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E0A" w:rsidRPr="00DF02D9" w:rsidRDefault="00A80E0A" w:rsidP="00A80E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F02D9">
        <w:rPr>
          <w:rFonts w:ascii="Times New Roman" w:hAnsi="Times New Roman" w:cs="Times New Roman"/>
          <w:b/>
          <w:sz w:val="24"/>
          <w:szCs w:val="24"/>
          <w:lang w:val="pt-BR"/>
        </w:rPr>
        <w:t>JUDEȚUL TIMIȘ</w:t>
      </w:r>
    </w:p>
    <w:p w:rsidR="00A80E0A" w:rsidRPr="00DF02D9" w:rsidRDefault="00A80E0A" w:rsidP="00A80E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F02D9">
        <w:rPr>
          <w:rFonts w:ascii="Times New Roman" w:hAnsi="Times New Roman" w:cs="Times New Roman"/>
          <w:b/>
          <w:sz w:val="24"/>
          <w:szCs w:val="24"/>
          <w:lang w:val="pt-BR"/>
        </w:rPr>
        <w:t>MUNICIPIUL TIMIȘOARA</w:t>
      </w:r>
    </w:p>
    <w:p w:rsidR="00A80E0A" w:rsidRPr="00DF02D9" w:rsidRDefault="00A80E0A" w:rsidP="00A80E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F02D9">
        <w:rPr>
          <w:rFonts w:ascii="Times New Roman" w:hAnsi="Times New Roman" w:cs="Times New Roman"/>
          <w:b/>
          <w:sz w:val="24"/>
          <w:szCs w:val="24"/>
          <w:lang w:val="pt-BR"/>
        </w:rPr>
        <w:t>PRIMAR</w:t>
      </w:r>
    </w:p>
    <w:p w:rsidR="00A80E0A" w:rsidRPr="00DF02D9" w:rsidRDefault="00A80E0A" w:rsidP="00A80E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F02D9">
        <w:rPr>
          <w:rFonts w:ascii="Times New Roman" w:hAnsi="Times New Roman" w:cs="Times New Roman"/>
          <w:b/>
          <w:sz w:val="24"/>
          <w:szCs w:val="24"/>
          <w:lang w:val="pt-BR"/>
        </w:rPr>
        <w:t xml:space="preserve">NR. </w:t>
      </w:r>
    </w:p>
    <w:p w:rsidR="00A80E0A" w:rsidRDefault="00A80E0A" w:rsidP="00A80E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A80E0A" w:rsidRPr="00A80E0A" w:rsidRDefault="00A80E0A" w:rsidP="00A80E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A80E0A" w:rsidRPr="00DF02D9" w:rsidRDefault="00A80E0A" w:rsidP="0092702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F02D9">
        <w:rPr>
          <w:rFonts w:ascii="Times New Roman" w:hAnsi="Times New Roman" w:cs="Times New Roman"/>
          <w:b/>
          <w:sz w:val="24"/>
          <w:szCs w:val="24"/>
          <w:lang w:val="fr-FR"/>
        </w:rPr>
        <w:t xml:space="preserve">REFERAT DE APROBARE A PROIECTULUI DE </w:t>
      </w:r>
      <w:proofErr w:type="gramStart"/>
      <w:r w:rsidRPr="00DF02D9">
        <w:rPr>
          <w:rFonts w:ascii="Times New Roman" w:hAnsi="Times New Roman" w:cs="Times New Roman"/>
          <w:b/>
          <w:sz w:val="24"/>
          <w:szCs w:val="24"/>
          <w:lang w:val="fr-FR"/>
        </w:rPr>
        <w:t>HOTĂRÂRE ,</w:t>
      </w:r>
      <w:proofErr w:type="gramEnd"/>
    </w:p>
    <w:p w:rsidR="00927024" w:rsidRPr="00DF02D9" w:rsidRDefault="00927024" w:rsidP="0092702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DF02D9">
        <w:rPr>
          <w:rFonts w:ascii="Times New Roman" w:hAnsi="Times New Roman" w:cs="Times New Roman"/>
          <w:sz w:val="24"/>
          <w:szCs w:val="24"/>
          <w:lang w:val="pt-BR"/>
        </w:rPr>
        <w:t>privind vânzarea terenulului aferent construcţiilor dobândite în baza Legii nr.112/1995, situat în Timişoara str. Herculane 139</w:t>
      </w:r>
    </w:p>
    <w:p w:rsidR="00927024" w:rsidRPr="00DF02D9" w:rsidRDefault="00927024" w:rsidP="00927024">
      <w:pPr>
        <w:pStyle w:val="NoSpacing"/>
        <w:rPr>
          <w:sz w:val="24"/>
          <w:szCs w:val="24"/>
          <w:lang w:val="fr-FR"/>
        </w:rPr>
      </w:pPr>
    </w:p>
    <w:p w:rsidR="00927024" w:rsidRPr="00DF02D9" w:rsidRDefault="00927024" w:rsidP="009270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</w:pPr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Având în vedere adresa nr.CT2014-001796 din 16.04.2014, înregistrată la Primăria Municipiului Timişoara, de către Dima Elisabeta , cu domiciliul în Timişoara str. Herculane nr.139 în calitate de proprietari a imobilului-construcție situat la adresa menţionată, prin care solicită să ii vindem terenul excedentar construcţiilor, cumpărate inițial, în baza Legii nr.112/1995;</w:t>
      </w:r>
    </w:p>
    <w:p w:rsidR="00927024" w:rsidRPr="00DF02D9" w:rsidRDefault="00927024" w:rsidP="009270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02D9">
        <w:rPr>
          <w:rFonts w:ascii="Times New Roman" w:hAnsi="Times New Roman" w:cs="Times New Roman"/>
          <w:sz w:val="24"/>
          <w:szCs w:val="24"/>
          <w:lang w:val="pt-BR"/>
        </w:rPr>
        <w:t>Având în vedere H.C.L. nr.301 din 26.06.2014, prin care s-a aprobat trecerea terenului, în suprafață de 993 m.p., din Domeniul Public al Municipiului Timisoara în proprietatea privată a  municipiului Timișoara;</w:t>
      </w:r>
    </w:p>
    <w:p w:rsidR="00927024" w:rsidRPr="00DF02D9" w:rsidRDefault="00927024" w:rsidP="009270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02D9">
        <w:rPr>
          <w:rFonts w:ascii="Times New Roman" w:hAnsi="Times New Roman" w:cs="Times New Roman"/>
          <w:sz w:val="24"/>
          <w:szCs w:val="24"/>
          <w:lang w:val="pt-BR"/>
        </w:rPr>
        <w:t>Având în vedere C.F. nr.408440-Timișoara, poz.B10, rezultă că, prin Ordinul nr.828 din 13.10.2014, emis de Instituția Prefectului – Timiș, cota de 67/993 mp, a fost atribuită în proprietatea numitei Dima Elisabeta  ;</w:t>
      </w:r>
    </w:p>
    <w:p w:rsidR="00927024" w:rsidRPr="00DF02D9" w:rsidRDefault="00927024" w:rsidP="009270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</w:pPr>
      <w:r w:rsidRPr="00DF02D9">
        <w:rPr>
          <w:rFonts w:ascii="Times New Roman" w:hAnsi="Times New Roman" w:cs="Times New Roman"/>
          <w:sz w:val="24"/>
          <w:szCs w:val="24"/>
          <w:lang w:val="pt-BR"/>
        </w:rPr>
        <w:t>Conform mentiunilor din evidenta funciara din intregul teren de 993mp din curte ,suprafata de 134 mp se afla sub constructie,iar diferenta de 859mp se afla in proprietate comuna si egala a Municipiului Timisoara si a coproprietarei SZELM.</w:t>
      </w:r>
    </w:p>
    <w:p w:rsidR="00927024" w:rsidRPr="00DF02D9" w:rsidRDefault="00927024" w:rsidP="00927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Având în vedere adresa cu nr. SJ2020-7335/31.01.2020, primită de la Serviciului Juridic din cadrul Municipiului Timişoara</w:t>
      </w:r>
      <w:r w:rsidRPr="00DF02D9">
        <w:rPr>
          <w:rFonts w:ascii="Times New Roman" w:hAnsi="Times New Roman" w:cs="Times New Roman"/>
          <w:sz w:val="24"/>
          <w:szCs w:val="24"/>
          <w:lang w:val="pt-BR"/>
        </w:rPr>
        <w:t xml:space="preserve">, prin care </w:t>
      </w:r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ne solicită punerea în executare a Sentinţei Civile nr.1778/21.02.2018, pronunţată </w:t>
      </w:r>
      <w:r w:rsidRPr="00DF02D9">
        <w:rPr>
          <w:rFonts w:ascii="Times New Roman" w:hAnsi="Times New Roman" w:cs="Times New Roman"/>
          <w:sz w:val="24"/>
          <w:szCs w:val="24"/>
          <w:lang w:val="pt-BR"/>
        </w:rPr>
        <w:t xml:space="preserve">de Judecătoria Timişoara, definitivă in snur cu Decizia Civilă nr. 186/A din 15.02.2019, a Tribunalului Timiş si Decizia civila nr.621/07.11.2019 a Curtii de Apel Timisoara, privind vânzarea terenului în suprafață de 348 m.p., </w:t>
      </w:r>
      <w:proofErr w:type="spellStart"/>
      <w:proofErr w:type="gramStart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situat</w:t>
      </w:r>
      <w:proofErr w:type="spellEnd"/>
      <w:proofErr w:type="gramEnd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în</w:t>
      </w:r>
      <w:proofErr w:type="spellEnd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Timișoara</w:t>
      </w:r>
      <w:proofErr w:type="spellEnd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str</w:t>
      </w:r>
      <w:proofErr w:type="spellEnd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. </w:t>
      </w:r>
      <w:proofErr w:type="spellStart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Herculane</w:t>
      </w:r>
      <w:proofErr w:type="spellEnd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nr</w:t>
      </w:r>
      <w:proofErr w:type="spellEnd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139, </w:t>
      </w:r>
      <w:proofErr w:type="spellStart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înscris</w:t>
      </w:r>
      <w:proofErr w:type="spellEnd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în</w:t>
      </w:r>
      <w:proofErr w:type="spellEnd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C.F. nr.408440-Timiș</w:t>
      </w:r>
      <w:proofErr w:type="gramStart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oara(</w:t>
      </w:r>
      <w:proofErr w:type="spellStart"/>
      <w:proofErr w:type="gramEnd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conversie</w:t>
      </w:r>
      <w:proofErr w:type="spellEnd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a C.F. nr.142619)</w:t>
      </w:r>
      <w:proofErr w:type="spellStart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nr</w:t>
      </w:r>
      <w:proofErr w:type="spellEnd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. top.1527/635-637/a, </w:t>
      </w:r>
      <w:r w:rsidRPr="00DF02D9">
        <w:rPr>
          <w:rFonts w:ascii="Times New Roman" w:hAnsi="Times New Roman" w:cs="Times New Roman"/>
          <w:sz w:val="24"/>
          <w:szCs w:val="24"/>
          <w:lang w:val="pt-BR"/>
        </w:rPr>
        <w:t xml:space="preserve"> aflat în proprietatea municipiului Timișoara și care excede construcțiilor </w:t>
      </w:r>
      <w:proofErr w:type="gramStart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cumpărate ,</w:t>
      </w:r>
      <w:proofErr w:type="gramEnd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 în baza Legii nr.112/1995</w:t>
      </w:r>
      <w:r w:rsidRPr="00DF02D9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r w:rsidRPr="00DF02D9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927024" w:rsidRDefault="00927024" w:rsidP="0092702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02D9">
        <w:rPr>
          <w:rFonts w:ascii="Times New Roman" w:hAnsi="Times New Roman" w:cs="Times New Roman"/>
          <w:sz w:val="24"/>
          <w:szCs w:val="24"/>
          <w:lang w:val="pt-BR"/>
        </w:rPr>
        <w:t xml:space="preserve">Având în vedere Decizia nr.30/2016 a Camerei de Conturi Timiș și Decizia civilă nr.2393 din 13.12.2018, a Curții de Apel Timișoara,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s-a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stabilit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ca,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sumele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rezultate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vânzarea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terenurilor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menționate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sus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nu pot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fi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asimilate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veniturilor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proprii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unități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administrative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teritoriale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speță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Municipiul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Timișoara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ci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ar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trebui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virate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fondul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extrabugetar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creat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nivelul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Ministerului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Finanțe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potrivit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art.13, din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Legea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nr.112/1995,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referitor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constituirea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fondului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extrabugetar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deducerea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>comisionului</w:t>
      </w:r>
      <w:proofErr w:type="spellEnd"/>
      <w:r w:rsidRPr="00DF02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1%;</w:t>
      </w:r>
    </w:p>
    <w:p w:rsidR="00A80E0A" w:rsidRPr="00DF02D9" w:rsidRDefault="00A80E0A" w:rsidP="0092702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ab/>
      </w:r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Având în vedere cele menționate mai sus, în baza prevederilor Legii nr.7/1996 </w:t>
      </w:r>
      <w:r w:rsidRPr="00DF02D9">
        <w:rPr>
          <w:rFonts w:ascii="Times New Roman" w:hAnsi="Times New Roman" w:cs="Times New Roman"/>
          <w:bCs/>
          <w:i/>
          <w:color w:val="000000"/>
          <w:sz w:val="24"/>
          <w:szCs w:val="24"/>
          <w:lang w:val="ro-RO"/>
        </w:rPr>
        <w:t xml:space="preserve">-  a </w:t>
      </w:r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cadastrului şi publicităţii imobiliare, modificată și a prevederilor </w:t>
      </w:r>
      <w:r w:rsidRPr="00DF02D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art.129, alin.1, alin.2 </w:t>
      </w:r>
      <w:proofErr w:type="spellStart"/>
      <w:r w:rsidRPr="00DF02D9">
        <w:rPr>
          <w:rFonts w:ascii="Times New Roman" w:eastAsiaTheme="minorHAnsi" w:hAnsi="Times New Roman" w:cs="Times New Roman"/>
          <w:color w:val="000000"/>
          <w:sz w:val="24"/>
          <w:szCs w:val="24"/>
        </w:rPr>
        <w:t>lit.c</w:t>
      </w:r>
      <w:proofErr w:type="spellEnd"/>
      <w:r w:rsidRPr="00DF02D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din O.U.G. nr.57/2019 -  </w:t>
      </w:r>
      <w:proofErr w:type="spellStart"/>
      <w:r w:rsidRPr="00DF02D9">
        <w:rPr>
          <w:rFonts w:ascii="Times New Roman" w:eastAsiaTheme="minorHAnsi" w:hAnsi="Times New Roman" w:cs="Times New Roman"/>
          <w:iCs/>
          <w:color w:val="000000"/>
          <w:sz w:val="24"/>
          <w:szCs w:val="24"/>
        </w:rPr>
        <w:t>privind</w:t>
      </w:r>
      <w:proofErr w:type="spellEnd"/>
      <w:r w:rsidRPr="00DF02D9">
        <w:rPr>
          <w:rFonts w:ascii="Times New Roman" w:eastAsiaTheme="minorHAnsi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Theme="minorHAnsi" w:hAnsi="Times New Roman" w:cs="Times New Roman"/>
          <w:iCs/>
          <w:color w:val="000000"/>
          <w:sz w:val="24"/>
          <w:szCs w:val="24"/>
        </w:rPr>
        <w:t>Codul</w:t>
      </w:r>
      <w:proofErr w:type="spellEnd"/>
      <w:r w:rsidRPr="00DF02D9">
        <w:rPr>
          <w:rFonts w:ascii="Times New Roman" w:eastAsiaTheme="minorHAnsi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F02D9">
        <w:rPr>
          <w:rFonts w:ascii="Times New Roman" w:eastAsiaTheme="minorHAnsi" w:hAnsi="Times New Roman" w:cs="Times New Roman"/>
          <w:iCs/>
          <w:color w:val="000000"/>
          <w:sz w:val="24"/>
          <w:szCs w:val="24"/>
        </w:rPr>
        <w:t>administrativ</w:t>
      </w:r>
      <w:proofErr w:type="spellEnd"/>
      <w:r w:rsidRPr="00DF02D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considerăm oportun, iniţierea unui proiect de hotărâre </w:t>
      </w:r>
      <w:proofErr w:type="spellStart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privind</w:t>
      </w:r>
      <w:proofErr w:type="spellEnd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vânzarea</w:t>
      </w:r>
      <w:proofErr w:type="spellEnd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terenului</w:t>
      </w:r>
      <w:proofErr w:type="spellEnd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menţionat</w:t>
      </w:r>
      <w:proofErr w:type="spellEnd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mai</w:t>
      </w:r>
      <w:proofErr w:type="spellEnd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sus, </w:t>
      </w:r>
      <w:proofErr w:type="spellStart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conform</w:t>
      </w:r>
      <w:proofErr w:type="spellEnd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prevederilor</w:t>
      </w:r>
      <w:proofErr w:type="spellEnd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hotărârilor</w:t>
      </w:r>
      <w:proofErr w:type="spellEnd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judecătoreşti</w:t>
      </w:r>
      <w:proofErr w:type="spellEnd"/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. </w:t>
      </w:r>
    </w:p>
    <w:p w:rsidR="00A80E0A" w:rsidRDefault="00A80E0A" w:rsidP="00A80E0A">
      <w:pPr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</w:p>
    <w:p w:rsidR="00DF02D9" w:rsidRPr="00DF02D9" w:rsidRDefault="00DF02D9" w:rsidP="00A80E0A">
      <w:pPr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</w:p>
    <w:p w:rsidR="00A80E0A" w:rsidRPr="00DF02D9" w:rsidRDefault="00927024" w:rsidP="00A80E0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  <w:t xml:space="preserve">       PRIMAR,</w:t>
      </w:r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</w:r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</w:r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</w:r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  <w:t xml:space="preserve">              </w:t>
      </w:r>
      <w:r w:rsidR="00A80E0A"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VICEPRIMAR,</w:t>
      </w:r>
    </w:p>
    <w:p w:rsidR="009A1EE3" w:rsidRPr="00DF02D9" w:rsidRDefault="00A80E0A" w:rsidP="00A80E0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  <w:t xml:space="preserve">  </w:t>
      </w:r>
      <w:r w:rsidR="00927024"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 </w:t>
      </w:r>
      <w:proofErr w:type="spellStart"/>
      <w:r w:rsidR="00927024"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Nicolae</w:t>
      </w:r>
      <w:proofErr w:type="spellEnd"/>
      <w:r w:rsidR="00927024"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="00927024"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Robu</w:t>
      </w:r>
      <w:proofErr w:type="spellEnd"/>
      <w:r w:rsidR="00927024"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</w:r>
      <w:r w:rsidR="00927024"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</w:r>
      <w:r w:rsidR="00927024"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</w:r>
      <w:r w:rsidR="00927024"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  <w:t xml:space="preserve">                  </w:t>
      </w:r>
      <w:proofErr w:type="spellStart"/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Farkas</w:t>
      </w:r>
      <w:proofErr w:type="spellEnd"/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Imre</w:t>
      </w:r>
      <w:proofErr w:type="spellEnd"/>
    </w:p>
    <w:p w:rsidR="009A1EE3" w:rsidRPr="00DF02D9" w:rsidRDefault="009A1EE3" w:rsidP="00A80E0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</w:p>
    <w:p w:rsidR="009A1EE3" w:rsidRPr="00DF02D9" w:rsidRDefault="00927024" w:rsidP="00A80E0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                                                                                       </w:t>
      </w:r>
      <w:r w:rsidR="009A1EE3"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 </w:t>
      </w:r>
      <w:r w:rsid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           </w:t>
      </w:r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DITRCTOR</w:t>
      </w:r>
    </w:p>
    <w:p w:rsidR="00A21C65" w:rsidRPr="00DF02D9" w:rsidRDefault="009A1EE3" w:rsidP="00A80E0A">
      <w:pPr>
        <w:adjustRightInd w:val="0"/>
        <w:spacing w:after="0" w:line="240" w:lineRule="auto"/>
        <w:jc w:val="both"/>
        <w:rPr>
          <w:b/>
        </w:rPr>
      </w:pPr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                                                                        </w:t>
      </w:r>
      <w:r w:rsidR="00A80E0A"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r w:rsidR="00927024"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            </w:t>
      </w:r>
      <w:r w:rsidR="00A80E0A"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r w:rsid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         </w:t>
      </w:r>
      <w:r w:rsidR="00927024"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="00927024"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Florin</w:t>
      </w:r>
      <w:proofErr w:type="spellEnd"/>
      <w:r w:rsidR="00927024"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="00927024"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Răvășilă</w:t>
      </w:r>
      <w:proofErr w:type="spellEnd"/>
      <w:r w:rsidR="00927024" w:rsidRPr="00DF02D9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</w:t>
      </w:r>
      <w:r w:rsidR="00A80E0A" w:rsidRPr="00DF02D9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="00A80E0A" w:rsidRPr="00DF02D9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="00A80E0A" w:rsidRPr="00DF02D9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</w:p>
    <w:sectPr w:rsidR="00A21C65" w:rsidRPr="00DF02D9" w:rsidSect="009A1EE3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A80E0A"/>
    <w:rsid w:val="0024642E"/>
    <w:rsid w:val="00927024"/>
    <w:rsid w:val="009852DE"/>
    <w:rsid w:val="009A1EE3"/>
    <w:rsid w:val="00A21C65"/>
    <w:rsid w:val="00A80E0A"/>
    <w:rsid w:val="00B27C50"/>
    <w:rsid w:val="00DF0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E0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2702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2702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4</cp:revision>
  <cp:lastPrinted>2020-06-10T11:35:00Z</cp:lastPrinted>
  <dcterms:created xsi:type="dcterms:W3CDTF">2020-06-10T08:05:00Z</dcterms:created>
  <dcterms:modified xsi:type="dcterms:W3CDTF">2020-06-10T11:39:00Z</dcterms:modified>
</cp:coreProperties>
</file>