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A571EB" w:rsidRDefault="000B5371" w:rsidP="00F25E5C">
      <w:pPr>
        <w:spacing w:line="276" w:lineRule="auto"/>
        <w:ind w:left="720"/>
        <w:rPr>
          <w:sz w:val="22"/>
          <w:szCs w:val="22"/>
        </w:rPr>
      </w:pPr>
      <w:r w:rsidRPr="00954293">
        <w:rPr>
          <w:sz w:val="22"/>
          <w:szCs w:val="22"/>
        </w:rPr>
        <w:t xml:space="preserve">Biroul Guvernanță Corporativă și Monitorizare </w:t>
      </w:r>
    </w:p>
    <w:p w:rsidR="000B5371" w:rsidRPr="00954293" w:rsidRDefault="000B5371" w:rsidP="00F25E5C">
      <w:pPr>
        <w:spacing w:line="276" w:lineRule="auto"/>
        <w:ind w:left="720"/>
        <w:rPr>
          <w:sz w:val="22"/>
          <w:szCs w:val="22"/>
        </w:rPr>
      </w:pPr>
      <w:r w:rsidRPr="00954293">
        <w:rPr>
          <w:sz w:val="22"/>
          <w:szCs w:val="22"/>
        </w:rPr>
        <w:t>Societăți</w:t>
      </w:r>
      <w:r w:rsidR="00A571EB">
        <w:rPr>
          <w:sz w:val="22"/>
          <w:szCs w:val="22"/>
        </w:rPr>
        <w:t>, Instituții și Servicii Publice</w:t>
      </w:r>
    </w:p>
    <w:p w:rsidR="000B5371" w:rsidRDefault="00A571EB" w:rsidP="00A571EB">
      <w:pPr>
        <w:pBdr>
          <w:bottom w:val="single" w:sz="12" w:space="1" w:color="auto"/>
        </w:pBdr>
        <w:spacing w:line="276" w:lineRule="auto"/>
        <w:ind w:left="708" w:firstLine="12"/>
        <w:rPr>
          <w:sz w:val="22"/>
          <w:szCs w:val="22"/>
        </w:rPr>
      </w:pPr>
      <w:r>
        <w:rPr>
          <w:sz w:val="22"/>
          <w:szCs w:val="22"/>
        </w:rPr>
        <w:t xml:space="preserve">        </w:t>
      </w:r>
      <w:r w:rsidR="00B455AE">
        <w:rPr>
          <w:sz w:val="22"/>
          <w:szCs w:val="22"/>
        </w:rPr>
        <w:t>NR. SC2022-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A571EB" w:rsidRDefault="00CC2C2F" w:rsidP="00A571EB">
      <w:pPr>
        <w:spacing w:line="276" w:lineRule="auto"/>
        <w:jc w:val="center"/>
        <w:rPr>
          <w:rFonts w:eastAsiaTheme="minorHAnsi"/>
          <w:bCs/>
          <w:color w:val="000000"/>
          <w:lang w:eastAsia="en-US"/>
        </w:rPr>
      </w:pPr>
      <w:r w:rsidRPr="00CC2C2F">
        <w:rPr>
          <w:rFonts w:eastAsiaTheme="minorHAnsi"/>
          <w:bCs/>
          <w:color w:val="000000"/>
          <w:lang w:eastAsia="en-US"/>
        </w:rPr>
        <w:t xml:space="preserve">privind mandatarea reprezentanților Municipiului Timișoara în Adunarea Generală a Acționarilor la Societatea Drumuri Municipale Timișoara S.A. pentru </w:t>
      </w:r>
      <w:r w:rsidR="00DC7412">
        <w:rPr>
          <w:rFonts w:eastAsiaTheme="minorHAnsi"/>
          <w:bCs/>
          <w:color w:val="000000"/>
          <w:lang w:eastAsia="en-US"/>
        </w:rPr>
        <w:t>numirea membrilor Consiliului de Administrație</w:t>
      </w:r>
    </w:p>
    <w:p w:rsidR="00DC7412" w:rsidRPr="00CC2C2F" w:rsidRDefault="00DC7412" w:rsidP="00A571EB">
      <w:pPr>
        <w:spacing w:line="276" w:lineRule="auto"/>
        <w:jc w:val="center"/>
      </w:pPr>
    </w:p>
    <w:p w:rsidR="009D4112" w:rsidRPr="00DC7412" w:rsidRDefault="009D4112" w:rsidP="00DC7412">
      <w:pPr>
        <w:spacing w:line="276" w:lineRule="auto"/>
        <w:ind w:firstLine="708"/>
        <w:jc w:val="both"/>
        <w:rPr>
          <w:rFonts w:eastAsiaTheme="minorHAnsi"/>
          <w:bCs/>
          <w:color w:val="000000"/>
          <w:lang w:eastAsia="en-US"/>
        </w:rPr>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DC7412" w:rsidRPr="00CC2C2F">
        <w:rPr>
          <w:rFonts w:eastAsiaTheme="minorHAnsi"/>
          <w:bCs/>
          <w:color w:val="000000"/>
          <w:lang w:eastAsia="en-US"/>
        </w:rPr>
        <w:t xml:space="preserve">privind mandatarea reprezentanților Municipiului Timișoara în Adunarea Generală a Acționarilor la Societatea Drumuri Municipale Timișoara S.A. pentru </w:t>
      </w:r>
      <w:r w:rsidR="00DC7412">
        <w:rPr>
          <w:rFonts w:eastAsiaTheme="minorHAnsi"/>
          <w:bCs/>
          <w:color w:val="000000"/>
          <w:lang w:eastAsia="en-US"/>
        </w:rPr>
        <w:t>numirea membrilor Consiliului de Administrație</w:t>
      </w:r>
      <w:r w:rsidRPr="00A06F02">
        <w:t>;</w:t>
      </w:r>
    </w:p>
    <w:p w:rsidR="00891294" w:rsidRDefault="00FC42A9" w:rsidP="00891294">
      <w:pPr>
        <w:autoSpaceDE w:val="0"/>
        <w:autoSpaceDN w:val="0"/>
        <w:adjustRightInd w:val="0"/>
        <w:jc w:val="both"/>
        <w:rPr>
          <w:color w:val="000000"/>
        </w:rPr>
      </w:pPr>
      <w:r>
        <w:rPr>
          <w:color w:val="000000"/>
        </w:rPr>
        <w:tab/>
        <w:t xml:space="preserve">Având în vedere </w:t>
      </w:r>
      <w:r w:rsidR="00DC7412">
        <w:rPr>
          <w:color w:val="000000"/>
        </w:rPr>
        <w:t xml:space="preserve">Raportul Comisiei de seclecție constituită în baza HCL nr. 64/2021, înregistrat </w:t>
      </w:r>
      <w:r w:rsidR="0040268A">
        <w:rPr>
          <w:color w:val="000000"/>
        </w:rPr>
        <w:t>cu nr. SC2022-11932/16.05</w:t>
      </w:r>
      <w:r w:rsidR="00DC7412">
        <w:rPr>
          <w:color w:val="000000"/>
        </w:rPr>
        <w:t>.2022</w:t>
      </w:r>
      <w:r w:rsidR="00204320">
        <w:rPr>
          <w:color w:val="000000"/>
        </w:rPr>
        <w:t xml:space="preserve"> </w:t>
      </w:r>
      <w:r w:rsidR="009360EB">
        <w:rPr>
          <w:color w:val="000000"/>
        </w:rPr>
        <w:t xml:space="preserve">referitor la </w:t>
      </w:r>
      <w:r w:rsidR="00204320">
        <w:rPr>
          <w:color w:val="000000"/>
        </w:rPr>
        <w:t xml:space="preserve">propunerile de numire </w:t>
      </w:r>
      <w:r w:rsidR="009360EB">
        <w:rPr>
          <w:color w:val="000000"/>
        </w:rPr>
        <w:t>în vederea ocupării posturilor vacante de membri în Consiliul de Administrație la Drumuri Municipale Timișoara S.A.</w:t>
      </w:r>
      <w:r w:rsidR="00891294" w:rsidRPr="00A80E2E">
        <w:rPr>
          <w:color w:val="000000"/>
        </w:rPr>
        <w:t>;</w:t>
      </w:r>
    </w:p>
    <w:p w:rsidR="00785DDA" w:rsidRPr="00E86184" w:rsidRDefault="00785DDA" w:rsidP="00E86184">
      <w:pPr>
        <w:ind w:firstLine="720"/>
        <w:jc w:val="both"/>
      </w:pPr>
      <w:r>
        <w:t xml:space="preserve">Având în vedere </w:t>
      </w:r>
      <w:r w:rsidR="00E86184">
        <w:t>a</w:t>
      </w:r>
      <w:r>
        <w:t xml:space="preserve">dresa Drumuri </w:t>
      </w:r>
      <w:r w:rsidRPr="000E0A87">
        <w:t>Municipale Timişoara S.A</w:t>
      </w:r>
      <w:r>
        <w:t xml:space="preserve"> nr. SC20</w:t>
      </w:r>
      <w:r w:rsidR="00E86184">
        <w:t xml:space="preserve">22-11012/09.05.2022 și adresa SC2022-10688/06.05.2022 a </w:t>
      </w:r>
      <w:r w:rsidR="00E86184" w:rsidRPr="00003E3E">
        <w:t>Direcției Tehnice</w:t>
      </w:r>
      <w:r w:rsidR="00E86184">
        <w:t xml:space="preserve"> </w:t>
      </w:r>
      <w:r>
        <w:t>prin care ne-au fost comunicate</w:t>
      </w:r>
      <w:r w:rsidR="00E86184">
        <w:t xml:space="preserve"> propunerile societății referitoare la</w:t>
      </w:r>
      <w:r>
        <w:t xml:space="preserve"> criteriile de integritate şi categoriile indicatorilor cheie de performanţă pentru membrii Consiliului de Administraţie;</w:t>
      </w:r>
    </w:p>
    <w:p w:rsidR="00891294" w:rsidRDefault="00185C1E" w:rsidP="00891294">
      <w:pPr>
        <w:autoSpaceDE w:val="0"/>
        <w:autoSpaceDN w:val="0"/>
        <w:adjustRightInd w:val="0"/>
        <w:jc w:val="both"/>
        <w:rPr>
          <w:color w:val="000000"/>
        </w:rPr>
      </w:pPr>
      <w:r>
        <w:rPr>
          <w:color w:val="000000"/>
        </w:rPr>
        <w:tab/>
      </w:r>
      <w:r w:rsidR="00891294" w:rsidRPr="00A80E2E">
        <w:rPr>
          <w:color w:val="000000"/>
        </w:rPr>
        <w:t>Având în vedere Hotărârea Consiliului Local al Municipiului Timișoara nr. 444/23.11.2021 privind numirea reprezentanților Municipiului Timișoara în Adunarea Generală a Acționarilor la întreprinderile publice la care este acționar unic, majoritar sau la care deține controlul;</w:t>
      </w:r>
    </w:p>
    <w:p w:rsidR="00891294" w:rsidRDefault="00891294" w:rsidP="00891294">
      <w:pPr>
        <w:autoSpaceDE w:val="0"/>
        <w:autoSpaceDN w:val="0"/>
        <w:adjustRightInd w:val="0"/>
        <w:ind w:firstLine="708"/>
        <w:jc w:val="both"/>
        <w:rPr>
          <w:color w:val="000000"/>
        </w:rPr>
      </w:pPr>
      <w:r>
        <w:rPr>
          <w:color w:val="000000"/>
        </w:rPr>
        <w:t>Facem următoarele precizări:</w:t>
      </w:r>
    </w:p>
    <w:p w:rsidR="00B66AF7" w:rsidRPr="00B66AF7" w:rsidRDefault="00B66AF7" w:rsidP="00B66AF7">
      <w:pPr>
        <w:autoSpaceDE w:val="0"/>
        <w:autoSpaceDN w:val="0"/>
        <w:adjustRightInd w:val="0"/>
        <w:ind w:firstLine="708"/>
        <w:jc w:val="both"/>
        <w:rPr>
          <w:i/>
          <w:color w:val="000000"/>
        </w:rPr>
      </w:pPr>
      <w:r w:rsidRPr="00B66AF7">
        <w:rPr>
          <w:rStyle w:val="slitbdy"/>
          <w:rFonts w:ascii="Times New Roman" w:hAnsi="Times New Roman"/>
          <w:sz w:val="24"/>
          <w:szCs w:val="24"/>
        </w:rPr>
        <w:t>În temeiul art. 12 din</w:t>
      </w:r>
      <w:r w:rsidRPr="00B66AF7">
        <w:rPr>
          <w:rStyle w:val="salnttl1"/>
          <w:rFonts w:ascii="Times New Roman" w:hAnsi="Times New Roman"/>
          <w:color w:val="auto"/>
          <w:sz w:val="24"/>
          <w:szCs w:val="24"/>
        </w:rPr>
        <w:t xml:space="preserve"> </w:t>
      </w:r>
      <w:r w:rsidRPr="00B66AF7">
        <w:rPr>
          <w:rStyle w:val="salnttl1"/>
          <w:rFonts w:ascii="Times New Roman" w:hAnsi="Times New Roman"/>
          <w:b w:val="0"/>
          <w:color w:val="auto"/>
          <w:sz w:val="24"/>
          <w:szCs w:val="24"/>
        </w:rPr>
        <w:t>HG nr. 722/2016</w:t>
      </w:r>
      <w:r w:rsidRPr="00B66AF7">
        <w:rPr>
          <w:rStyle w:val="salnttl1"/>
          <w:rFonts w:ascii="Times New Roman" w:hAnsi="Times New Roman"/>
          <w:color w:val="auto"/>
          <w:sz w:val="24"/>
          <w:szCs w:val="24"/>
        </w:rPr>
        <w:t xml:space="preserve"> </w:t>
      </w:r>
      <w:r w:rsidRPr="00B66AF7">
        <w:t xml:space="preserve">pentru aprobarea Normelor metodologice de aplicare a unor prevederi din </w:t>
      </w:r>
      <w:r w:rsidRPr="00B66AF7">
        <w:rPr>
          <w:bCs/>
          <w:shd w:val="clear" w:color="auto" w:fill="FFFFFF"/>
        </w:rPr>
        <w:t>Ordonanţa de urgenţă a Guvernului nr. 109/2011</w:t>
      </w:r>
      <w:r w:rsidRPr="00B66AF7">
        <w:t xml:space="preserve"> privind guvernanţa corporativă a întreprinderilor publice</w:t>
      </w:r>
      <w:r>
        <w:t>,</w:t>
      </w:r>
      <w:r w:rsidRPr="00B66AF7">
        <w:rPr>
          <w:rStyle w:val="slitbdy"/>
          <w:rFonts w:ascii="Times New Roman" w:hAnsi="Times New Roman"/>
          <w:i/>
          <w:sz w:val="24"/>
          <w:szCs w:val="24"/>
        </w:rPr>
        <w:t xml:space="preserve"> Comisia de selecție, în cazul în care au fost contractate serviciile unui expert independent, realizează evaluarea finală a candidaţilor selectaţi în lista scurtă şi face propuneri în vederea numirii pentru poziţia de membri în consiliu, pe baza raportului privind numirile finale întocmit în acest scop</w:t>
      </w:r>
      <w:r>
        <w:rPr>
          <w:rStyle w:val="slitbdy"/>
          <w:rFonts w:ascii="Times New Roman" w:hAnsi="Times New Roman"/>
          <w:i/>
          <w:sz w:val="24"/>
          <w:szCs w:val="24"/>
        </w:rPr>
        <w:t>.</w:t>
      </w:r>
    </w:p>
    <w:p w:rsidR="00613D5A" w:rsidRDefault="00613D5A" w:rsidP="00613D5A">
      <w:pPr>
        <w:pStyle w:val="shdr"/>
        <w:spacing w:before="0" w:after="0"/>
        <w:ind w:left="0" w:firstLine="708"/>
        <w:jc w:val="both"/>
        <w:rPr>
          <w:rStyle w:val="salnbdy"/>
          <w:rFonts w:ascii="Times New Roman" w:eastAsia="Times New Roman" w:hAnsi="Times New Roman"/>
          <w:b w:val="0"/>
          <w:i/>
          <w:color w:val="auto"/>
          <w:sz w:val="24"/>
          <w:szCs w:val="24"/>
        </w:rPr>
      </w:pPr>
      <w:r w:rsidRPr="00613D5A">
        <w:rPr>
          <w:rStyle w:val="salnttl1"/>
          <w:rFonts w:ascii="Times New Roman" w:hAnsi="Times New Roman"/>
          <w:color w:val="auto"/>
          <w:sz w:val="24"/>
          <w:szCs w:val="24"/>
        </w:rPr>
        <w:t xml:space="preserve">În </w:t>
      </w:r>
      <w:r>
        <w:rPr>
          <w:rStyle w:val="salnttl1"/>
          <w:rFonts w:ascii="Times New Roman" w:hAnsi="Times New Roman"/>
          <w:color w:val="auto"/>
          <w:sz w:val="24"/>
          <w:szCs w:val="24"/>
        </w:rPr>
        <w:t>conf</w:t>
      </w:r>
      <w:r w:rsidRPr="00613D5A">
        <w:rPr>
          <w:rStyle w:val="salnttl1"/>
          <w:rFonts w:ascii="Times New Roman" w:hAnsi="Times New Roman"/>
          <w:color w:val="auto"/>
          <w:sz w:val="24"/>
          <w:szCs w:val="24"/>
        </w:rPr>
        <w:t>o</w:t>
      </w:r>
      <w:r>
        <w:rPr>
          <w:rStyle w:val="salnttl1"/>
          <w:rFonts w:ascii="Times New Roman" w:hAnsi="Times New Roman"/>
          <w:color w:val="auto"/>
          <w:sz w:val="24"/>
          <w:szCs w:val="24"/>
        </w:rPr>
        <w:t>r</w:t>
      </w:r>
      <w:r w:rsidRPr="00613D5A">
        <w:rPr>
          <w:rStyle w:val="salnttl1"/>
          <w:rFonts w:ascii="Times New Roman" w:hAnsi="Times New Roman"/>
          <w:color w:val="auto"/>
          <w:sz w:val="24"/>
          <w:szCs w:val="24"/>
        </w:rPr>
        <w:t>mitate cu prevederile art . 44 alin. (7)</w:t>
      </w:r>
      <w:r>
        <w:rPr>
          <w:rStyle w:val="salnttl1"/>
          <w:rFonts w:ascii="Times New Roman" w:hAnsi="Times New Roman"/>
          <w:color w:val="auto"/>
          <w:sz w:val="24"/>
          <w:szCs w:val="24"/>
        </w:rPr>
        <w:t xml:space="preserve"> </w:t>
      </w:r>
      <w:r w:rsidRPr="00613D5A">
        <w:rPr>
          <w:rStyle w:val="salnttl1"/>
          <w:rFonts w:ascii="Times New Roman" w:hAnsi="Times New Roman"/>
          <w:color w:val="auto"/>
          <w:sz w:val="24"/>
          <w:szCs w:val="24"/>
        </w:rPr>
        <w:t>și (9) lit. b) din HG nr. 722/2016</w:t>
      </w:r>
      <w:r>
        <w:rPr>
          <w:rFonts w:ascii="Times New Roman" w:hAnsi="Times New Roman"/>
          <w:b w:val="0"/>
          <w:color w:val="auto"/>
          <w:sz w:val="24"/>
          <w:szCs w:val="24"/>
        </w:rPr>
        <w:t>,</w:t>
      </w:r>
      <w:r w:rsidRPr="00613D5A">
        <w:rPr>
          <w:rStyle w:val="salnbdy"/>
          <w:rFonts w:ascii="Times New Roman" w:hAnsi="Times New Roman"/>
          <w:b w:val="0"/>
          <w:i/>
          <w:color w:val="auto"/>
          <w:sz w:val="24"/>
          <w:szCs w:val="24"/>
        </w:rPr>
        <w:t>d</w:t>
      </w:r>
      <w:r w:rsidRPr="00613D5A">
        <w:rPr>
          <w:rStyle w:val="salnbdy"/>
          <w:rFonts w:ascii="Times New Roman" w:eastAsia="Times New Roman" w:hAnsi="Times New Roman"/>
          <w:b w:val="0"/>
          <w:i/>
          <w:color w:val="auto"/>
          <w:sz w:val="24"/>
          <w:szCs w:val="24"/>
        </w:rPr>
        <w:t>upă finalizarea interviurilor, comisia de selecţie sau comitetul de nominalizare şi remunerare întocmeşte raportul pentru numirile finale, care include clasificarea candidaţilor cu motivarea acesteia.</w:t>
      </w:r>
    </w:p>
    <w:p w:rsidR="00613D5A" w:rsidRDefault="00613D5A" w:rsidP="00204320">
      <w:pPr>
        <w:pStyle w:val="shdr"/>
        <w:spacing w:before="0" w:after="0"/>
        <w:ind w:left="0" w:firstLine="708"/>
        <w:jc w:val="both"/>
        <w:rPr>
          <w:rStyle w:val="slitbdy"/>
          <w:rFonts w:ascii="Times New Roman" w:eastAsia="Times New Roman" w:hAnsi="Times New Roman"/>
          <w:b w:val="0"/>
          <w:sz w:val="24"/>
          <w:szCs w:val="24"/>
        </w:rPr>
      </w:pPr>
      <w:r w:rsidRPr="00613D5A">
        <w:rPr>
          <w:rStyle w:val="salnbdy"/>
          <w:rFonts w:ascii="Times New Roman" w:eastAsia="Times New Roman" w:hAnsi="Times New Roman"/>
          <w:b w:val="0"/>
          <w:sz w:val="24"/>
          <w:szCs w:val="24"/>
        </w:rPr>
        <w:t xml:space="preserve">Raportul se transmite </w:t>
      </w:r>
      <w:r w:rsidRPr="00613D5A">
        <w:rPr>
          <w:rStyle w:val="salnbdy"/>
          <w:rFonts w:ascii="Times New Roman" w:hAnsi="Times New Roman"/>
          <w:b w:val="0"/>
          <w:sz w:val="24"/>
          <w:szCs w:val="24"/>
        </w:rPr>
        <w:t>l</w:t>
      </w:r>
      <w:r w:rsidRPr="00613D5A">
        <w:rPr>
          <w:rStyle w:val="slitbdy"/>
          <w:rFonts w:ascii="Times New Roman" w:eastAsia="Times New Roman" w:hAnsi="Times New Roman"/>
          <w:b w:val="0"/>
          <w:sz w:val="24"/>
          <w:szCs w:val="24"/>
        </w:rPr>
        <w:t>a conducătorul autorităţii publice tutelare, în vederea mandatării reprezentanţilor în adunarea generală a acţionarilor, pentru propunerea de membri în consiliu, în cazul societăţilor.</w:t>
      </w:r>
    </w:p>
    <w:p w:rsidR="00B66AF7" w:rsidRPr="00B66AF7" w:rsidRDefault="00B66AF7" w:rsidP="00B66AF7">
      <w:pPr>
        <w:autoSpaceDE w:val="0"/>
        <w:autoSpaceDN w:val="0"/>
        <w:adjustRightInd w:val="0"/>
        <w:ind w:firstLine="708"/>
        <w:jc w:val="both"/>
        <w:rPr>
          <w:color w:val="000000"/>
        </w:rPr>
      </w:pPr>
      <w:r>
        <w:rPr>
          <w:color w:val="000000"/>
        </w:rPr>
        <w:t xml:space="preserve">În acest sens, Comisia de selecție constituită prin HCL 64/2021, finalizând procedura </w:t>
      </w:r>
      <w:r>
        <w:rPr>
          <w:color w:val="000000"/>
        </w:rPr>
        <w:lastRenderedPageBreak/>
        <w:t>de selecție pentru Consiliul de Administrație Drumuri Municipale Timișoara S.A., a înto</w:t>
      </w:r>
      <w:r w:rsidR="0040268A">
        <w:rPr>
          <w:color w:val="000000"/>
        </w:rPr>
        <w:t>cmit Raportul nr. SC2022-11932/16.05.2022</w:t>
      </w:r>
      <w:r>
        <w:rPr>
          <w:color w:val="000000"/>
        </w:rPr>
        <w:t xml:space="preserve"> prin care propune candidați </w:t>
      </w:r>
      <w:r w:rsidRPr="00B66AF7">
        <w:rPr>
          <w:rStyle w:val="slitbdy"/>
          <w:rFonts w:ascii="Times New Roman" w:hAnsi="Times New Roman"/>
          <w:sz w:val="24"/>
          <w:szCs w:val="24"/>
        </w:rPr>
        <w:t>în vederea numirii pentru poziţia de membri în consiliu</w:t>
      </w:r>
      <w:r>
        <w:rPr>
          <w:rStyle w:val="slitbdy"/>
          <w:rFonts w:ascii="Times New Roman" w:hAnsi="Times New Roman"/>
          <w:sz w:val="24"/>
          <w:szCs w:val="24"/>
        </w:rPr>
        <w:t>.</w:t>
      </w:r>
    </w:p>
    <w:p w:rsidR="00785DDA" w:rsidRPr="00003E3E" w:rsidRDefault="00785DDA" w:rsidP="00785DDA">
      <w:pPr>
        <w:autoSpaceDE w:val="0"/>
        <w:autoSpaceDN w:val="0"/>
        <w:adjustRightInd w:val="0"/>
        <w:ind w:firstLine="720"/>
        <w:jc w:val="both"/>
        <w:rPr>
          <w:rFonts w:eastAsiaTheme="minorHAnsi"/>
        </w:rPr>
      </w:pPr>
      <w:r w:rsidRPr="00003E3E">
        <w:t>Potrivit art. 3 pct. 6 din OUG nr. 109/2011 autoritatea publică tutelară, are competenţe să stabilească</w:t>
      </w:r>
      <w:r w:rsidRPr="00003E3E">
        <w:rPr>
          <w:rFonts w:ascii="Courier New" w:eastAsiaTheme="minorHAnsi" w:hAnsi="Courier New" w:cs="Courier New"/>
        </w:rPr>
        <w:t xml:space="preserve"> </w:t>
      </w:r>
      <w:r w:rsidRPr="00003E3E">
        <w:rPr>
          <w:rFonts w:eastAsiaTheme="minorHAnsi"/>
        </w:rPr>
        <w:t>criterii de integritate pentru membrii consiliului de administraţie/consiliului de supraveghere, directori/directorat şi să asigure înscrierea acestora în contractele de mandat;</w:t>
      </w:r>
    </w:p>
    <w:p w:rsidR="00B66AF7" w:rsidRPr="00003E3E" w:rsidRDefault="00785DDA" w:rsidP="00003E3E">
      <w:pPr>
        <w:autoSpaceDE w:val="0"/>
        <w:autoSpaceDN w:val="0"/>
        <w:adjustRightInd w:val="0"/>
        <w:jc w:val="both"/>
        <w:rPr>
          <w:rFonts w:eastAsiaTheme="minorHAnsi"/>
        </w:rPr>
      </w:pPr>
      <w:r w:rsidRPr="00003E3E">
        <w:rPr>
          <w:rFonts w:ascii="Courier" w:eastAsiaTheme="minorHAnsi" w:hAnsi="Courier" w:cs="Courier"/>
        </w:rPr>
        <w:t xml:space="preserve">    </w:t>
      </w:r>
      <w:r w:rsidRPr="00003E3E">
        <w:t>În conformitate cu principiile generale privind stabilirea indicatorilor–cheie de performanţă prevăzuţi în Anexa 2 la H.G. nr. 722/2016</w:t>
      </w:r>
      <w:r w:rsidRPr="00003E3E">
        <w:rPr>
          <w:rFonts w:eastAsiaTheme="minorHAnsi"/>
        </w:rPr>
        <w:t xml:space="preserve"> structurile de guvernanţă corporativă din cadrul fiecărei autorităţi publice tutelare propun conducerii acesteia ceea ce consideră a fi indicatorii financiari şi nefinanciari de performanţă potriviţi, în concordanţă cu interesele întreprinderii publice. Aceştia vor fi folosiţi ca bază de negociere pentru indicatorii de performanţă financiari şi nefinanciari rezultaţi din planul de administrare.</w:t>
      </w:r>
      <w:r w:rsidR="00916165" w:rsidRPr="00003E3E">
        <w:rPr>
          <w:rFonts w:eastAsiaTheme="minorHAnsi"/>
        </w:rPr>
        <w:t xml:space="preserve"> </w:t>
      </w:r>
    </w:p>
    <w:p w:rsidR="00891294" w:rsidRDefault="00891294" w:rsidP="00891294">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91294" w:rsidRPr="007E623F" w:rsidRDefault="00891294" w:rsidP="00891294">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891294" w:rsidRPr="00A80E2E" w:rsidRDefault="00891294" w:rsidP="00891294">
      <w:pPr>
        <w:pStyle w:val="spar"/>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91294" w:rsidRDefault="00891294" w:rsidP="00891294">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954293" w:rsidRPr="00DC7412" w:rsidRDefault="009D4112" w:rsidP="00DC7412">
      <w:pPr>
        <w:spacing w:line="276" w:lineRule="auto"/>
        <w:ind w:firstLine="708"/>
        <w:jc w:val="both"/>
        <w:rPr>
          <w:rFonts w:eastAsiaTheme="minorHAnsi"/>
          <w:bCs/>
          <w:color w:val="000000"/>
          <w:lang w:eastAsia="en-US"/>
        </w:rPr>
      </w:pPr>
      <w:r w:rsidRPr="00A06F02">
        <w:t>Având în vedere prevederile legale expuse în prezentul raport, apreciem că</w:t>
      </w:r>
      <w:r w:rsidRPr="00A06F02">
        <w:rPr>
          <w:b/>
        </w:rPr>
        <w:t xml:space="preserve"> </w:t>
      </w:r>
      <w:r w:rsidRPr="00A06F02">
        <w:t xml:space="preserve">Proiectul de hotărâre </w:t>
      </w:r>
      <w:r w:rsidR="00DC7412" w:rsidRPr="00CC2C2F">
        <w:rPr>
          <w:rFonts w:eastAsiaTheme="minorHAnsi"/>
          <w:bCs/>
          <w:color w:val="000000"/>
          <w:lang w:eastAsia="en-US"/>
        </w:rPr>
        <w:t xml:space="preserve">privind mandatarea reprezentanților Municipiului Timișoara în Adunarea Generală a Acționarilor la Societatea Drumuri Municipale Timișoara S.A. pentru </w:t>
      </w:r>
      <w:r w:rsidR="00DC7412">
        <w:rPr>
          <w:rFonts w:eastAsiaTheme="minorHAnsi"/>
          <w:bCs/>
          <w:color w:val="000000"/>
          <w:lang w:eastAsia="en-US"/>
        </w:rPr>
        <w:t>numirea membrilor Consiliului de Administrație</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Default="00602032" w:rsidP="003C6175">
      <w:pPr>
        <w:autoSpaceDE w:val="0"/>
        <w:autoSpaceDN w:val="0"/>
        <w:adjustRightInd w:val="0"/>
        <w:spacing w:line="276" w:lineRule="auto"/>
        <w:ind w:firstLine="708"/>
        <w:jc w:val="both"/>
      </w:pPr>
      <w:r w:rsidRPr="00A06F02">
        <w:t xml:space="preserve">   </w:t>
      </w:r>
    </w:p>
    <w:p w:rsidR="003C6175" w:rsidRPr="00A06F02" w:rsidRDefault="003C6175" w:rsidP="003C6175">
      <w:pPr>
        <w:autoSpaceDE w:val="0"/>
        <w:autoSpaceDN w:val="0"/>
        <w:adjustRightInd w:val="0"/>
        <w:spacing w:line="276" w:lineRule="auto"/>
        <w:ind w:firstLine="708"/>
        <w:jc w:val="both"/>
      </w:pPr>
    </w:p>
    <w:p w:rsidR="00A8552C" w:rsidRPr="00A06F02" w:rsidRDefault="00A8552C" w:rsidP="00A06F02">
      <w:pPr>
        <w:autoSpaceDE w:val="0"/>
        <w:autoSpaceDN w:val="0"/>
        <w:adjustRightInd w:val="0"/>
        <w:spacing w:line="276" w:lineRule="auto"/>
        <w:ind w:firstLine="708"/>
        <w:jc w:val="both"/>
      </w:pPr>
    </w:p>
    <w:p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54D" w:rsidRDefault="0029254D" w:rsidP="009D4112">
      <w:r>
        <w:separator/>
      </w:r>
    </w:p>
  </w:endnote>
  <w:endnote w:type="continuationSeparator" w:id="1">
    <w:p w:rsidR="0029254D" w:rsidRDefault="0029254D"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54D" w:rsidRDefault="0029254D" w:rsidP="009D4112">
      <w:r>
        <w:separator/>
      </w:r>
    </w:p>
  </w:footnote>
  <w:footnote w:type="continuationSeparator" w:id="1">
    <w:p w:rsidR="0029254D" w:rsidRDefault="0029254D"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03E3E"/>
    <w:rsid w:val="00015397"/>
    <w:rsid w:val="00021337"/>
    <w:rsid w:val="00040A50"/>
    <w:rsid w:val="0004237E"/>
    <w:rsid w:val="0004745C"/>
    <w:rsid w:val="00057541"/>
    <w:rsid w:val="00061D6F"/>
    <w:rsid w:val="00092A94"/>
    <w:rsid w:val="000968EA"/>
    <w:rsid w:val="000B5371"/>
    <w:rsid w:val="000C1826"/>
    <w:rsid w:val="000D1CCF"/>
    <w:rsid w:val="00110067"/>
    <w:rsid w:val="00126C50"/>
    <w:rsid w:val="00140786"/>
    <w:rsid w:val="001466AF"/>
    <w:rsid w:val="0015424A"/>
    <w:rsid w:val="00170C5F"/>
    <w:rsid w:val="00185C1E"/>
    <w:rsid w:val="001E323A"/>
    <w:rsid w:val="0020170B"/>
    <w:rsid w:val="00204320"/>
    <w:rsid w:val="002232BF"/>
    <w:rsid w:val="002311D6"/>
    <w:rsid w:val="00236651"/>
    <w:rsid w:val="00240335"/>
    <w:rsid w:val="002558FA"/>
    <w:rsid w:val="00276622"/>
    <w:rsid w:val="00280D3C"/>
    <w:rsid w:val="00283B5E"/>
    <w:rsid w:val="00291900"/>
    <w:rsid w:val="0029254D"/>
    <w:rsid w:val="002A2A95"/>
    <w:rsid w:val="002C7FE8"/>
    <w:rsid w:val="002E1B27"/>
    <w:rsid w:val="003508EA"/>
    <w:rsid w:val="00382891"/>
    <w:rsid w:val="003C6175"/>
    <w:rsid w:val="003D4073"/>
    <w:rsid w:val="004014BC"/>
    <w:rsid w:val="0040268A"/>
    <w:rsid w:val="00444656"/>
    <w:rsid w:val="00455487"/>
    <w:rsid w:val="00457FF2"/>
    <w:rsid w:val="00460684"/>
    <w:rsid w:val="00481C7F"/>
    <w:rsid w:val="0049482E"/>
    <w:rsid w:val="004A100C"/>
    <w:rsid w:val="004A3B3F"/>
    <w:rsid w:val="004F6BFE"/>
    <w:rsid w:val="005134C4"/>
    <w:rsid w:val="00522069"/>
    <w:rsid w:val="0054090A"/>
    <w:rsid w:val="00541F2E"/>
    <w:rsid w:val="005C2DEC"/>
    <w:rsid w:val="005C3227"/>
    <w:rsid w:val="00602032"/>
    <w:rsid w:val="00611CCE"/>
    <w:rsid w:val="00613D5A"/>
    <w:rsid w:val="006526B2"/>
    <w:rsid w:val="006A53DB"/>
    <w:rsid w:val="006D45F1"/>
    <w:rsid w:val="006D6149"/>
    <w:rsid w:val="006F0F61"/>
    <w:rsid w:val="00703A29"/>
    <w:rsid w:val="007076D7"/>
    <w:rsid w:val="00723240"/>
    <w:rsid w:val="00731677"/>
    <w:rsid w:val="00746B85"/>
    <w:rsid w:val="00765C46"/>
    <w:rsid w:val="00783E47"/>
    <w:rsid w:val="00785DDA"/>
    <w:rsid w:val="00792C4A"/>
    <w:rsid w:val="00793357"/>
    <w:rsid w:val="007959DD"/>
    <w:rsid w:val="007D30C9"/>
    <w:rsid w:val="00813F86"/>
    <w:rsid w:val="008229A9"/>
    <w:rsid w:val="00830947"/>
    <w:rsid w:val="00834E0D"/>
    <w:rsid w:val="008420BD"/>
    <w:rsid w:val="008609F7"/>
    <w:rsid w:val="0086370A"/>
    <w:rsid w:val="00863F53"/>
    <w:rsid w:val="00881527"/>
    <w:rsid w:val="00883EA8"/>
    <w:rsid w:val="00891294"/>
    <w:rsid w:val="008B6B45"/>
    <w:rsid w:val="008C6962"/>
    <w:rsid w:val="008C75AD"/>
    <w:rsid w:val="008D1E7D"/>
    <w:rsid w:val="009029F3"/>
    <w:rsid w:val="00907CB0"/>
    <w:rsid w:val="00916165"/>
    <w:rsid w:val="009360EB"/>
    <w:rsid w:val="00954293"/>
    <w:rsid w:val="009914B9"/>
    <w:rsid w:val="0099395F"/>
    <w:rsid w:val="009C0626"/>
    <w:rsid w:val="009D4112"/>
    <w:rsid w:val="009D4899"/>
    <w:rsid w:val="00A06F02"/>
    <w:rsid w:val="00A15A2F"/>
    <w:rsid w:val="00A50D7E"/>
    <w:rsid w:val="00A571EB"/>
    <w:rsid w:val="00A76C85"/>
    <w:rsid w:val="00A8552C"/>
    <w:rsid w:val="00AF4B37"/>
    <w:rsid w:val="00B3491A"/>
    <w:rsid w:val="00B351A6"/>
    <w:rsid w:val="00B455AE"/>
    <w:rsid w:val="00B54329"/>
    <w:rsid w:val="00B57E40"/>
    <w:rsid w:val="00B66AF7"/>
    <w:rsid w:val="00B8169F"/>
    <w:rsid w:val="00BC777E"/>
    <w:rsid w:val="00BE5571"/>
    <w:rsid w:val="00C231FA"/>
    <w:rsid w:val="00C337C6"/>
    <w:rsid w:val="00C402EE"/>
    <w:rsid w:val="00C47417"/>
    <w:rsid w:val="00C81AF0"/>
    <w:rsid w:val="00C854E6"/>
    <w:rsid w:val="00CB0899"/>
    <w:rsid w:val="00CC2C2F"/>
    <w:rsid w:val="00CD7F3B"/>
    <w:rsid w:val="00CF77D5"/>
    <w:rsid w:val="00D21F3F"/>
    <w:rsid w:val="00D2768A"/>
    <w:rsid w:val="00D35369"/>
    <w:rsid w:val="00D47F28"/>
    <w:rsid w:val="00D77CEA"/>
    <w:rsid w:val="00D91DC8"/>
    <w:rsid w:val="00D9438A"/>
    <w:rsid w:val="00DA0756"/>
    <w:rsid w:val="00DB1519"/>
    <w:rsid w:val="00DC7412"/>
    <w:rsid w:val="00DE593D"/>
    <w:rsid w:val="00DF5E44"/>
    <w:rsid w:val="00E1233D"/>
    <w:rsid w:val="00E12824"/>
    <w:rsid w:val="00E162B0"/>
    <w:rsid w:val="00E47A17"/>
    <w:rsid w:val="00E56200"/>
    <w:rsid w:val="00E56987"/>
    <w:rsid w:val="00E86184"/>
    <w:rsid w:val="00EC0F8E"/>
    <w:rsid w:val="00F1233A"/>
    <w:rsid w:val="00F210E4"/>
    <w:rsid w:val="00F25E5C"/>
    <w:rsid w:val="00F44AFF"/>
    <w:rsid w:val="00F4718E"/>
    <w:rsid w:val="00FC42A9"/>
    <w:rsid w:val="00FE52D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841</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17</cp:revision>
  <cp:lastPrinted>2022-05-11T12:11:00Z</cp:lastPrinted>
  <dcterms:created xsi:type="dcterms:W3CDTF">2022-05-13T11:30:00Z</dcterms:created>
  <dcterms:modified xsi:type="dcterms:W3CDTF">2022-05-18T12:25:00Z</dcterms:modified>
</cp:coreProperties>
</file>