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927612" w:rsidRDefault="00FC5104" w:rsidP="00FC5104">
      <w:pPr>
        <w:ind w:left="720"/>
        <w:rPr>
          <w:sz w:val="22"/>
          <w:szCs w:val="22"/>
        </w:rPr>
      </w:pPr>
      <w:r w:rsidRPr="00927612">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927612" w:rsidRDefault="00FC5104" w:rsidP="00A6113F">
      <w:pPr>
        <w:ind w:left="720"/>
        <w:outlineLvl w:val="0"/>
        <w:rPr>
          <w:sz w:val="22"/>
          <w:szCs w:val="22"/>
        </w:rPr>
      </w:pPr>
      <w:r w:rsidRPr="00927612">
        <w:rPr>
          <w:sz w:val="22"/>
          <w:szCs w:val="22"/>
        </w:rPr>
        <w:t>ROMÂNIA</w:t>
      </w:r>
    </w:p>
    <w:p w:rsidR="00FC5104" w:rsidRPr="00927612" w:rsidRDefault="00FC5104" w:rsidP="00A6113F">
      <w:pPr>
        <w:ind w:left="720"/>
        <w:outlineLvl w:val="0"/>
        <w:rPr>
          <w:sz w:val="22"/>
          <w:szCs w:val="22"/>
        </w:rPr>
      </w:pPr>
      <w:r w:rsidRPr="00927612">
        <w:rPr>
          <w:sz w:val="22"/>
          <w:szCs w:val="22"/>
        </w:rPr>
        <w:t>JUDEȚUL TIMIȘ</w:t>
      </w:r>
    </w:p>
    <w:p w:rsidR="00FC5104" w:rsidRPr="00927612" w:rsidRDefault="00FC5104" w:rsidP="00FC5104">
      <w:pPr>
        <w:ind w:left="720"/>
        <w:rPr>
          <w:sz w:val="22"/>
          <w:szCs w:val="22"/>
        </w:rPr>
      </w:pPr>
      <w:r w:rsidRPr="00927612">
        <w:rPr>
          <w:sz w:val="22"/>
          <w:szCs w:val="22"/>
        </w:rPr>
        <w:t>MUNICIPIUL TIMIȘOARA</w:t>
      </w:r>
    </w:p>
    <w:p w:rsidR="00FC5104" w:rsidRPr="00927612" w:rsidRDefault="00FC5104" w:rsidP="00FC5104">
      <w:pPr>
        <w:ind w:left="720"/>
        <w:rPr>
          <w:sz w:val="22"/>
          <w:szCs w:val="22"/>
        </w:rPr>
      </w:pPr>
      <w:r w:rsidRPr="00927612">
        <w:rPr>
          <w:sz w:val="22"/>
          <w:szCs w:val="22"/>
        </w:rPr>
        <w:t>PRIMAR</w:t>
      </w:r>
    </w:p>
    <w:p w:rsidR="002F41DD" w:rsidRPr="00927612" w:rsidRDefault="002066CD" w:rsidP="00616E49">
      <w:pPr>
        <w:ind w:left="720"/>
        <w:rPr>
          <w:color w:val="000000"/>
          <w:sz w:val="22"/>
          <w:szCs w:val="22"/>
        </w:rPr>
      </w:pPr>
      <w:r w:rsidRPr="00927612">
        <w:rPr>
          <w:sz w:val="22"/>
          <w:szCs w:val="22"/>
        </w:rPr>
        <w:t>Nr</w:t>
      </w:r>
      <w:r w:rsidR="002F41DD" w:rsidRPr="00927612">
        <w:rPr>
          <w:sz w:val="22"/>
          <w:szCs w:val="22"/>
        </w:rPr>
        <w:t xml:space="preserve">. </w:t>
      </w:r>
      <w:r w:rsidR="00091A0B" w:rsidRPr="00927612">
        <w:rPr>
          <w:color w:val="000000"/>
          <w:sz w:val="22"/>
          <w:szCs w:val="22"/>
        </w:rPr>
        <w:t>TMI2023-</w:t>
      </w:r>
      <w:r w:rsidR="00352F83">
        <w:rPr>
          <w:color w:val="000000"/>
          <w:sz w:val="22"/>
          <w:szCs w:val="22"/>
        </w:rPr>
        <w:t>009109</w:t>
      </w:r>
      <w:r w:rsidR="002D25C5" w:rsidRPr="00927612">
        <w:rPr>
          <w:color w:val="000000"/>
          <w:sz w:val="22"/>
          <w:szCs w:val="22"/>
        </w:rPr>
        <w:t>/04.10.2023</w:t>
      </w:r>
    </w:p>
    <w:p w:rsidR="006736E9" w:rsidRPr="00927612" w:rsidRDefault="00FC5104" w:rsidP="00C56585">
      <w:pPr>
        <w:ind w:left="720"/>
        <w:jc w:val="center"/>
        <w:rPr>
          <w:sz w:val="18"/>
          <w:szCs w:val="18"/>
          <w:u w:val="single"/>
          <w:lang w:val="it-IT"/>
        </w:rPr>
      </w:pPr>
      <w:r w:rsidRPr="009B602A">
        <w:rPr>
          <w:u w:val="single"/>
          <w:lang w:val="it-IT"/>
        </w:rPr>
        <w:t>__________________________________________________________</w:t>
      </w:r>
      <w:r w:rsidR="004A6260" w:rsidRPr="009B602A">
        <w:rPr>
          <w:u w:val="single"/>
          <w:lang w:val="it-IT"/>
        </w:rPr>
        <w:t>______</w:t>
      </w:r>
      <w:r w:rsidR="00C56585" w:rsidRPr="009B602A">
        <w:rPr>
          <w:u w:val="single"/>
          <w:lang w:val="it-IT"/>
        </w:rPr>
        <w:t>_</w:t>
      </w:r>
      <w:r w:rsidRPr="009B602A">
        <w:rPr>
          <w:i/>
        </w:rPr>
        <w:t xml:space="preserve"> </w:t>
      </w:r>
      <w:r w:rsidRPr="00927612">
        <w:rPr>
          <w:i/>
          <w:sz w:val="18"/>
          <w:szCs w:val="18"/>
        </w:rPr>
        <w:t>Bd. C.D. Loga nr. 1, Timişoara, tel: +40 256 – 408.300</w:t>
      </w:r>
      <w:r w:rsidRPr="00927612">
        <w:rPr>
          <w:i/>
          <w:color w:val="0000FF"/>
          <w:sz w:val="18"/>
          <w:szCs w:val="18"/>
        </w:rPr>
        <w:t xml:space="preserve">, </w:t>
      </w:r>
      <w:r w:rsidR="002E72F6" w:rsidRPr="00927612">
        <w:rPr>
          <w:i/>
          <w:sz w:val="18"/>
          <w:szCs w:val="18"/>
        </w:rPr>
        <w:t>e-mail</w:t>
      </w:r>
      <w:r w:rsidRPr="00927612">
        <w:rPr>
          <w:i/>
          <w:sz w:val="18"/>
          <w:szCs w:val="18"/>
        </w:rPr>
        <w:t>:</w:t>
      </w:r>
      <w:r w:rsidRPr="00927612">
        <w:rPr>
          <w:i/>
          <w:color w:val="0000FF"/>
          <w:sz w:val="18"/>
          <w:szCs w:val="18"/>
        </w:rPr>
        <w:t>cabinetprimar@primariatm.ro</w:t>
      </w:r>
    </w:p>
    <w:p w:rsidR="00F33C30" w:rsidRDefault="00F33C30" w:rsidP="000F019B">
      <w:pPr>
        <w:tabs>
          <w:tab w:val="left" w:pos="720"/>
        </w:tabs>
        <w:spacing w:line="360" w:lineRule="auto"/>
        <w:rPr>
          <w:sz w:val="18"/>
          <w:szCs w:val="18"/>
          <w:u w:val="single"/>
          <w:lang w:val="it-IT"/>
        </w:rPr>
      </w:pPr>
    </w:p>
    <w:p w:rsidR="00927612" w:rsidRDefault="00927612" w:rsidP="000F019B">
      <w:pPr>
        <w:tabs>
          <w:tab w:val="left" w:pos="720"/>
        </w:tabs>
        <w:spacing w:line="360" w:lineRule="auto"/>
        <w:rPr>
          <w:sz w:val="18"/>
          <w:szCs w:val="18"/>
          <w:u w:val="single"/>
          <w:lang w:val="it-IT"/>
        </w:rPr>
      </w:pPr>
    </w:p>
    <w:p w:rsidR="00927612" w:rsidRPr="00927612" w:rsidRDefault="00927612" w:rsidP="000F019B">
      <w:pPr>
        <w:tabs>
          <w:tab w:val="left" w:pos="720"/>
        </w:tabs>
        <w:spacing w:line="360" w:lineRule="auto"/>
        <w:rPr>
          <w:sz w:val="18"/>
          <w:szCs w:val="18"/>
          <w:u w:val="single"/>
          <w:lang w:val="it-IT"/>
        </w:rPr>
      </w:pPr>
    </w:p>
    <w:p w:rsidR="00DC2B9C" w:rsidRPr="009B602A" w:rsidRDefault="00DC2B9C" w:rsidP="002B6588">
      <w:pPr>
        <w:spacing w:after="120" w:line="276" w:lineRule="auto"/>
        <w:jc w:val="center"/>
        <w:outlineLvl w:val="0"/>
        <w:rPr>
          <w:b/>
          <w:color w:val="000000"/>
        </w:rPr>
      </w:pPr>
      <w:r w:rsidRPr="009B602A">
        <w:rPr>
          <w:b/>
          <w:color w:val="000000"/>
        </w:rPr>
        <w:t>REFERAT DE APROBARE A PROIECTULUI DE HOTĂRÂRE</w:t>
      </w:r>
    </w:p>
    <w:p w:rsidR="00882FBF" w:rsidRPr="009B602A" w:rsidRDefault="00882FBF" w:rsidP="002B6588">
      <w:pPr>
        <w:spacing w:after="120" w:line="276" w:lineRule="auto"/>
        <w:jc w:val="center"/>
        <w:rPr>
          <w:b/>
          <w:i/>
          <w:color w:val="000000"/>
          <w:spacing w:val="-16"/>
          <w:w w:val="105"/>
        </w:rPr>
      </w:pPr>
      <w:r w:rsidRPr="009B602A">
        <w:rPr>
          <w:b/>
          <w:i/>
          <w:color w:val="000000"/>
          <w:spacing w:val="-16"/>
          <w:w w:val="105"/>
        </w:rPr>
        <w:t xml:space="preserve">Sectiunea 1 </w:t>
      </w:r>
      <w:r w:rsidRPr="009B602A">
        <w:rPr>
          <w:b/>
          <w:i/>
          <w:color w:val="000000"/>
          <w:spacing w:val="-16"/>
          <w:w w:val="105"/>
        </w:rPr>
        <w:br/>
      </w:r>
      <w:r w:rsidRPr="009B602A">
        <w:rPr>
          <w:b/>
          <w:i/>
          <w:color w:val="000000"/>
          <w:spacing w:val="-8"/>
          <w:w w:val="105"/>
        </w:rPr>
        <w:t>Titlul proiectului de hotărâre</w:t>
      </w:r>
    </w:p>
    <w:p w:rsidR="00091A0B" w:rsidRPr="00352F83" w:rsidRDefault="00DC2B9C" w:rsidP="00091A0B">
      <w:pPr>
        <w:autoSpaceDE w:val="0"/>
        <w:autoSpaceDN w:val="0"/>
        <w:adjustRightInd w:val="0"/>
        <w:spacing w:line="276" w:lineRule="auto"/>
        <w:jc w:val="center"/>
        <w:rPr>
          <w:bCs/>
          <w:color w:val="000000"/>
        </w:rPr>
      </w:pPr>
      <w:r w:rsidRPr="009B602A">
        <w:t>Proiect de hotărâre</w:t>
      </w:r>
      <w:r w:rsidR="00E45941" w:rsidRPr="009B602A">
        <w:t xml:space="preserve"> </w:t>
      </w:r>
      <w:r w:rsidR="00352F83">
        <w:rPr>
          <w:b/>
          <w:bCs/>
          <w:color w:val="000000"/>
        </w:rPr>
        <w:t xml:space="preserve"> </w:t>
      </w:r>
      <w:r w:rsidR="00352F83" w:rsidRPr="00352F83">
        <w:rPr>
          <w:bCs/>
          <w:color w:val="000000"/>
        </w:rPr>
        <w:t>privind mandatarea reprezentanților Municipiului Timișoara în Adunarea Generală a Asociaților la UZINA ENERGIE SOLARĂ TIMIȘOARA S.R.L pentru validarea Planului de administrare aferent perioadei 2023-2027, negocierea și aprobarea indicatorilor de performanță</w:t>
      </w:r>
    </w:p>
    <w:p w:rsidR="00927612" w:rsidRPr="009B602A" w:rsidRDefault="00927612" w:rsidP="00091A0B">
      <w:pPr>
        <w:autoSpaceDE w:val="0"/>
        <w:autoSpaceDN w:val="0"/>
        <w:adjustRightInd w:val="0"/>
        <w:spacing w:line="276" w:lineRule="auto"/>
        <w:jc w:val="center"/>
        <w:rPr>
          <w:bCs/>
          <w:color w:val="000000"/>
        </w:rPr>
      </w:pPr>
    </w:p>
    <w:p w:rsidR="00882FBF" w:rsidRPr="009B602A" w:rsidRDefault="00882FBF" w:rsidP="002B6588">
      <w:pPr>
        <w:tabs>
          <w:tab w:val="decimal" w:pos="360"/>
          <w:tab w:val="decimal" w:pos="432"/>
        </w:tabs>
        <w:spacing w:after="120" w:line="276" w:lineRule="auto"/>
        <w:jc w:val="center"/>
        <w:rPr>
          <w:b/>
          <w:i/>
          <w:color w:val="000000"/>
          <w:spacing w:val="-7"/>
          <w:w w:val="105"/>
        </w:rPr>
      </w:pPr>
      <w:r w:rsidRPr="009B602A">
        <w:rPr>
          <w:b/>
          <w:i/>
          <w:color w:val="000000"/>
          <w:spacing w:val="-20"/>
          <w:w w:val="105"/>
        </w:rPr>
        <w:t xml:space="preserve">Sectiunea a 2 - a </w:t>
      </w:r>
      <w:r w:rsidRPr="009B602A">
        <w:rPr>
          <w:b/>
          <w:i/>
          <w:color w:val="000000"/>
          <w:spacing w:val="-20"/>
          <w:w w:val="105"/>
        </w:rPr>
        <w:br/>
      </w:r>
      <w:r w:rsidRPr="009B602A">
        <w:rPr>
          <w:b/>
          <w:i/>
          <w:color w:val="000000"/>
          <w:spacing w:val="-7"/>
          <w:w w:val="105"/>
        </w:rPr>
        <w:t>Motivul emiterii proiectului de hotărâre</w:t>
      </w:r>
    </w:p>
    <w:p w:rsidR="00616B7D" w:rsidRPr="009B602A" w:rsidRDefault="00B55A5E" w:rsidP="00927612">
      <w:pPr>
        <w:tabs>
          <w:tab w:val="decimal" w:pos="360"/>
          <w:tab w:val="decimal" w:pos="432"/>
        </w:tabs>
        <w:spacing w:line="276" w:lineRule="auto"/>
        <w:jc w:val="both"/>
        <w:rPr>
          <w:spacing w:val="-7"/>
          <w:w w:val="105"/>
        </w:rPr>
      </w:pPr>
      <w:r>
        <w:rPr>
          <w:spacing w:val="-7"/>
          <w:w w:val="105"/>
        </w:rPr>
        <w:tab/>
      </w:r>
      <w:r>
        <w:rPr>
          <w:spacing w:val="-7"/>
          <w:w w:val="105"/>
        </w:rPr>
        <w:tab/>
      </w:r>
      <w:r w:rsidR="00616B7D" w:rsidRPr="009B602A">
        <w:rPr>
          <w:spacing w:val="-7"/>
          <w:w w:val="105"/>
        </w:rPr>
        <w:tab/>
        <w:t xml:space="preserve">Societatea </w:t>
      </w:r>
      <w:r w:rsidR="00352F83" w:rsidRPr="00352F83">
        <w:rPr>
          <w:bCs/>
          <w:color w:val="000000"/>
        </w:rPr>
        <w:t>UZINA ENERGIE SOLARĂ TIMIȘOARA S.R.L</w:t>
      </w:r>
      <w:r w:rsidR="00616B7D" w:rsidRPr="009B602A">
        <w:rPr>
          <w:spacing w:val="-7"/>
          <w:w w:val="105"/>
        </w:rPr>
        <w:t>.</w:t>
      </w:r>
      <w:r w:rsidR="00352F83">
        <w:rPr>
          <w:spacing w:val="-7"/>
          <w:w w:val="105"/>
        </w:rPr>
        <w:t>, prin adresa nr. MTM2023-016736</w:t>
      </w:r>
      <w:r w:rsidR="00BF5160" w:rsidRPr="009B602A">
        <w:rPr>
          <w:spacing w:val="-7"/>
          <w:w w:val="105"/>
        </w:rPr>
        <w:t>/05.09.2023,</w:t>
      </w:r>
      <w:r w:rsidR="00616B7D" w:rsidRPr="009B602A">
        <w:rPr>
          <w:spacing w:val="-7"/>
          <w:w w:val="105"/>
        </w:rPr>
        <w:t xml:space="preserve"> solicită asociatului unic, Municipiul Timișoara, </w:t>
      </w:r>
      <w:r w:rsidR="00BF5160" w:rsidRPr="009B602A">
        <w:rPr>
          <w:spacing w:val="-7"/>
          <w:w w:val="105"/>
        </w:rPr>
        <w:t>exprimarea poziției</w:t>
      </w:r>
      <w:r w:rsidR="00616B7D" w:rsidRPr="009B602A">
        <w:rPr>
          <w:spacing w:val="-7"/>
          <w:w w:val="105"/>
        </w:rPr>
        <w:t xml:space="preserve"> privind validarea </w:t>
      </w:r>
      <w:r w:rsidR="00BF5160" w:rsidRPr="009B602A">
        <w:rPr>
          <w:spacing w:val="-7"/>
          <w:w w:val="105"/>
        </w:rPr>
        <w:t>aprobării P</w:t>
      </w:r>
      <w:r w:rsidR="00616B7D" w:rsidRPr="009B602A">
        <w:rPr>
          <w:spacing w:val="-7"/>
          <w:w w:val="105"/>
        </w:rPr>
        <w:t>lanului de administrare pentru perioada 2023-2027 și negocierea și aprobarea indicatorilor de performanță financiari și nefinanciari.</w:t>
      </w:r>
    </w:p>
    <w:p w:rsidR="00616B7D" w:rsidRPr="009B602A" w:rsidRDefault="00616B7D" w:rsidP="00927612">
      <w:pPr>
        <w:tabs>
          <w:tab w:val="decimal" w:pos="360"/>
          <w:tab w:val="decimal" w:pos="432"/>
        </w:tabs>
        <w:spacing w:line="276" w:lineRule="auto"/>
        <w:jc w:val="both"/>
        <w:rPr>
          <w:spacing w:val="-7"/>
          <w:w w:val="105"/>
        </w:rPr>
      </w:pPr>
      <w:r w:rsidRPr="009B602A">
        <w:rPr>
          <w:spacing w:val="-7"/>
          <w:w w:val="105"/>
        </w:rPr>
        <w:tab/>
      </w:r>
      <w:r w:rsidR="00B55A5E">
        <w:rPr>
          <w:spacing w:val="-7"/>
          <w:w w:val="105"/>
        </w:rPr>
        <w:tab/>
      </w:r>
      <w:r w:rsidRPr="009B602A">
        <w:rPr>
          <w:spacing w:val="-7"/>
          <w:w w:val="105"/>
        </w:rPr>
        <w:tab/>
      </w:r>
      <w:r w:rsidR="003A4C74" w:rsidRPr="009B602A">
        <w:rPr>
          <w:color w:val="000000"/>
        </w:rPr>
        <w:t xml:space="preserve">Conform articolului 3 din Ordonanță de Urgență a Guvernului nr. 109 din 30 noiembrie 2011 privind guvernanța corporativă a întreprinderilor publice, </w:t>
      </w:r>
      <w:r w:rsidRPr="009B602A">
        <w:rPr>
          <w:i/>
          <w:color w:val="000000"/>
        </w:rPr>
        <w:t>autoritatea publică tutelară exercită dreptul de proprietate asupra acţiunilor/părţilor sociale, după caz, deţinute în întreprinderea publică, prin: (...)</w:t>
      </w:r>
    </w:p>
    <w:p w:rsidR="00616B7D" w:rsidRPr="009B602A" w:rsidRDefault="00616B7D" w:rsidP="00927612">
      <w:pPr>
        <w:spacing w:line="276" w:lineRule="auto"/>
        <w:ind w:firstLine="357"/>
        <w:jc w:val="both"/>
        <w:rPr>
          <w:i/>
          <w:vanish/>
          <w:color w:val="000000"/>
        </w:rPr>
      </w:pPr>
      <w:r w:rsidRPr="009B602A">
        <w:rPr>
          <w:i/>
          <w:vanish/>
          <w:color w:val="000000"/>
        </w:rPr>
        <w:t xml:space="preserve"> în termen de 3 zile de la finalizarea procedurii;</w:t>
      </w:r>
    </w:p>
    <w:p w:rsidR="00616B7D" w:rsidRPr="009B602A" w:rsidRDefault="00616B7D" w:rsidP="00927612">
      <w:pPr>
        <w:spacing w:line="276" w:lineRule="auto"/>
        <w:jc w:val="both"/>
        <w:rPr>
          <w:i/>
          <w:color w:val="000000"/>
        </w:rPr>
      </w:pPr>
      <w:r w:rsidRPr="009B602A">
        <w:rPr>
          <w:i/>
          <w:color w:val="000000"/>
        </w:rPr>
        <w:t>d) negocierea indicatorilor-cheie de performanţă ai administratorilor, transmiterea acestora către AMEPIP pentru avizare din punct de vedere al încadrării în nivelul minim și aprobarea lor de către adunarea generală a acționarilor.</w:t>
      </w:r>
    </w:p>
    <w:p w:rsidR="00BF5160" w:rsidRPr="009B602A" w:rsidRDefault="00101EA6" w:rsidP="00927612">
      <w:pPr>
        <w:spacing w:line="276" w:lineRule="auto"/>
        <w:ind w:firstLine="708"/>
        <w:jc w:val="both"/>
        <w:rPr>
          <w:rStyle w:val="salnbdy"/>
          <w:rFonts w:ascii="Times New Roman" w:hAnsi="Times New Roman"/>
          <w:color w:val="auto"/>
          <w:sz w:val="24"/>
          <w:szCs w:val="24"/>
        </w:rPr>
      </w:pPr>
      <w:r w:rsidRPr="009B602A">
        <w:rPr>
          <w:rStyle w:val="salnbdy"/>
          <w:rFonts w:ascii="Times New Roman" w:hAnsi="Times New Roman"/>
          <w:color w:val="auto"/>
          <w:sz w:val="24"/>
          <w:szCs w:val="24"/>
        </w:rPr>
        <w:t>A</w:t>
      </w:r>
      <w:r w:rsidR="00BF5160" w:rsidRPr="009B602A">
        <w:rPr>
          <w:rStyle w:val="salnbdy"/>
          <w:rFonts w:ascii="Times New Roman" w:hAnsi="Times New Roman"/>
          <w:color w:val="auto"/>
          <w:sz w:val="24"/>
          <w:szCs w:val="24"/>
        </w:rPr>
        <w:t>probarea în integralitate a planului de administrare,</w:t>
      </w:r>
      <w:r w:rsidRPr="009B602A">
        <w:rPr>
          <w:rStyle w:val="salnbdy"/>
          <w:rFonts w:ascii="Times New Roman" w:hAnsi="Times New Roman"/>
          <w:color w:val="auto"/>
          <w:sz w:val="24"/>
          <w:szCs w:val="24"/>
        </w:rPr>
        <w:t xml:space="preserve"> se realizează prin grija preşedintelui consiliului de administraţie care </w:t>
      </w:r>
      <w:r w:rsidR="00BF5160" w:rsidRPr="009B602A">
        <w:rPr>
          <w:rStyle w:val="salnbdy"/>
          <w:rFonts w:ascii="Times New Roman" w:hAnsi="Times New Roman"/>
          <w:color w:val="auto"/>
          <w:sz w:val="24"/>
          <w:szCs w:val="24"/>
        </w:rPr>
        <w:t>convoacă adunarea generală a acţionarilor/asociaților, în vederea negocierii şi aprobării indicatorilor-cheie de performanţă, avizaţi în prealabil de către AMEPIP, rezultaţi din planul de administrare, pornind de la nivelul indicatorilor-cheie de performanţă asumaţi prin declaraţiile de intenţie întocmite de către administratorii numiţi. Indicatorii negociaţi şi aprobaţi de către adunarea generală a acţionarilor se comunică AMEPIP, în termen de 15 zile de la aprobare, în vederea avizării lor finale şi includerii în tabloul de bord.</w:t>
      </w:r>
    </w:p>
    <w:p w:rsidR="00BF5160" w:rsidRPr="009B602A" w:rsidRDefault="00BF5160" w:rsidP="00927612">
      <w:pPr>
        <w:spacing w:line="276" w:lineRule="auto"/>
        <w:ind w:firstLine="708"/>
        <w:jc w:val="both"/>
        <w:rPr>
          <w:rStyle w:val="salnbdy"/>
          <w:rFonts w:ascii="Times New Roman" w:hAnsi="Times New Roman"/>
          <w:i/>
          <w:color w:val="auto"/>
          <w:sz w:val="24"/>
          <w:szCs w:val="24"/>
        </w:rPr>
      </w:pPr>
      <w:r w:rsidRPr="009B602A">
        <w:rPr>
          <w:rStyle w:val="salnbdy"/>
          <w:rFonts w:ascii="Times New Roman" w:hAnsi="Times New Roman"/>
          <w:color w:val="auto"/>
          <w:sz w:val="24"/>
          <w:szCs w:val="24"/>
        </w:rPr>
        <w:lastRenderedPageBreak/>
        <w:t>În temeiul art. 30 alin. (4) din Oug 109/2011</w:t>
      </w:r>
      <w:r w:rsidRPr="009B602A">
        <w:rPr>
          <w:rStyle w:val="salnbdy"/>
          <w:rFonts w:ascii="Times New Roman" w:hAnsi="Times New Roman"/>
          <w:i/>
          <w:color w:val="auto"/>
          <w:sz w:val="24"/>
          <w:szCs w:val="24"/>
        </w:rPr>
        <w:t xml:space="preserve"> Negocierea indicatorilor de performanţă financiari şi nefinanciari bazaţi pe planul de administrare se realizează în termen de 45 de zile de la data comunicării acestora de către consiliul de administraţie sau consiliul de supraveghere autorităţii publice tutelare.</w:t>
      </w:r>
    </w:p>
    <w:p w:rsidR="00BF5160" w:rsidRPr="009B602A" w:rsidRDefault="00BF5160" w:rsidP="00927612">
      <w:pPr>
        <w:spacing w:line="276" w:lineRule="auto"/>
        <w:ind w:firstLine="708"/>
        <w:jc w:val="both"/>
        <w:rPr>
          <w:rStyle w:val="salnbdy"/>
          <w:rFonts w:ascii="Times New Roman" w:hAnsi="Times New Roman"/>
          <w:color w:val="auto"/>
          <w:sz w:val="24"/>
          <w:szCs w:val="24"/>
        </w:rPr>
      </w:pPr>
      <w:r w:rsidRPr="009B602A">
        <w:rPr>
          <w:rStyle w:val="salnbdy"/>
          <w:rFonts w:ascii="Times New Roman" w:hAnsi="Times New Roman"/>
          <w:i/>
          <w:color w:val="auto"/>
          <w:sz w:val="24"/>
          <w:szCs w:val="24"/>
        </w:rPr>
        <w:t>În cazul unei extinderi a perioadei de negocieri de către autoritatea publică tutelară, care nu poate fi mai mare de 30 de zile, aceasta poate solicita AMEPIP participarea la negocieri pentru a media o soluţie în beneficiul întreprinderii publice.</w:t>
      </w:r>
    </w:p>
    <w:p w:rsidR="00BF5160" w:rsidRPr="009B602A" w:rsidRDefault="00BF5160" w:rsidP="00927612">
      <w:pPr>
        <w:spacing w:line="276" w:lineRule="auto"/>
        <w:ind w:firstLine="708"/>
        <w:jc w:val="both"/>
        <w:rPr>
          <w:rStyle w:val="salnbdy"/>
          <w:rFonts w:ascii="Times New Roman" w:hAnsi="Times New Roman"/>
          <w:color w:val="auto"/>
          <w:sz w:val="24"/>
          <w:szCs w:val="24"/>
        </w:rPr>
      </w:pPr>
      <w:r w:rsidRPr="009B602A">
        <w:rPr>
          <w:rStyle w:val="salnbdy"/>
          <w:rFonts w:ascii="Times New Roman" w:hAnsi="Times New Roman"/>
          <w:color w:val="auto"/>
          <w:sz w:val="24"/>
          <w:szCs w:val="24"/>
        </w:rPr>
        <w:t>Indicatorii de performanţă financiari şi nefinanciari negociaţi şi aprobaţi de adunarea generală a acţionarilor, avizaţi final de către AMEPIP, constituie elemente faţă de care se determină componenta variabilă a remuneraţiei administratorilor şi directorilor întreprinderii publice.</w:t>
      </w:r>
    </w:p>
    <w:p w:rsidR="00BF5160" w:rsidRPr="009B602A" w:rsidRDefault="00BF5160" w:rsidP="00927612">
      <w:pPr>
        <w:pStyle w:val="sartttl"/>
        <w:spacing w:line="276" w:lineRule="auto"/>
        <w:ind w:firstLine="708"/>
        <w:jc w:val="both"/>
        <w:rPr>
          <w:rFonts w:ascii="Times New Roman" w:eastAsia="Times New Roman" w:hAnsi="Times New Roman"/>
          <w:b w:val="0"/>
          <w:i/>
          <w:color w:val="auto"/>
          <w:sz w:val="24"/>
          <w:szCs w:val="24"/>
          <w:shd w:val="clear" w:color="auto" w:fill="FFFFFF"/>
        </w:rPr>
      </w:pPr>
      <w:r w:rsidRPr="009B602A">
        <w:rPr>
          <w:rFonts w:ascii="Times New Roman" w:hAnsi="Times New Roman"/>
          <w:b w:val="0"/>
          <w:color w:val="auto"/>
          <w:sz w:val="24"/>
          <w:szCs w:val="24"/>
          <w:shd w:val="clear" w:color="auto" w:fill="FFFFFF"/>
        </w:rPr>
        <w:t>Luând în considerare art. 6</w:t>
      </w:r>
      <w:r w:rsidR="00E60EC1">
        <w:rPr>
          <w:rFonts w:ascii="Times New Roman" w:hAnsi="Times New Roman"/>
          <w:b w:val="0"/>
          <w:color w:val="auto"/>
          <w:sz w:val="24"/>
          <w:szCs w:val="24"/>
          <w:shd w:val="clear" w:color="auto" w:fill="FFFFFF"/>
        </w:rPr>
        <w:t xml:space="preserve"> </w:t>
      </w:r>
      <w:r w:rsidRPr="009B602A">
        <w:rPr>
          <w:rFonts w:ascii="Times New Roman" w:hAnsi="Times New Roman"/>
          <w:b w:val="0"/>
          <w:color w:val="auto"/>
          <w:sz w:val="24"/>
          <w:szCs w:val="24"/>
          <w:shd w:val="clear" w:color="auto" w:fill="FFFFFF"/>
        </w:rPr>
        <w:t>din Anexa 2 la Hotărârea de Guvern nr. 639/2023:</w:t>
      </w:r>
      <w:r w:rsidRPr="009B602A">
        <w:rPr>
          <w:rStyle w:val="salnbdy"/>
          <w:rFonts w:ascii="Times New Roman" w:eastAsia="Times New Roman" w:hAnsi="Times New Roman"/>
          <w:b w:val="0"/>
          <w:i/>
          <w:color w:val="auto"/>
          <w:sz w:val="24"/>
          <w:szCs w:val="24"/>
        </w:rPr>
        <w:t xml:space="preserve"> Prezentele norme metodologice stabilesc indicatorii standardizaţi de performanţă pentru măsurarea performanţei întreprinderilor publice şi a administratorilor acestora.</w:t>
      </w:r>
    </w:p>
    <w:p w:rsidR="00BF5160" w:rsidRPr="009B602A" w:rsidRDefault="00BF5160" w:rsidP="00927612">
      <w:pPr>
        <w:spacing w:line="276" w:lineRule="auto"/>
        <w:ind w:firstLine="708"/>
        <w:jc w:val="both"/>
        <w:rPr>
          <w:rStyle w:val="salnbdy"/>
          <w:rFonts w:ascii="Times New Roman" w:hAnsi="Times New Roman"/>
          <w:i/>
          <w:color w:val="auto"/>
          <w:sz w:val="24"/>
          <w:szCs w:val="24"/>
        </w:rPr>
      </w:pPr>
      <w:r w:rsidRPr="009B602A">
        <w:rPr>
          <w:rStyle w:val="salnbdy"/>
          <w:rFonts w:ascii="Times New Roman" w:hAnsi="Times New Roman"/>
          <w:i/>
          <w:color w:val="auto"/>
          <w:sz w:val="24"/>
          <w:szCs w:val="24"/>
        </w:rPr>
        <w:t xml:space="preserve">În conformitate cu dispoziţiile </w:t>
      </w:r>
      <w:r w:rsidRPr="009B602A">
        <w:rPr>
          <w:rStyle w:val="salnbdy"/>
          <w:rFonts w:ascii="Times New Roman" w:hAnsi="Times New Roman"/>
          <w:i/>
          <w:color w:val="auto"/>
          <w:sz w:val="24"/>
          <w:szCs w:val="24"/>
          <w:u w:val="single"/>
        </w:rPr>
        <w:t>art. 4^7 alin. (2) din Ordonanţa de urgenţă a Guvernului nr. 109/2011</w:t>
      </w:r>
      <w:r w:rsidRPr="009B602A">
        <w:rPr>
          <w:rStyle w:val="salnbdy"/>
          <w:rFonts w:ascii="Times New Roman" w:hAnsi="Times New Roman"/>
          <w:i/>
          <w:color w:val="auto"/>
          <w:sz w:val="24"/>
          <w:szCs w:val="24"/>
        </w:rPr>
        <w:t xml:space="preserve">, categoriile de indicatori de performanţă financiari obligatorii şi aplicabili tuturor întreprinderilor publice sunt următoarele: </w:t>
      </w:r>
    </w:p>
    <w:p w:rsidR="00BF5160" w:rsidRPr="009B602A" w:rsidRDefault="00BF5160" w:rsidP="00927612">
      <w:pPr>
        <w:spacing w:line="276" w:lineRule="auto"/>
        <w:jc w:val="both"/>
        <w:rPr>
          <w:i/>
        </w:rPr>
      </w:pPr>
      <w:r w:rsidRPr="009B602A">
        <w:rPr>
          <w:rStyle w:val="slitttl1"/>
          <w:rFonts w:ascii="Times New Roman" w:hAnsi="Times New Roman"/>
          <w:b w:val="0"/>
          <w:i/>
          <w:color w:val="auto"/>
          <w:sz w:val="24"/>
          <w:szCs w:val="24"/>
        </w:rPr>
        <w:t xml:space="preserve">a) </w:t>
      </w:r>
      <w:r w:rsidRPr="009B602A">
        <w:rPr>
          <w:rStyle w:val="slitbdy"/>
          <w:rFonts w:ascii="Times New Roman" w:hAnsi="Times New Roman"/>
          <w:i/>
          <w:color w:val="auto"/>
          <w:sz w:val="24"/>
          <w:szCs w:val="24"/>
        </w:rPr>
        <w:t>politica de investiţii;</w:t>
      </w:r>
    </w:p>
    <w:p w:rsidR="00BF5160" w:rsidRPr="009B602A" w:rsidRDefault="00BF5160" w:rsidP="00927612">
      <w:pPr>
        <w:spacing w:line="276" w:lineRule="auto"/>
        <w:jc w:val="both"/>
        <w:rPr>
          <w:i/>
          <w:shd w:val="clear" w:color="auto" w:fill="FFFFFF"/>
        </w:rPr>
      </w:pPr>
      <w:r w:rsidRPr="009B602A">
        <w:rPr>
          <w:rStyle w:val="slitttl1"/>
          <w:rFonts w:ascii="Times New Roman" w:hAnsi="Times New Roman"/>
          <w:b w:val="0"/>
          <w:i/>
          <w:color w:val="auto"/>
          <w:sz w:val="24"/>
          <w:szCs w:val="24"/>
        </w:rPr>
        <w:t xml:space="preserve">b) </w:t>
      </w:r>
      <w:r w:rsidRPr="009B602A">
        <w:rPr>
          <w:rStyle w:val="slitbdy"/>
          <w:rFonts w:ascii="Times New Roman" w:hAnsi="Times New Roman"/>
          <w:i/>
          <w:color w:val="auto"/>
          <w:sz w:val="24"/>
          <w:szCs w:val="24"/>
        </w:rPr>
        <w:t>finanţarea;</w:t>
      </w:r>
    </w:p>
    <w:p w:rsidR="00BF5160" w:rsidRPr="009B602A" w:rsidRDefault="00BF5160" w:rsidP="00927612">
      <w:pPr>
        <w:spacing w:line="276" w:lineRule="auto"/>
        <w:jc w:val="both"/>
        <w:rPr>
          <w:i/>
          <w:shd w:val="clear" w:color="auto" w:fill="FFFFFF"/>
        </w:rPr>
      </w:pPr>
      <w:r w:rsidRPr="009B602A">
        <w:rPr>
          <w:rStyle w:val="slitttl1"/>
          <w:rFonts w:ascii="Times New Roman" w:hAnsi="Times New Roman"/>
          <w:b w:val="0"/>
          <w:i/>
          <w:color w:val="auto"/>
          <w:sz w:val="24"/>
          <w:szCs w:val="24"/>
        </w:rPr>
        <w:t xml:space="preserve">c) </w:t>
      </w:r>
      <w:r w:rsidRPr="009B602A">
        <w:rPr>
          <w:rStyle w:val="slitbdy"/>
          <w:rFonts w:ascii="Times New Roman" w:hAnsi="Times New Roman"/>
          <w:i/>
          <w:color w:val="auto"/>
          <w:sz w:val="24"/>
          <w:szCs w:val="24"/>
        </w:rPr>
        <w:t>operaţiuni;</w:t>
      </w:r>
    </w:p>
    <w:p w:rsidR="00BF5160" w:rsidRPr="009B602A" w:rsidRDefault="00BF5160" w:rsidP="00927612">
      <w:pPr>
        <w:spacing w:line="276" w:lineRule="auto"/>
        <w:jc w:val="both"/>
        <w:rPr>
          <w:i/>
          <w:shd w:val="clear" w:color="auto" w:fill="FFFFFF"/>
        </w:rPr>
      </w:pPr>
      <w:r w:rsidRPr="009B602A">
        <w:rPr>
          <w:rStyle w:val="slitttl1"/>
          <w:rFonts w:ascii="Times New Roman" w:hAnsi="Times New Roman"/>
          <w:b w:val="0"/>
          <w:i/>
          <w:color w:val="auto"/>
          <w:sz w:val="24"/>
          <w:szCs w:val="24"/>
        </w:rPr>
        <w:t xml:space="preserve">d) </w:t>
      </w:r>
      <w:r w:rsidRPr="009B602A">
        <w:rPr>
          <w:rStyle w:val="slitbdy"/>
          <w:rFonts w:ascii="Times New Roman" w:hAnsi="Times New Roman"/>
          <w:i/>
          <w:color w:val="auto"/>
          <w:sz w:val="24"/>
          <w:szCs w:val="24"/>
        </w:rPr>
        <w:t>rentabilitatea;</w:t>
      </w:r>
    </w:p>
    <w:p w:rsidR="00BF5160" w:rsidRPr="009B602A" w:rsidRDefault="00BF5160" w:rsidP="00927612">
      <w:pPr>
        <w:spacing w:line="276" w:lineRule="auto"/>
        <w:jc w:val="both"/>
        <w:rPr>
          <w:i/>
          <w:shd w:val="clear" w:color="auto" w:fill="FFFFFF"/>
        </w:rPr>
      </w:pPr>
      <w:r w:rsidRPr="009B602A">
        <w:rPr>
          <w:rStyle w:val="slitttl1"/>
          <w:rFonts w:ascii="Times New Roman" w:hAnsi="Times New Roman"/>
          <w:b w:val="0"/>
          <w:i/>
          <w:color w:val="auto"/>
          <w:sz w:val="24"/>
          <w:szCs w:val="24"/>
        </w:rPr>
        <w:t xml:space="preserve">e) </w:t>
      </w:r>
      <w:r w:rsidRPr="009B602A">
        <w:rPr>
          <w:rStyle w:val="slitbdy"/>
          <w:rFonts w:ascii="Times New Roman" w:hAnsi="Times New Roman"/>
          <w:i/>
          <w:color w:val="auto"/>
          <w:sz w:val="24"/>
          <w:szCs w:val="24"/>
        </w:rPr>
        <w:t xml:space="preserve">rata de distribuţie a profitului sub formă de dividende. </w:t>
      </w:r>
    </w:p>
    <w:p w:rsidR="00BF5160" w:rsidRPr="009B602A" w:rsidRDefault="00BF5160" w:rsidP="00927612">
      <w:pPr>
        <w:spacing w:line="276" w:lineRule="auto"/>
        <w:ind w:firstLine="708"/>
        <w:jc w:val="both"/>
        <w:rPr>
          <w:i/>
          <w:shd w:val="clear" w:color="auto" w:fill="FFFFFF"/>
        </w:rPr>
      </w:pPr>
      <w:r w:rsidRPr="009B602A">
        <w:rPr>
          <w:rStyle w:val="salnbdy"/>
          <w:rFonts w:ascii="Times New Roman" w:hAnsi="Times New Roman"/>
          <w:i/>
          <w:color w:val="auto"/>
          <w:sz w:val="24"/>
          <w:szCs w:val="24"/>
        </w:rPr>
        <w:t>Indicatorii de performanţă se stabilesc de către autoritatea publică tutelară, ţinând seama de specificul activităţii desfăşurate şi de legislaţia aplicabilă.</w:t>
      </w:r>
    </w:p>
    <w:p w:rsidR="00BF5160" w:rsidRPr="009B602A" w:rsidRDefault="00BF5160" w:rsidP="00927612">
      <w:pPr>
        <w:spacing w:line="276" w:lineRule="auto"/>
        <w:ind w:firstLine="708"/>
        <w:jc w:val="both"/>
        <w:rPr>
          <w:rStyle w:val="salnbdy"/>
          <w:rFonts w:ascii="Times New Roman" w:hAnsi="Times New Roman"/>
          <w:i/>
          <w:color w:val="auto"/>
          <w:sz w:val="24"/>
          <w:szCs w:val="24"/>
        </w:rPr>
      </w:pPr>
      <w:r w:rsidRPr="009B602A">
        <w:rPr>
          <w:rStyle w:val="salnbdy"/>
          <w:rFonts w:ascii="Times New Roman" w:hAnsi="Times New Roman"/>
          <w:i/>
          <w:color w:val="auto"/>
          <w:sz w:val="24"/>
          <w:szCs w:val="24"/>
        </w:rPr>
        <w:t>Autorităţile publice tutelare pot stabili prin act administrativ categorii de indicatori de performanţă suplimentari raportaţi la specificul şi complexitatea activităţii întreprinderii publice.</w:t>
      </w:r>
    </w:p>
    <w:p w:rsidR="00BF5160" w:rsidRPr="009B602A" w:rsidRDefault="00BF5160" w:rsidP="00927612">
      <w:pPr>
        <w:pStyle w:val="spar"/>
        <w:spacing w:line="276" w:lineRule="auto"/>
        <w:ind w:left="0" w:firstLine="708"/>
        <w:jc w:val="both"/>
        <w:rPr>
          <w:i/>
          <w:color w:val="000000"/>
          <w:shd w:val="clear" w:color="auto" w:fill="FFFFFF"/>
        </w:rPr>
      </w:pPr>
      <w:r w:rsidRPr="009B602A">
        <w:rPr>
          <w:rStyle w:val="salnbdy"/>
          <w:rFonts w:ascii="Times New Roman" w:hAnsi="Times New Roman"/>
          <w:color w:val="auto"/>
          <w:sz w:val="24"/>
          <w:szCs w:val="24"/>
        </w:rPr>
        <w:t>Articolele 9, 12 și 17 alin. (2) din</w:t>
      </w:r>
      <w:r w:rsidRPr="009B602A">
        <w:rPr>
          <w:rStyle w:val="salnbdy"/>
          <w:rFonts w:ascii="Times New Roman" w:hAnsi="Times New Roman"/>
          <w:i/>
          <w:color w:val="auto"/>
          <w:sz w:val="24"/>
          <w:szCs w:val="24"/>
        </w:rPr>
        <w:t xml:space="preserve"> </w:t>
      </w:r>
      <w:r w:rsidRPr="009B602A">
        <w:rPr>
          <w:shd w:val="clear" w:color="auto" w:fill="FFFFFF"/>
        </w:rPr>
        <w:t xml:space="preserve">Hotărârea de Guvern nr. 639/2023 prevăd faptul că </w:t>
      </w:r>
      <w:r w:rsidRPr="009B602A">
        <w:rPr>
          <w:i/>
          <w:color w:val="000000"/>
          <w:shd w:val="clear" w:color="auto" w:fill="FFFFFF"/>
        </w:rPr>
        <w:t>Autorităţile publice tutelare, la propunerea structurilor de guvernanţă corporativă, stabilesc obiectivele şi indicatorii-cheie de performanţă din categoriile de indicatori prevăzute în anexele nr. 2a şi 2b, aplicabili categoriei întreprinderii publice.</w:t>
      </w:r>
    </w:p>
    <w:p w:rsidR="00BF5160" w:rsidRPr="009B602A" w:rsidRDefault="00BF5160" w:rsidP="00927612">
      <w:pPr>
        <w:spacing w:line="276" w:lineRule="auto"/>
        <w:ind w:firstLine="708"/>
        <w:jc w:val="both"/>
        <w:rPr>
          <w:rStyle w:val="salnbdy"/>
          <w:rFonts w:ascii="Times New Roman" w:hAnsi="Times New Roman"/>
          <w:i/>
          <w:noProof/>
          <w:sz w:val="24"/>
          <w:szCs w:val="24"/>
        </w:rPr>
      </w:pPr>
      <w:r w:rsidRPr="009B602A">
        <w:rPr>
          <w:rStyle w:val="salnbdy"/>
          <w:rFonts w:ascii="Times New Roman" w:hAnsi="Times New Roman"/>
          <w:i/>
          <w:noProof/>
          <w:sz w:val="24"/>
          <w:szCs w:val="24"/>
        </w:rPr>
        <w:t>Pentru o abordare echilibrată a evaluării performanţei şi a componentei variabile, ponderile ICP, care însumate reprezintă o cotă procentuală de 100%, se stabilesc conform modelului de mai jos:</w:t>
      </w:r>
    </w:p>
    <w:p w:rsidR="00BF5160" w:rsidRPr="009B602A" w:rsidRDefault="00BF5160" w:rsidP="00927612">
      <w:pPr>
        <w:spacing w:line="276" w:lineRule="auto"/>
        <w:jc w:val="both"/>
        <w:rPr>
          <w:i/>
        </w:rPr>
      </w:pPr>
      <w:r w:rsidRPr="009B602A">
        <w:rPr>
          <w:rStyle w:val="slinttl1"/>
          <w:rFonts w:ascii="Times New Roman" w:hAnsi="Times New Roman"/>
          <w:i/>
          <w:noProof/>
          <w:sz w:val="24"/>
          <w:szCs w:val="24"/>
        </w:rPr>
        <w:t>– </w:t>
      </w:r>
      <w:r w:rsidRPr="009B602A">
        <w:rPr>
          <w:rStyle w:val="slinbdy"/>
          <w:rFonts w:ascii="Times New Roman" w:hAnsi="Times New Roman"/>
          <w:i/>
          <w:noProof/>
          <w:sz w:val="24"/>
          <w:szCs w:val="24"/>
        </w:rPr>
        <w:t>25-50% ICP financiari;</w:t>
      </w:r>
    </w:p>
    <w:p w:rsidR="00BF5160" w:rsidRPr="009B602A" w:rsidRDefault="00BF5160" w:rsidP="00927612">
      <w:pPr>
        <w:spacing w:line="276" w:lineRule="auto"/>
        <w:jc w:val="both"/>
        <w:rPr>
          <w:i/>
          <w:noProof/>
          <w:color w:val="000000"/>
          <w:shd w:val="clear" w:color="auto" w:fill="FFFFFF"/>
        </w:rPr>
      </w:pPr>
      <w:r w:rsidRPr="009B602A">
        <w:rPr>
          <w:rStyle w:val="slinttl1"/>
          <w:rFonts w:ascii="Times New Roman" w:hAnsi="Times New Roman"/>
          <w:i/>
          <w:noProof/>
          <w:sz w:val="24"/>
          <w:szCs w:val="24"/>
        </w:rPr>
        <w:t>– </w:t>
      </w:r>
      <w:r w:rsidRPr="009B602A">
        <w:rPr>
          <w:rStyle w:val="slinbdy"/>
          <w:rFonts w:ascii="Times New Roman" w:hAnsi="Times New Roman"/>
          <w:i/>
          <w:noProof/>
          <w:sz w:val="24"/>
          <w:szCs w:val="24"/>
        </w:rPr>
        <w:t>10-25% ICP operaţionali;</w:t>
      </w:r>
    </w:p>
    <w:p w:rsidR="00BF5160" w:rsidRPr="009B602A" w:rsidRDefault="00BF5160" w:rsidP="00927612">
      <w:pPr>
        <w:spacing w:line="276" w:lineRule="auto"/>
        <w:jc w:val="both"/>
        <w:rPr>
          <w:i/>
          <w:noProof/>
          <w:color w:val="000000"/>
          <w:shd w:val="clear" w:color="auto" w:fill="FFFFFF"/>
        </w:rPr>
      </w:pPr>
      <w:r w:rsidRPr="009B602A">
        <w:rPr>
          <w:rStyle w:val="slinttl1"/>
          <w:rFonts w:ascii="Times New Roman" w:hAnsi="Times New Roman"/>
          <w:i/>
          <w:noProof/>
          <w:sz w:val="24"/>
          <w:szCs w:val="24"/>
        </w:rPr>
        <w:t>– </w:t>
      </w:r>
      <w:r w:rsidRPr="009B602A">
        <w:rPr>
          <w:rStyle w:val="slinbdy"/>
          <w:rFonts w:ascii="Times New Roman" w:hAnsi="Times New Roman"/>
          <w:i/>
          <w:noProof/>
          <w:sz w:val="24"/>
          <w:szCs w:val="24"/>
        </w:rPr>
        <w:t>5-25% ICP orientaţi către servicii publice;</w:t>
      </w:r>
    </w:p>
    <w:p w:rsidR="00BF5160" w:rsidRPr="009B602A" w:rsidRDefault="00BF5160" w:rsidP="00927612">
      <w:pPr>
        <w:spacing w:line="276" w:lineRule="auto"/>
        <w:jc w:val="both"/>
        <w:rPr>
          <w:i/>
          <w:noProof/>
          <w:color w:val="000000"/>
          <w:shd w:val="clear" w:color="auto" w:fill="FFFFFF"/>
        </w:rPr>
      </w:pPr>
      <w:r w:rsidRPr="009B602A">
        <w:rPr>
          <w:rStyle w:val="slinttl1"/>
          <w:rFonts w:ascii="Times New Roman" w:hAnsi="Times New Roman"/>
          <w:i/>
          <w:noProof/>
          <w:sz w:val="24"/>
          <w:szCs w:val="24"/>
        </w:rPr>
        <w:t>– </w:t>
      </w:r>
      <w:r w:rsidRPr="009B602A">
        <w:rPr>
          <w:rStyle w:val="slinbdy"/>
          <w:rFonts w:ascii="Times New Roman" w:hAnsi="Times New Roman"/>
          <w:i/>
          <w:noProof/>
          <w:sz w:val="24"/>
          <w:szCs w:val="24"/>
        </w:rPr>
        <w:t>10-25% ICP responsabilităţi specifice activităţii de guvernanţă corporativă.</w:t>
      </w:r>
    </w:p>
    <w:p w:rsidR="00BF5160" w:rsidRPr="009B602A" w:rsidRDefault="00BF5160" w:rsidP="00927612">
      <w:pPr>
        <w:spacing w:line="276" w:lineRule="auto"/>
        <w:ind w:firstLine="708"/>
        <w:jc w:val="both"/>
        <w:rPr>
          <w:i/>
          <w:color w:val="000000"/>
        </w:rPr>
      </w:pPr>
      <w:r w:rsidRPr="009B602A">
        <w:rPr>
          <w:rStyle w:val="salnbdy"/>
          <w:rFonts w:ascii="Times New Roman" w:hAnsi="Times New Roman"/>
          <w:i/>
          <w:noProof/>
          <w:sz w:val="24"/>
          <w:szCs w:val="24"/>
        </w:rPr>
        <w:t>Ponderile indicatorilor se stabilesc prin negociere între părţile implicate, în baza particularităţilor întreprinderii publice şi ale sectorului economic în care aceasta îşi desfăşoară activitatea.</w:t>
      </w:r>
    </w:p>
    <w:p w:rsidR="00BF5160" w:rsidRPr="00317C64" w:rsidRDefault="00436FE5" w:rsidP="00317C64">
      <w:pPr>
        <w:spacing w:line="276" w:lineRule="auto"/>
        <w:ind w:firstLine="708"/>
        <w:jc w:val="both"/>
        <w:rPr>
          <w:i/>
          <w:color w:val="000000"/>
          <w:shd w:val="clear" w:color="auto" w:fill="FFFFFF"/>
        </w:rPr>
      </w:pPr>
      <w:r w:rsidRPr="009B602A">
        <w:rPr>
          <w:rStyle w:val="salnbdy"/>
          <w:rFonts w:ascii="Times New Roman" w:hAnsi="Times New Roman"/>
          <w:i/>
          <w:sz w:val="24"/>
          <w:szCs w:val="24"/>
        </w:rPr>
        <w:t xml:space="preserve">Indicatorii cheie de performanță </w:t>
      </w:r>
      <w:r w:rsidR="00BF5160" w:rsidRPr="009B602A">
        <w:rPr>
          <w:rStyle w:val="salnbdy"/>
          <w:rFonts w:ascii="Times New Roman" w:hAnsi="Times New Roman"/>
          <w:i/>
          <w:sz w:val="24"/>
          <w:szCs w:val="24"/>
        </w:rPr>
        <w:t>rezultaţi din planul de administrare sunt folosiţi ca bază de negociere cu candidaţii propuşi pentru funcţia de administratori şi înaintaţi aprobării autorităţii publice tutelare sau adunării generale a acţionarilor, după caz, şi avizării finale de către AMEPIP.</w:t>
      </w:r>
    </w:p>
    <w:p w:rsidR="00BF5160" w:rsidRPr="009B602A" w:rsidRDefault="00101EA6" w:rsidP="00927612">
      <w:pPr>
        <w:spacing w:line="276" w:lineRule="auto"/>
        <w:ind w:firstLine="708"/>
        <w:jc w:val="both"/>
        <w:rPr>
          <w:color w:val="000000"/>
        </w:rPr>
      </w:pPr>
      <w:r w:rsidRPr="009B602A">
        <w:rPr>
          <w:color w:val="000000"/>
        </w:rPr>
        <w:t>A</w:t>
      </w:r>
      <w:r w:rsidR="00BF5160" w:rsidRPr="009B602A">
        <w:rPr>
          <w:color w:val="000000"/>
        </w:rPr>
        <w:t>vând în vedere dispozițiile Ordonanței de Urgență a Guvernului nr. 109/2011, cu modificările și completările aduse de Legea nr. 187/28.06.2023, coroborate cu prevederile Hotărârii de Guvern nr. 639/2023 menționăm faptul că este necesară stabilirea indicatorilor de performanță financiari și nefinanciari specifici societății, procesul de avizare al acestora fiind posibil doar după operaționalizarea AMEPIP.</w:t>
      </w:r>
    </w:p>
    <w:p w:rsidR="00BF5160" w:rsidRPr="009B602A" w:rsidRDefault="00BF5160" w:rsidP="00927612">
      <w:pPr>
        <w:pStyle w:val="sartttl"/>
        <w:spacing w:line="276" w:lineRule="auto"/>
        <w:ind w:firstLine="708"/>
        <w:jc w:val="both"/>
        <w:rPr>
          <w:rFonts w:ascii="Times New Roman" w:hAnsi="Times New Roman"/>
          <w:b w:val="0"/>
          <w:i/>
          <w:color w:val="auto"/>
          <w:sz w:val="24"/>
          <w:szCs w:val="24"/>
          <w:shd w:val="clear" w:color="auto" w:fill="FFFFFF"/>
        </w:rPr>
      </w:pPr>
      <w:r w:rsidRPr="009B602A">
        <w:rPr>
          <w:rFonts w:ascii="Times New Roman" w:hAnsi="Times New Roman"/>
          <w:b w:val="0"/>
          <w:color w:val="auto"/>
          <w:sz w:val="24"/>
          <w:szCs w:val="24"/>
          <w:shd w:val="clear" w:color="auto" w:fill="FFFFFF"/>
        </w:rPr>
        <w:t xml:space="preserve">În conformitate cu prevederile art. 191 din Legea nr. 31/1990 privind societățile, republicată, cu modificările și completările ulterioare, </w:t>
      </w:r>
      <w:r w:rsidRPr="009B602A">
        <w:rPr>
          <w:rFonts w:ascii="Times New Roman" w:hAnsi="Times New Roman"/>
          <w:b w:val="0"/>
          <w:i/>
          <w:color w:val="auto"/>
          <w:sz w:val="24"/>
          <w:szCs w:val="24"/>
          <w:shd w:val="clear" w:color="auto" w:fill="FFFFFF"/>
        </w:rPr>
        <w:t>hotărârile asociaților se iau în</w:t>
      </w:r>
      <w:r w:rsidRPr="009B602A">
        <w:rPr>
          <w:rFonts w:ascii="Times New Roman" w:hAnsi="Times New Roman"/>
          <w:b w:val="0"/>
          <w:color w:val="auto"/>
          <w:sz w:val="24"/>
          <w:szCs w:val="24"/>
          <w:shd w:val="clear" w:color="auto" w:fill="FFFFFF"/>
        </w:rPr>
        <w:t xml:space="preserve"> </w:t>
      </w:r>
      <w:r w:rsidRPr="009B602A">
        <w:rPr>
          <w:rStyle w:val="salnbdy"/>
          <w:rFonts w:ascii="Times New Roman" w:eastAsia="Times New Roman" w:hAnsi="Times New Roman"/>
          <w:b w:val="0"/>
          <w:i/>
          <w:color w:val="auto"/>
          <w:sz w:val="24"/>
          <w:szCs w:val="24"/>
        </w:rPr>
        <w:t>adunarea generală.</w:t>
      </w:r>
    </w:p>
    <w:p w:rsidR="00BF5160" w:rsidRPr="009B602A" w:rsidRDefault="00BF5160" w:rsidP="00927612">
      <w:pPr>
        <w:pStyle w:val="spar"/>
        <w:spacing w:line="276" w:lineRule="auto"/>
        <w:ind w:left="0" w:firstLine="708"/>
        <w:jc w:val="both"/>
        <w:rPr>
          <w:color w:val="000000"/>
          <w:shd w:val="clear" w:color="auto" w:fill="FFFFFF"/>
        </w:rPr>
      </w:pPr>
      <w:r w:rsidRPr="009B602A">
        <w:rPr>
          <w:bCs/>
        </w:rPr>
        <w:t xml:space="preserve">În temeiul art. 129 alin. (2) lit. a)  din Ordonanța de Urgență a Guvernului nr. 57/2019 privind Codul administrativ, </w:t>
      </w:r>
      <w:r w:rsidRPr="009B602A">
        <w:rPr>
          <w:rFonts w:eastAsia="Calibri"/>
        </w:rPr>
        <w:t xml:space="preserve">consiliul local exercită </w:t>
      </w:r>
      <w:r w:rsidRPr="009B602A">
        <w:rPr>
          <w:rFonts w:eastAsia="Calibri"/>
          <w:i/>
        </w:rPr>
        <w:t>atribuţii privind organizarea şi funcţionarea aparatului de specialitate al primarului, ale instituţiilor publice de interes local şi ale societăţilor şi regiilor autonome de interes local.</w:t>
      </w:r>
    </w:p>
    <w:p w:rsidR="00BF5160" w:rsidRPr="009B602A" w:rsidRDefault="00BF5160" w:rsidP="00927612">
      <w:pPr>
        <w:autoSpaceDE w:val="0"/>
        <w:autoSpaceDN w:val="0"/>
        <w:adjustRightInd w:val="0"/>
        <w:spacing w:line="276" w:lineRule="auto"/>
        <w:ind w:firstLine="708"/>
        <w:jc w:val="both"/>
        <w:rPr>
          <w:bCs/>
          <w:color w:val="000000"/>
        </w:rPr>
      </w:pPr>
      <w:r w:rsidRPr="009B602A">
        <w:rPr>
          <w:rFonts w:eastAsia="Calibri"/>
        </w:rPr>
        <w:t xml:space="preserve">Potrivit prevederilor art. 129 alin. (3) lit. d) din </w:t>
      </w:r>
      <w:r w:rsidRPr="009B602A">
        <w:rPr>
          <w:bCs/>
        </w:rPr>
        <w:t>Ordonanța de Urgență a Guvernului nr. 57/2019 privind Codul administrativ,</w:t>
      </w:r>
      <w:r w:rsidRPr="009B602A">
        <w:rPr>
          <w:rFonts w:eastAsia="Calibri"/>
        </w:rPr>
        <w:t xml:space="preserve"> consiliul local </w:t>
      </w:r>
      <w:r w:rsidRPr="009B602A">
        <w:rPr>
          <w:rFonts w:eastAsia="Calibri"/>
          <w:i/>
        </w:rPr>
        <w:t>exercită, în numele unităţii administrativ-teritoriale, toate drepturile şi obligaţiile corespunzătoare participaţiilor deţinute la societăţi sau regii autonome, în condiţiile legii.</w:t>
      </w:r>
    </w:p>
    <w:p w:rsidR="00352F83" w:rsidRPr="00352F83" w:rsidRDefault="002012CD" w:rsidP="00352F83">
      <w:pPr>
        <w:autoSpaceDE w:val="0"/>
        <w:autoSpaceDN w:val="0"/>
        <w:adjustRightInd w:val="0"/>
        <w:spacing w:line="276" w:lineRule="auto"/>
        <w:ind w:firstLine="708"/>
        <w:jc w:val="both"/>
        <w:rPr>
          <w:bCs/>
          <w:color w:val="000000"/>
        </w:rPr>
      </w:pPr>
      <w:r w:rsidRPr="009B602A">
        <w:t>Având în vedere cele menţionate mai sus, considerăm n</w:t>
      </w:r>
      <w:r w:rsidR="009B602A">
        <w:t>ecesară și oportună întocmirea unui p</w:t>
      </w:r>
      <w:r w:rsidRPr="009B602A">
        <w:t xml:space="preserve">roiectului de hotărâre </w:t>
      </w:r>
      <w:r w:rsidR="00352F83" w:rsidRPr="00352F83">
        <w:rPr>
          <w:bCs/>
          <w:color w:val="000000"/>
        </w:rPr>
        <w:t>privind mandatarea reprezentanților Municipiului Timișoara în Adunarea Generală a Asociaților la UZINA ENERGIE SOLARĂ TIMIȘOARA S.R.L pentru validarea Planului de administrare aferent perioadei 2023-2027, negocierea și aprobarea indicatorilor de performanță</w:t>
      </w:r>
      <w:r w:rsidR="00352F83">
        <w:rPr>
          <w:bCs/>
          <w:color w:val="000000"/>
        </w:rPr>
        <w:t>.</w:t>
      </w:r>
    </w:p>
    <w:p w:rsidR="002B6588" w:rsidRPr="009B602A" w:rsidRDefault="002B6588" w:rsidP="00927612">
      <w:pPr>
        <w:autoSpaceDE w:val="0"/>
        <w:autoSpaceDN w:val="0"/>
        <w:adjustRightInd w:val="0"/>
        <w:spacing w:line="276" w:lineRule="auto"/>
        <w:ind w:firstLine="708"/>
        <w:jc w:val="both"/>
        <w:rPr>
          <w:bCs/>
        </w:rPr>
      </w:pPr>
    </w:p>
    <w:p w:rsidR="002B6588" w:rsidRPr="009B602A" w:rsidRDefault="002B6588" w:rsidP="00927612">
      <w:pPr>
        <w:autoSpaceDE w:val="0"/>
        <w:autoSpaceDN w:val="0"/>
        <w:adjustRightInd w:val="0"/>
        <w:spacing w:line="276" w:lineRule="auto"/>
        <w:jc w:val="both"/>
        <w:rPr>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RPr="009B602A" w:rsidTr="00A6113F">
        <w:tc>
          <w:tcPr>
            <w:tcW w:w="4455" w:type="dxa"/>
          </w:tcPr>
          <w:p w:rsidR="001036C9" w:rsidRDefault="001036C9" w:rsidP="00927612">
            <w:pPr>
              <w:tabs>
                <w:tab w:val="left" w:pos="720"/>
              </w:tabs>
              <w:spacing w:line="276" w:lineRule="auto"/>
            </w:pPr>
            <w:r>
              <w:t xml:space="preserve">    </w:t>
            </w:r>
            <w:r w:rsidR="00A6113F" w:rsidRPr="009B602A">
              <w:t>Primar,</w:t>
            </w:r>
          </w:p>
          <w:p w:rsidR="00A6113F" w:rsidRPr="009B602A" w:rsidRDefault="00A6113F" w:rsidP="00927612">
            <w:pPr>
              <w:tabs>
                <w:tab w:val="left" w:pos="720"/>
              </w:tabs>
              <w:spacing w:line="276" w:lineRule="auto"/>
            </w:pPr>
            <w:r w:rsidRPr="009B602A">
              <w:t>Dominic Fritz</w:t>
            </w:r>
          </w:p>
          <w:p w:rsidR="00A6113F" w:rsidRPr="009B602A" w:rsidRDefault="00A6113F" w:rsidP="00927612">
            <w:pPr>
              <w:tabs>
                <w:tab w:val="left" w:pos="720"/>
              </w:tabs>
              <w:spacing w:line="276" w:lineRule="auto"/>
            </w:pPr>
          </w:p>
          <w:p w:rsidR="002066CD" w:rsidRDefault="002066CD" w:rsidP="00927612">
            <w:pPr>
              <w:tabs>
                <w:tab w:val="left" w:pos="720"/>
              </w:tabs>
              <w:spacing w:line="276" w:lineRule="auto"/>
            </w:pPr>
          </w:p>
          <w:p w:rsidR="009B602A" w:rsidRDefault="009B602A" w:rsidP="00927612">
            <w:pPr>
              <w:tabs>
                <w:tab w:val="left" w:pos="720"/>
              </w:tabs>
              <w:spacing w:line="276" w:lineRule="auto"/>
            </w:pPr>
          </w:p>
          <w:p w:rsidR="009B602A" w:rsidRPr="009B602A" w:rsidRDefault="009B602A" w:rsidP="00927612">
            <w:pPr>
              <w:tabs>
                <w:tab w:val="left" w:pos="720"/>
              </w:tabs>
              <w:spacing w:line="276" w:lineRule="auto"/>
            </w:pPr>
          </w:p>
        </w:tc>
        <w:tc>
          <w:tcPr>
            <w:tcW w:w="4473" w:type="dxa"/>
          </w:tcPr>
          <w:p w:rsidR="00A6113F" w:rsidRPr="009B602A" w:rsidRDefault="00A6113F" w:rsidP="00927612">
            <w:pPr>
              <w:tabs>
                <w:tab w:val="left" w:pos="720"/>
              </w:tabs>
              <w:spacing w:line="276" w:lineRule="auto"/>
              <w:jc w:val="right"/>
            </w:pPr>
            <w:r w:rsidRPr="009B602A">
              <w:t>Administrator public</w:t>
            </w:r>
          </w:p>
          <w:p w:rsidR="00A6113F" w:rsidRPr="009B602A" w:rsidRDefault="009B602A" w:rsidP="00927612">
            <w:pPr>
              <w:tabs>
                <w:tab w:val="left" w:pos="720"/>
              </w:tabs>
              <w:spacing w:line="276" w:lineRule="auto"/>
              <w:jc w:val="center"/>
            </w:pPr>
            <w:r>
              <w:t xml:space="preserve">                                   </w:t>
            </w:r>
            <w:r w:rsidR="00A6113F" w:rsidRPr="009B602A">
              <w:t>Matei Creiveanu</w:t>
            </w:r>
          </w:p>
        </w:tc>
      </w:tr>
      <w:tr w:rsidR="00A6113F" w:rsidRPr="009B602A" w:rsidTr="00A6113F">
        <w:tc>
          <w:tcPr>
            <w:tcW w:w="4455" w:type="dxa"/>
          </w:tcPr>
          <w:p w:rsidR="00A6113F" w:rsidRPr="009B602A" w:rsidRDefault="00A6113F" w:rsidP="00927612">
            <w:pPr>
              <w:tabs>
                <w:tab w:val="left" w:pos="720"/>
              </w:tabs>
              <w:spacing w:line="276" w:lineRule="auto"/>
            </w:pPr>
            <w:r w:rsidRPr="009B602A">
              <w:t>Director Economic,</w:t>
            </w:r>
          </w:p>
          <w:p w:rsidR="00A6113F" w:rsidRPr="009B602A" w:rsidRDefault="009B602A" w:rsidP="00927612">
            <w:pPr>
              <w:tabs>
                <w:tab w:val="left" w:pos="720"/>
              </w:tabs>
              <w:spacing w:line="276" w:lineRule="auto"/>
            </w:pPr>
            <w:r>
              <w:t xml:space="preserve">  </w:t>
            </w:r>
            <w:r w:rsidR="00A6113F" w:rsidRPr="009B602A">
              <w:t>Steliana Stanciu</w:t>
            </w:r>
          </w:p>
        </w:tc>
        <w:tc>
          <w:tcPr>
            <w:tcW w:w="4473" w:type="dxa"/>
          </w:tcPr>
          <w:p w:rsidR="00A6113F" w:rsidRPr="009B602A" w:rsidRDefault="00A6113F" w:rsidP="00927612">
            <w:pPr>
              <w:tabs>
                <w:tab w:val="left" w:pos="720"/>
              </w:tabs>
              <w:spacing w:line="276" w:lineRule="auto"/>
              <w:jc w:val="right"/>
            </w:pPr>
          </w:p>
        </w:tc>
      </w:tr>
    </w:tbl>
    <w:p w:rsidR="00827091" w:rsidRPr="009B602A" w:rsidRDefault="00827091" w:rsidP="00927612">
      <w:pPr>
        <w:spacing w:line="276" w:lineRule="auto"/>
      </w:pPr>
    </w:p>
    <w:sectPr w:rsidR="00827091" w:rsidRPr="009B602A"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7C88" w:rsidRDefault="00797C88" w:rsidP="00851794">
      <w:r>
        <w:separator/>
      </w:r>
    </w:p>
  </w:endnote>
  <w:endnote w:type="continuationSeparator" w:id="1">
    <w:p w:rsidR="00797C88" w:rsidRDefault="00797C88"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7C88" w:rsidRDefault="00797C88" w:rsidP="00851794">
      <w:r>
        <w:separator/>
      </w:r>
    </w:p>
  </w:footnote>
  <w:footnote w:type="continuationSeparator" w:id="1">
    <w:p w:rsidR="00797C88" w:rsidRDefault="00797C88"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1DBA2982"/>
    <w:multiLevelType w:val="hybridMultilevel"/>
    <w:tmpl w:val="3F7CF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8E7614E"/>
    <w:multiLevelType w:val="hybridMultilevel"/>
    <w:tmpl w:val="565C8ADE"/>
    <w:lvl w:ilvl="0" w:tplc="04180017">
      <w:start w:val="1"/>
      <w:numFmt w:val="lowerLetter"/>
      <w:lvlText w:val="%1)"/>
      <w:lvlJc w:val="left"/>
      <w:pPr>
        <w:ind w:left="1077" w:hanging="360"/>
      </w:p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9">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2C01ECA"/>
    <w:multiLevelType w:val="hybridMultilevel"/>
    <w:tmpl w:val="138EA73E"/>
    <w:lvl w:ilvl="0" w:tplc="325E97EE">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8290EB3"/>
    <w:multiLevelType w:val="hybridMultilevel"/>
    <w:tmpl w:val="3104EC7C"/>
    <w:lvl w:ilvl="0" w:tplc="8236F1FE">
      <w:start w:val="1"/>
      <w:numFmt w:val="lowerLetter"/>
      <w:lvlText w:val="%1)"/>
      <w:lvlJc w:val="left"/>
      <w:pPr>
        <w:ind w:left="717" w:hanging="360"/>
      </w:pPr>
      <w:rPr>
        <w:rFonts w:hint="default"/>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2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5"/>
  </w:num>
  <w:num w:numId="3">
    <w:abstractNumId w:val="21"/>
  </w:num>
  <w:num w:numId="4">
    <w:abstractNumId w:val="11"/>
  </w:num>
  <w:num w:numId="5">
    <w:abstractNumId w:val="1"/>
  </w:num>
  <w:num w:numId="6">
    <w:abstractNumId w:val="10"/>
  </w:num>
  <w:num w:numId="7">
    <w:abstractNumId w:val="12"/>
  </w:num>
  <w:num w:numId="8">
    <w:abstractNumId w:val="22"/>
  </w:num>
  <w:num w:numId="9">
    <w:abstractNumId w:val="14"/>
  </w:num>
  <w:num w:numId="10">
    <w:abstractNumId w:val="3"/>
  </w:num>
  <w:num w:numId="11">
    <w:abstractNumId w:val="17"/>
  </w:num>
  <w:num w:numId="12">
    <w:abstractNumId w:val="7"/>
  </w:num>
  <w:num w:numId="13">
    <w:abstractNumId w:val="9"/>
  </w:num>
  <w:num w:numId="14">
    <w:abstractNumId w:val="2"/>
  </w:num>
  <w:num w:numId="15">
    <w:abstractNumId w:val="0"/>
  </w:num>
  <w:num w:numId="16">
    <w:abstractNumId w:val="4"/>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8"/>
  </w:num>
  <w:num w:numId="20">
    <w:abstractNumId w:val="6"/>
  </w:num>
  <w:num w:numId="21">
    <w:abstractNumId w:val="8"/>
  </w:num>
  <w:num w:numId="22">
    <w:abstractNumId w:val="20"/>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86370" fill="f" fillcolor="white" stroke="f">
      <v:fill color="white" on="f"/>
      <v:stroke on="f"/>
    </o:shapedefaults>
  </w:hdrShapeDefaults>
  <w:footnotePr>
    <w:footnote w:id="0"/>
    <w:footnote w:id="1"/>
  </w:footnotePr>
  <w:endnotePr>
    <w:endnote w:id="0"/>
    <w:endnote w:id="1"/>
  </w:endnotePr>
  <w:compat/>
  <w:rsids>
    <w:rsidRoot w:val="00A5730C"/>
    <w:rsid w:val="00022E7E"/>
    <w:rsid w:val="000428F8"/>
    <w:rsid w:val="00044743"/>
    <w:rsid w:val="00063E10"/>
    <w:rsid w:val="000705ED"/>
    <w:rsid w:val="00070CC4"/>
    <w:rsid w:val="00091529"/>
    <w:rsid w:val="00091A0B"/>
    <w:rsid w:val="000A79AD"/>
    <w:rsid w:val="000B0762"/>
    <w:rsid w:val="000B5636"/>
    <w:rsid w:val="000C65AC"/>
    <w:rsid w:val="000D1579"/>
    <w:rsid w:val="000D23E9"/>
    <w:rsid w:val="000E0FCD"/>
    <w:rsid w:val="000E4660"/>
    <w:rsid w:val="000F019B"/>
    <w:rsid w:val="000F17F4"/>
    <w:rsid w:val="000F2909"/>
    <w:rsid w:val="00101EA6"/>
    <w:rsid w:val="001036C9"/>
    <w:rsid w:val="001108F1"/>
    <w:rsid w:val="001253B0"/>
    <w:rsid w:val="001466FC"/>
    <w:rsid w:val="0017614A"/>
    <w:rsid w:val="0019008E"/>
    <w:rsid w:val="001A3C5C"/>
    <w:rsid w:val="001A52D5"/>
    <w:rsid w:val="001B2345"/>
    <w:rsid w:val="001B25E7"/>
    <w:rsid w:val="001C0627"/>
    <w:rsid w:val="001C1BA4"/>
    <w:rsid w:val="001C6B1F"/>
    <w:rsid w:val="001D3525"/>
    <w:rsid w:val="001E059E"/>
    <w:rsid w:val="001E501E"/>
    <w:rsid w:val="001E51D6"/>
    <w:rsid w:val="001E791A"/>
    <w:rsid w:val="002012CD"/>
    <w:rsid w:val="002066CD"/>
    <w:rsid w:val="00210CA8"/>
    <w:rsid w:val="00210D2F"/>
    <w:rsid w:val="00214CC4"/>
    <w:rsid w:val="002205DC"/>
    <w:rsid w:val="00224649"/>
    <w:rsid w:val="00225208"/>
    <w:rsid w:val="002339A1"/>
    <w:rsid w:val="002359A6"/>
    <w:rsid w:val="00272F5D"/>
    <w:rsid w:val="002761A4"/>
    <w:rsid w:val="00291167"/>
    <w:rsid w:val="00297F73"/>
    <w:rsid w:val="002A21DF"/>
    <w:rsid w:val="002A5F05"/>
    <w:rsid w:val="002A6549"/>
    <w:rsid w:val="002B3FFB"/>
    <w:rsid w:val="002B6588"/>
    <w:rsid w:val="002C088D"/>
    <w:rsid w:val="002D25C5"/>
    <w:rsid w:val="002D40BD"/>
    <w:rsid w:val="002D6AB0"/>
    <w:rsid w:val="002E18FD"/>
    <w:rsid w:val="002E3AF5"/>
    <w:rsid w:val="002E72F6"/>
    <w:rsid w:val="002F2148"/>
    <w:rsid w:val="002F41DD"/>
    <w:rsid w:val="002F4556"/>
    <w:rsid w:val="0031263A"/>
    <w:rsid w:val="00317C64"/>
    <w:rsid w:val="003220BC"/>
    <w:rsid w:val="00344F75"/>
    <w:rsid w:val="00352F83"/>
    <w:rsid w:val="00354557"/>
    <w:rsid w:val="003841DA"/>
    <w:rsid w:val="00384613"/>
    <w:rsid w:val="00392AAC"/>
    <w:rsid w:val="003A4C74"/>
    <w:rsid w:val="003A7041"/>
    <w:rsid w:val="003B2A24"/>
    <w:rsid w:val="003D1543"/>
    <w:rsid w:val="003D1FA0"/>
    <w:rsid w:val="003E0946"/>
    <w:rsid w:val="003E43CC"/>
    <w:rsid w:val="003F0618"/>
    <w:rsid w:val="00407F98"/>
    <w:rsid w:val="004138F5"/>
    <w:rsid w:val="00420132"/>
    <w:rsid w:val="00436DAF"/>
    <w:rsid w:val="00436FE5"/>
    <w:rsid w:val="00444ACF"/>
    <w:rsid w:val="00457B55"/>
    <w:rsid w:val="00460908"/>
    <w:rsid w:val="00466657"/>
    <w:rsid w:val="0047128C"/>
    <w:rsid w:val="00476E58"/>
    <w:rsid w:val="0048564E"/>
    <w:rsid w:val="004A624B"/>
    <w:rsid w:val="004A6260"/>
    <w:rsid w:val="004B2E4C"/>
    <w:rsid w:val="004C1E85"/>
    <w:rsid w:val="004C686E"/>
    <w:rsid w:val="004C68B3"/>
    <w:rsid w:val="004D491F"/>
    <w:rsid w:val="004F027A"/>
    <w:rsid w:val="004F465D"/>
    <w:rsid w:val="004F7E40"/>
    <w:rsid w:val="005012E5"/>
    <w:rsid w:val="00505FDF"/>
    <w:rsid w:val="00516866"/>
    <w:rsid w:val="00527039"/>
    <w:rsid w:val="005432D3"/>
    <w:rsid w:val="0055475C"/>
    <w:rsid w:val="005549E8"/>
    <w:rsid w:val="0055761F"/>
    <w:rsid w:val="00560578"/>
    <w:rsid w:val="00560C90"/>
    <w:rsid w:val="00562CE9"/>
    <w:rsid w:val="005638C1"/>
    <w:rsid w:val="005714E1"/>
    <w:rsid w:val="005719A4"/>
    <w:rsid w:val="00571D0B"/>
    <w:rsid w:val="00573935"/>
    <w:rsid w:val="005809EE"/>
    <w:rsid w:val="00592446"/>
    <w:rsid w:val="005941C4"/>
    <w:rsid w:val="0059478A"/>
    <w:rsid w:val="005A61DA"/>
    <w:rsid w:val="005B5542"/>
    <w:rsid w:val="005B55FB"/>
    <w:rsid w:val="005C1B91"/>
    <w:rsid w:val="005C6E0A"/>
    <w:rsid w:val="005D5E67"/>
    <w:rsid w:val="005F0022"/>
    <w:rsid w:val="005F0561"/>
    <w:rsid w:val="00601906"/>
    <w:rsid w:val="006052DD"/>
    <w:rsid w:val="00614D1B"/>
    <w:rsid w:val="00616B7D"/>
    <w:rsid w:val="00616E49"/>
    <w:rsid w:val="00624049"/>
    <w:rsid w:val="00625B85"/>
    <w:rsid w:val="00644E9E"/>
    <w:rsid w:val="00646F1E"/>
    <w:rsid w:val="00657822"/>
    <w:rsid w:val="006736E9"/>
    <w:rsid w:val="00685A81"/>
    <w:rsid w:val="00697B8B"/>
    <w:rsid w:val="006A0513"/>
    <w:rsid w:val="006B25C1"/>
    <w:rsid w:val="006B4742"/>
    <w:rsid w:val="006B5FE4"/>
    <w:rsid w:val="006B77B3"/>
    <w:rsid w:val="006C1B23"/>
    <w:rsid w:val="006C545D"/>
    <w:rsid w:val="006E6CAE"/>
    <w:rsid w:val="006F22D1"/>
    <w:rsid w:val="006F3C66"/>
    <w:rsid w:val="006F7C91"/>
    <w:rsid w:val="007110AC"/>
    <w:rsid w:val="0073164D"/>
    <w:rsid w:val="00736ADE"/>
    <w:rsid w:val="00751CE5"/>
    <w:rsid w:val="00755AF3"/>
    <w:rsid w:val="007624D6"/>
    <w:rsid w:val="007670CD"/>
    <w:rsid w:val="00783DC5"/>
    <w:rsid w:val="007846AB"/>
    <w:rsid w:val="00786A55"/>
    <w:rsid w:val="00792651"/>
    <w:rsid w:val="00797C88"/>
    <w:rsid w:val="007A4F82"/>
    <w:rsid w:val="007A71E0"/>
    <w:rsid w:val="007B39FB"/>
    <w:rsid w:val="007C126C"/>
    <w:rsid w:val="007E1F81"/>
    <w:rsid w:val="007E49D7"/>
    <w:rsid w:val="007F263D"/>
    <w:rsid w:val="007F5712"/>
    <w:rsid w:val="00822839"/>
    <w:rsid w:val="00827091"/>
    <w:rsid w:val="00843312"/>
    <w:rsid w:val="008510E6"/>
    <w:rsid w:val="00851794"/>
    <w:rsid w:val="00866BB9"/>
    <w:rsid w:val="008809B3"/>
    <w:rsid w:val="00882192"/>
    <w:rsid w:val="00882FBF"/>
    <w:rsid w:val="0089357D"/>
    <w:rsid w:val="00897D8B"/>
    <w:rsid w:val="008A0EC5"/>
    <w:rsid w:val="008A14E4"/>
    <w:rsid w:val="008B6976"/>
    <w:rsid w:val="008C4F9F"/>
    <w:rsid w:val="008D21B6"/>
    <w:rsid w:val="008D4181"/>
    <w:rsid w:val="008E5E2C"/>
    <w:rsid w:val="0091747B"/>
    <w:rsid w:val="00924759"/>
    <w:rsid w:val="00924BA1"/>
    <w:rsid w:val="00927612"/>
    <w:rsid w:val="00930999"/>
    <w:rsid w:val="00931E98"/>
    <w:rsid w:val="00963A75"/>
    <w:rsid w:val="00966573"/>
    <w:rsid w:val="00984A55"/>
    <w:rsid w:val="00990481"/>
    <w:rsid w:val="00992D98"/>
    <w:rsid w:val="009978E2"/>
    <w:rsid w:val="009B602A"/>
    <w:rsid w:val="009D198D"/>
    <w:rsid w:val="009F223A"/>
    <w:rsid w:val="00A039A8"/>
    <w:rsid w:val="00A03AAE"/>
    <w:rsid w:val="00A2138C"/>
    <w:rsid w:val="00A307B7"/>
    <w:rsid w:val="00A32D68"/>
    <w:rsid w:val="00A33A7A"/>
    <w:rsid w:val="00A35F4B"/>
    <w:rsid w:val="00A4321E"/>
    <w:rsid w:val="00A56BD8"/>
    <w:rsid w:val="00A5730C"/>
    <w:rsid w:val="00A6113F"/>
    <w:rsid w:val="00A632D4"/>
    <w:rsid w:val="00A63C0D"/>
    <w:rsid w:val="00A77CE0"/>
    <w:rsid w:val="00A901CB"/>
    <w:rsid w:val="00AA1FCA"/>
    <w:rsid w:val="00AB358A"/>
    <w:rsid w:val="00AB6C99"/>
    <w:rsid w:val="00AD1D41"/>
    <w:rsid w:val="00AD4B77"/>
    <w:rsid w:val="00AE21F3"/>
    <w:rsid w:val="00AF682F"/>
    <w:rsid w:val="00B3366D"/>
    <w:rsid w:val="00B33F5E"/>
    <w:rsid w:val="00B34358"/>
    <w:rsid w:val="00B5211F"/>
    <w:rsid w:val="00B55A5E"/>
    <w:rsid w:val="00B55CF2"/>
    <w:rsid w:val="00B71A54"/>
    <w:rsid w:val="00B7562F"/>
    <w:rsid w:val="00B848DC"/>
    <w:rsid w:val="00B92678"/>
    <w:rsid w:val="00BA5BD0"/>
    <w:rsid w:val="00BA6605"/>
    <w:rsid w:val="00BB14F0"/>
    <w:rsid w:val="00BD0B0D"/>
    <w:rsid w:val="00BD1118"/>
    <w:rsid w:val="00BE7D09"/>
    <w:rsid w:val="00BF1542"/>
    <w:rsid w:val="00BF2898"/>
    <w:rsid w:val="00BF5160"/>
    <w:rsid w:val="00C06E27"/>
    <w:rsid w:val="00C131DE"/>
    <w:rsid w:val="00C132DE"/>
    <w:rsid w:val="00C26608"/>
    <w:rsid w:val="00C30007"/>
    <w:rsid w:val="00C31B59"/>
    <w:rsid w:val="00C46207"/>
    <w:rsid w:val="00C46757"/>
    <w:rsid w:val="00C54128"/>
    <w:rsid w:val="00C55380"/>
    <w:rsid w:val="00C56585"/>
    <w:rsid w:val="00C65F00"/>
    <w:rsid w:val="00C76E8B"/>
    <w:rsid w:val="00CE0907"/>
    <w:rsid w:val="00CE2DAE"/>
    <w:rsid w:val="00CF7015"/>
    <w:rsid w:val="00CF7E6B"/>
    <w:rsid w:val="00D1788D"/>
    <w:rsid w:val="00D253CA"/>
    <w:rsid w:val="00D27C86"/>
    <w:rsid w:val="00D32396"/>
    <w:rsid w:val="00D45599"/>
    <w:rsid w:val="00D555DA"/>
    <w:rsid w:val="00D57561"/>
    <w:rsid w:val="00D57BBB"/>
    <w:rsid w:val="00D66188"/>
    <w:rsid w:val="00D675AE"/>
    <w:rsid w:val="00D7632A"/>
    <w:rsid w:val="00DA669D"/>
    <w:rsid w:val="00DB0A3F"/>
    <w:rsid w:val="00DC262B"/>
    <w:rsid w:val="00DC2B9C"/>
    <w:rsid w:val="00DF198A"/>
    <w:rsid w:val="00DF784C"/>
    <w:rsid w:val="00E20F82"/>
    <w:rsid w:val="00E2591A"/>
    <w:rsid w:val="00E319C5"/>
    <w:rsid w:val="00E41C82"/>
    <w:rsid w:val="00E45941"/>
    <w:rsid w:val="00E46E09"/>
    <w:rsid w:val="00E60EC1"/>
    <w:rsid w:val="00E66283"/>
    <w:rsid w:val="00E678F2"/>
    <w:rsid w:val="00EB1838"/>
    <w:rsid w:val="00EE025E"/>
    <w:rsid w:val="00EE067D"/>
    <w:rsid w:val="00F1536E"/>
    <w:rsid w:val="00F25D05"/>
    <w:rsid w:val="00F32C5D"/>
    <w:rsid w:val="00F33C30"/>
    <w:rsid w:val="00F455BA"/>
    <w:rsid w:val="00F52ADB"/>
    <w:rsid w:val="00F56213"/>
    <w:rsid w:val="00F65202"/>
    <w:rsid w:val="00F66CAE"/>
    <w:rsid w:val="00F719FA"/>
    <w:rsid w:val="00F7497F"/>
    <w:rsid w:val="00F86FF9"/>
    <w:rsid w:val="00F972E1"/>
    <w:rsid w:val="00FB5D35"/>
    <w:rsid w:val="00FC0061"/>
    <w:rsid w:val="00FC5104"/>
    <w:rsid w:val="00FD10E0"/>
    <w:rsid w:val="00FD132F"/>
    <w:rsid w:val="00FE44C3"/>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linttl1">
    <w:name w:val="s_lin_ttl1"/>
    <w:basedOn w:val="DefaultParagraphFont"/>
    <w:rsid w:val="00BF5160"/>
    <w:rPr>
      <w:rFonts w:ascii="Verdana" w:hAnsi="Verdana" w:hint="default"/>
      <w:b/>
      <w:bCs/>
      <w:color w:val="24689B"/>
      <w:sz w:val="18"/>
      <w:szCs w:val="18"/>
      <w:shd w:val="clear" w:color="auto" w:fill="FFFFFF"/>
    </w:rPr>
  </w:style>
  <w:style w:type="character" w:customStyle="1" w:styleId="slinbdy">
    <w:name w:val="s_lin_bdy"/>
    <w:basedOn w:val="DefaultParagraphFont"/>
    <w:rsid w:val="00BF5160"/>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593828797">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1037</Words>
  <Characters>6017</Characters>
  <Application>Microsoft Office Word</Application>
  <DocSecurity>0</DocSecurity>
  <Lines>50</Lines>
  <Paragraphs>14</Paragraphs>
  <ScaleCrop>false</ScaleCrop>
  <HeadingPairs>
    <vt:vector size="6" baseType="variant">
      <vt:variant>
        <vt:lpstr>Title</vt:lpstr>
      </vt:variant>
      <vt:variant>
        <vt:i4>1</vt:i4>
      </vt:variant>
      <vt:variant>
        <vt:lpstr>Headings</vt:lpstr>
      </vt:variant>
      <vt:variant>
        <vt:i4>3</vt:i4>
      </vt:variant>
      <vt:variant>
        <vt:lpstr>Titlu</vt:lpstr>
      </vt:variant>
      <vt:variant>
        <vt:i4>1</vt:i4>
      </vt:variant>
    </vt:vector>
  </HeadingPairs>
  <TitlesOfParts>
    <vt:vector size="5" baseType="lpstr">
      <vt:lpstr/>
      <vt:lpstr>ROMÂNIA</vt:lpstr>
      <vt:lpstr>JUDEȚUL TIMIȘ</vt:lpstr>
      <vt:lpstr>REFERAT DE APROBARE A PROIECTULUI DE HOTĂRÂRE</vt:lpstr>
      <vt:lpstr/>
    </vt:vector>
  </TitlesOfParts>
  <Company>PMT</Company>
  <LinksUpToDate>false</LinksUpToDate>
  <CharactersWithSpaces>7040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2</cp:revision>
  <cp:lastPrinted>2023-10-05T06:45:00Z</cp:lastPrinted>
  <dcterms:created xsi:type="dcterms:W3CDTF">2023-10-05T06:46:00Z</dcterms:created>
  <dcterms:modified xsi:type="dcterms:W3CDTF">2023-10-05T06:46:00Z</dcterms:modified>
</cp:coreProperties>
</file>