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7" w:rsidRPr="008A5A10" w:rsidRDefault="00872557" w:rsidP="007664FC">
      <w:pPr>
        <w:rPr>
          <w:b/>
          <w:lang w:val="ro-RO"/>
        </w:rPr>
      </w:pPr>
    </w:p>
    <w:p w:rsidR="00CE4037" w:rsidRPr="008A5A10" w:rsidRDefault="00CE4037" w:rsidP="00CE4037">
      <w:pPr>
        <w:autoSpaceDE w:val="0"/>
        <w:autoSpaceDN w:val="0"/>
        <w:adjustRightInd w:val="0"/>
        <w:rPr>
          <w:b/>
          <w:bCs/>
          <w:lang w:val="af-ZA"/>
        </w:rPr>
      </w:pPr>
      <w:r w:rsidRPr="008A5A10">
        <w:rPr>
          <w:b/>
          <w:bCs/>
          <w:lang w:val="af-ZA"/>
        </w:rPr>
        <w:t>ROMÂNIA</w:t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  <w:t xml:space="preserve">      </w:t>
      </w:r>
      <w:r w:rsidRPr="008A5A10">
        <w:rPr>
          <w:b/>
          <w:bCs/>
          <w:lang w:val="af-ZA"/>
        </w:rPr>
        <w:tab/>
        <w:t xml:space="preserve">          </w:t>
      </w:r>
    </w:p>
    <w:p w:rsidR="00CE4037" w:rsidRPr="008A5A10" w:rsidRDefault="00CE4037" w:rsidP="00CE4037">
      <w:pPr>
        <w:autoSpaceDE w:val="0"/>
        <w:autoSpaceDN w:val="0"/>
        <w:adjustRightInd w:val="0"/>
        <w:rPr>
          <w:b/>
          <w:bCs/>
          <w:lang w:val="af-ZA"/>
        </w:rPr>
      </w:pPr>
      <w:r w:rsidRPr="008A5A10">
        <w:rPr>
          <w:b/>
          <w:bCs/>
          <w:lang w:val="af-ZA"/>
        </w:rPr>
        <w:t>JUDEŢUL TIMIŞ</w:t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  <w:t xml:space="preserve">            </w:t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  <w:t xml:space="preserve"> </w:t>
      </w:r>
    </w:p>
    <w:p w:rsidR="00CE4037" w:rsidRPr="008A5A10" w:rsidRDefault="00CE4037" w:rsidP="00CE4037">
      <w:pPr>
        <w:autoSpaceDE w:val="0"/>
        <w:autoSpaceDN w:val="0"/>
        <w:adjustRightInd w:val="0"/>
        <w:rPr>
          <w:b/>
          <w:bCs/>
          <w:lang w:val="af-ZA"/>
        </w:rPr>
      </w:pPr>
      <w:r w:rsidRPr="008A5A10">
        <w:rPr>
          <w:b/>
          <w:bCs/>
          <w:lang w:val="af-ZA"/>
        </w:rPr>
        <w:t xml:space="preserve">MUNICIPIUL TIMIŞOARA                                    </w:t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</w:r>
      <w:r w:rsidRPr="008A5A10">
        <w:rPr>
          <w:b/>
          <w:bCs/>
          <w:lang w:val="af-ZA"/>
        </w:rPr>
        <w:tab/>
        <w:t xml:space="preserve">      </w:t>
      </w:r>
    </w:p>
    <w:p w:rsidR="00CE4037" w:rsidRPr="008A5A10" w:rsidRDefault="00CE4037" w:rsidP="00CE4037">
      <w:pPr>
        <w:rPr>
          <w:b/>
          <w:bCs/>
          <w:lang w:val="ro-RO"/>
        </w:rPr>
      </w:pPr>
      <w:r w:rsidRPr="008A5A10">
        <w:rPr>
          <w:b/>
          <w:lang w:val="ro-RO"/>
        </w:rPr>
        <w:t>DIRECŢIA</w:t>
      </w:r>
      <w:r w:rsidRPr="008A5A10">
        <w:rPr>
          <w:b/>
          <w:bCs/>
          <w:lang w:val="ro-RO"/>
        </w:rPr>
        <w:t xml:space="preserve"> GENERALĂ INVESTIȚII ȘI MENTENANȚĂ</w:t>
      </w:r>
    </w:p>
    <w:p w:rsidR="00CE4037" w:rsidRPr="008A5A10" w:rsidRDefault="00CE4037" w:rsidP="00CE4037">
      <w:pPr>
        <w:rPr>
          <w:b/>
          <w:bCs/>
          <w:color w:val="000000"/>
          <w:lang w:val="af-ZA"/>
        </w:rPr>
      </w:pPr>
      <w:r w:rsidRPr="008A5A10">
        <w:rPr>
          <w:b/>
          <w:bCs/>
          <w:color w:val="000000"/>
          <w:lang w:val="af-ZA"/>
        </w:rPr>
        <w:t xml:space="preserve">SERVICIUL ADMINISTRARE REȚELE PUBLICE                   </w:t>
      </w:r>
    </w:p>
    <w:p w:rsidR="00CE4037" w:rsidRPr="008A5A10" w:rsidRDefault="00CE4037" w:rsidP="00CE4037">
      <w:pPr>
        <w:rPr>
          <w:b/>
          <w:lang w:val="af-ZA"/>
        </w:rPr>
      </w:pPr>
      <w:r w:rsidRPr="008A5A10">
        <w:rPr>
          <w:b/>
          <w:bCs/>
          <w:color w:val="000000"/>
          <w:lang w:val="af-ZA"/>
        </w:rPr>
        <w:t>BIROUL HIDROTEHNIC, TERMOFICARE, GAZ</w:t>
      </w:r>
    </w:p>
    <w:p w:rsidR="00CE4037" w:rsidRPr="008A5A10" w:rsidRDefault="00CE4037" w:rsidP="00CE4037">
      <w:pPr>
        <w:jc w:val="both"/>
        <w:rPr>
          <w:b/>
          <w:lang w:val="af-ZA"/>
        </w:rPr>
      </w:pPr>
      <w:r w:rsidRPr="008A5A10">
        <w:rPr>
          <w:b/>
          <w:lang w:val="af-ZA"/>
        </w:rPr>
        <w:t>NR. SC2022-</w:t>
      </w:r>
    </w:p>
    <w:p w:rsidR="00CE4037" w:rsidRPr="008A5A10" w:rsidRDefault="00CE4037" w:rsidP="00CE4037">
      <w:pPr>
        <w:jc w:val="both"/>
        <w:rPr>
          <w:b/>
          <w:lang w:val="ro-RO"/>
        </w:rPr>
      </w:pPr>
    </w:p>
    <w:p w:rsidR="009072C4" w:rsidRPr="008A5A10" w:rsidRDefault="009072C4" w:rsidP="007664FC">
      <w:pPr>
        <w:jc w:val="center"/>
        <w:rPr>
          <w:b/>
          <w:lang w:val="ro-RO"/>
        </w:rPr>
      </w:pPr>
      <w:r w:rsidRPr="008A5A10">
        <w:rPr>
          <w:b/>
          <w:lang w:val="ro-RO"/>
        </w:rPr>
        <w:t>RAPORT DE SPECIALITATE</w:t>
      </w:r>
    </w:p>
    <w:p w:rsidR="00BD130A" w:rsidRPr="008A5A10" w:rsidRDefault="00BD130A" w:rsidP="007664FC">
      <w:pPr>
        <w:jc w:val="center"/>
        <w:rPr>
          <w:b/>
          <w:lang w:val="ro-RO"/>
        </w:rPr>
      </w:pPr>
    </w:p>
    <w:p w:rsidR="00751312" w:rsidRPr="008A5A10" w:rsidRDefault="00A0008A" w:rsidP="00751312">
      <w:pPr>
        <w:autoSpaceDE w:val="0"/>
        <w:autoSpaceDN w:val="0"/>
        <w:adjustRightInd w:val="0"/>
        <w:jc w:val="center"/>
        <w:rPr>
          <w:rFonts w:eastAsia="Calibri"/>
          <w:lang w:val="ro-RO"/>
        </w:rPr>
      </w:pPr>
      <w:r w:rsidRPr="008A5A10">
        <w:rPr>
          <w:spacing w:val="-16"/>
          <w:w w:val="105"/>
          <w:lang w:val="ro-RO"/>
        </w:rPr>
        <w:t xml:space="preserve">privind </w:t>
      </w:r>
      <w:r w:rsidR="00751312" w:rsidRPr="008A5A10">
        <w:rPr>
          <w:rFonts w:eastAsia="Calibri"/>
          <w:lang w:val="ro-RO"/>
        </w:rPr>
        <w:t>aprobarea participării la Programul Termoficare şi a eşalonării multianuale a implementării proiectului</w:t>
      </w:r>
      <w:r w:rsidR="00751312" w:rsidRPr="008A5A10">
        <w:rPr>
          <w:lang w:val="ro-RO"/>
        </w:rPr>
        <w:t xml:space="preserve"> </w:t>
      </w:r>
      <w:r w:rsidR="00751312" w:rsidRPr="008A5A10">
        <w:rPr>
          <w:rFonts w:eastAsia="Calibri"/>
          <w:bCs/>
          <w:color w:val="000000"/>
          <w:lang w:val="ro-RO"/>
        </w:rPr>
        <w:t>,,Retehnologizare/reabilitare rețea primară de termoficare în Municipiul Timișoara. Etapa 1(zona centrală și zona Constantin cel Mare)”</w:t>
      </w:r>
    </w:p>
    <w:p w:rsidR="00BD130A" w:rsidRPr="008A5A10" w:rsidRDefault="00BD130A" w:rsidP="00B23D64">
      <w:pPr>
        <w:autoSpaceDE w:val="0"/>
        <w:autoSpaceDN w:val="0"/>
        <w:adjustRightInd w:val="0"/>
        <w:ind w:firstLine="708"/>
        <w:jc w:val="both"/>
        <w:rPr>
          <w:lang w:val="ro-RO"/>
        </w:rPr>
      </w:pPr>
    </w:p>
    <w:p w:rsidR="00751312" w:rsidRPr="008A5A10" w:rsidRDefault="00CE4037" w:rsidP="00B23D6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val="ro-RO"/>
        </w:rPr>
      </w:pPr>
      <w:r w:rsidRPr="008A5A10">
        <w:rPr>
          <w:color w:val="000000" w:themeColor="text1"/>
          <w:lang w:val="ro-RO"/>
        </w:rPr>
        <w:t xml:space="preserve">Având în vedere Referatul de aprobare nr. SC2022-                            al Primarului Municipiului Timişoara şi Proiectul de hotărâre privind </w:t>
      </w:r>
      <w:r w:rsidR="00751312" w:rsidRPr="008A5A10">
        <w:rPr>
          <w:rFonts w:eastAsia="Calibri"/>
          <w:lang w:val="ro-RO"/>
        </w:rPr>
        <w:t>aprobarea participării la Programul Termoficare şi a eşalonării multianuale a implementării proiectului</w:t>
      </w:r>
      <w:r w:rsidR="00751312" w:rsidRPr="008A5A10">
        <w:rPr>
          <w:lang w:val="ro-RO"/>
        </w:rPr>
        <w:t xml:space="preserve"> </w:t>
      </w:r>
      <w:r w:rsidR="00751312" w:rsidRPr="008A5A10">
        <w:rPr>
          <w:rFonts w:eastAsia="Calibri"/>
          <w:bCs/>
          <w:color w:val="000000"/>
          <w:lang w:val="ro-RO"/>
        </w:rPr>
        <w:t>,,Retehnologizare/reabilitare rețea primară de termoficare în Municipiul Timișoara. Etapa 1(zona centrală și zona Constantin cel Mare)”</w:t>
      </w:r>
      <w:r w:rsidR="00B23D64" w:rsidRPr="008A5A10">
        <w:rPr>
          <w:rFonts w:eastAsia="Calibri"/>
          <w:bCs/>
          <w:color w:val="000000"/>
          <w:lang w:val="ro-RO"/>
        </w:rPr>
        <w:t>,</w:t>
      </w:r>
    </w:p>
    <w:p w:rsidR="00B23D64" w:rsidRPr="008A5A10" w:rsidRDefault="00B23D64" w:rsidP="00B23D64">
      <w:pPr>
        <w:ind w:firstLine="708"/>
        <w:jc w:val="both"/>
        <w:rPr>
          <w:lang w:val="ro-RO"/>
        </w:rPr>
      </w:pPr>
      <w:r w:rsidRPr="008A5A10">
        <w:rPr>
          <w:lang w:val="ro-RO"/>
        </w:rPr>
        <w:t>Facem următoarele precizări:</w:t>
      </w:r>
    </w:p>
    <w:p w:rsidR="00325393" w:rsidRPr="008A5A10" w:rsidRDefault="00325393" w:rsidP="00AC2922">
      <w:pPr>
        <w:pStyle w:val="sden"/>
        <w:spacing w:before="0" w:beforeAutospacing="0" w:after="0" w:afterAutospacing="0"/>
        <w:ind w:firstLine="708"/>
        <w:jc w:val="both"/>
        <w:rPr>
          <w:color w:val="000000" w:themeColor="text1"/>
          <w:lang w:val="ro-RO"/>
        </w:rPr>
      </w:pPr>
      <w:r w:rsidRPr="008A5A10">
        <w:rPr>
          <w:rFonts w:eastAsia="Calibri"/>
          <w:lang w:val="ro-RO"/>
        </w:rPr>
        <w:t xml:space="preserve">La nivelul </w:t>
      </w:r>
      <w:r w:rsidRPr="008A5A10">
        <w:rPr>
          <w:lang w:val="ro-RO"/>
        </w:rPr>
        <w:t>Ministerul</w:t>
      </w:r>
      <w:r w:rsidR="0011475D" w:rsidRPr="008A5A10">
        <w:rPr>
          <w:lang w:val="ro-RO"/>
        </w:rPr>
        <w:t>ui</w:t>
      </w:r>
      <w:r w:rsidRPr="008A5A10">
        <w:rPr>
          <w:lang w:val="ro-RO"/>
        </w:rPr>
        <w:t xml:space="preserve"> Dezvoltării Regionale şi Administraţiei Publice se derulează Programul multianual de finanţare a investiţiilor pentru modernizarea, reabilitarea, retehnologizarea şi extinderea sau înfiinţarea sistemelor de alimentare centralizată cu energie termică a localităţilor, denumit în continuare Programul Termoficare, aprobat prin Ordonanţă de Urgenţă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</w:t>
      </w:r>
      <w:hyperlink w:history="1">
        <w:r w:rsidRPr="008A5A10">
          <w:rPr>
            <w:rStyle w:val="Hyperlink"/>
            <w:color w:val="000000" w:themeColor="text1"/>
            <w:u w:val="none"/>
            <w:lang w:val="ro-RO"/>
          </w:rPr>
          <w:t>Legii serviciilor comunitare de utilităţi publice nr. 51/2006</w:t>
        </w:r>
      </w:hyperlink>
      <w:r w:rsidR="000B7131" w:rsidRPr="008A5A10">
        <w:rPr>
          <w:color w:val="000000" w:themeColor="text1"/>
          <w:lang w:val="ro-RO"/>
        </w:rPr>
        <w:t>.</w:t>
      </w:r>
    </w:p>
    <w:p w:rsidR="00CE4037" w:rsidRPr="008A5A10" w:rsidRDefault="00CE4037" w:rsidP="00CE4037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8A5A10">
        <w:rPr>
          <w:rFonts w:eastAsia="Calibri"/>
          <w:lang w:val="ro-RO"/>
        </w:rPr>
        <w:t>Programul Termoficare asigură cofinanţarea obiectivelor/proiectelor promovate de autorităţile administraţiei publice locale pentru modernizarea, reabilitarea, retehnologizarea şi extinderea sau înfiinţarea sistemelor de alimentare centralizată cu energie termică a localităţilor.</w:t>
      </w:r>
    </w:p>
    <w:p w:rsidR="00CE4037" w:rsidRPr="008A5A10" w:rsidRDefault="00204568" w:rsidP="00AC2922">
      <w:pPr>
        <w:pStyle w:val="sden"/>
        <w:spacing w:before="0" w:beforeAutospacing="0" w:after="0" w:afterAutospacing="0"/>
        <w:ind w:firstLine="708"/>
        <w:jc w:val="both"/>
        <w:rPr>
          <w:color w:val="000000" w:themeColor="text1"/>
          <w:lang w:val="ro-RO"/>
        </w:rPr>
      </w:pPr>
      <w:r w:rsidRPr="008A5A10">
        <w:rPr>
          <w:color w:val="000000" w:themeColor="text1"/>
          <w:lang w:val="ro-RO"/>
        </w:rPr>
        <w:t xml:space="preserve">Autoritățile administrației publice locale care dețin în proprietate sisteme centralizate de alimentare cu energie termică, pot beneficia de cofinanțare nerambursabilă a proiectelor de investiții, dacă îndeplinesc condițiile prevăzute în Regulamentul privind implementarea Programului Termoficare, aprobat prin </w:t>
      </w:r>
      <w:r w:rsidR="008A5A10" w:rsidRPr="008A5A10">
        <w:rPr>
          <w:color w:val="000000" w:themeColor="text1"/>
          <w:lang w:val="ro-RO"/>
        </w:rPr>
        <w:t>O</w:t>
      </w:r>
      <w:r w:rsidRPr="008A5A10">
        <w:rPr>
          <w:color w:val="000000" w:themeColor="text1"/>
          <w:lang w:val="ro-RO"/>
        </w:rPr>
        <w:t>rdinul ministrului lucrărilor publice, dezvoltării și administrației nr. 3194/2019.</w:t>
      </w:r>
    </w:p>
    <w:p w:rsidR="000A4F8D" w:rsidRPr="008A5A10" w:rsidRDefault="00325393" w:rsidP="00AC2922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8A5A10">
        <w:rPr>
          <w:rFonts w:eastAsia="Calibri"/>
          <w:lang w:val="ro-RO"/>
        </w:rPr>
        <w:t xml:space="preserve">Municipiul Timișoara </w:t>
      </w:r>
      <w:r w:rsidR="000A4F8D" w:rsidRPr="008A5A10">
        <w:rPr>
          <w:rFonts w:eastAsia="Calibri"/>
          <w:lang w:val="ro-RO"/>
        </w:rPr>
        <w:t xml:space="preserve">dorește </w:t>
      </w:r>
      <w:r w:rsidR="000A4F8D" w:rsidRPr="008A5A10">
        <w:rPr>
          <w:rFonts w:eastAsia="Calibri"/>
          <w:bCs/>
          <w:color w:val="000000"/>
          <w:lang w:val="ro-RO"/>
        </w:rPr>
        <w:t xml:space="preserve">obținerea de finanțare prin </w:t>
      </w:r>
      <w:r w:rsidR="007C41FB" w:rsidRPr="008A5A10">
        <w:rPr>
          <w:rFonts w:eastAsia="Calibri"/>
          <w:bCs/>
          <w:color w:val="000000"/>
          <w:lang w:val="ro-RO"/>
        </w:rPr>
        <w:t>Programul T</w:t>
      </w:r>
      <w:r w:rsidR="000A4F8D" w:rsidRPr="008A5A10">
        <w:rPr>
          <w:rFonts w:eastAsia="Calibri"/>
          <w:bCs/>
          <w:color w:val="000000"/>
          <w:lang w:val="ro-RO"/>
        </w:rPr>
        <w:t xml:space="preserve">ermoficare pentru </w:t>
      </w:r>
      <w:r w:rsidR="000A4F8D" w:rsidRPr="008A5A10">
        <w:rPr>
          <w:rFonts w:eastAsia="Calibri"/>
          <w:lang w:val="ro-RO"/>
        </w:rPr>
        <w:t xml:space="preserve">realizarea obiectivului de investiții </w:t>
      </w:r>
      <w:r w:rsidR="000A4F8D" w:rsidRPr="008A5A10">
        <w:rPr>
          <w:rFonts w:eastAsia="Calibri"/>
          <w:bCs/>
          <w:color w:val="000000"/>
          <w:lang w:val="ro-RO"/>
        </w:rPr>
        <w:t>,,Retehnologizare/reabilitare rețea primară de termoficare în Municipiul Timișoara. Etapa 1(zona centrală și zona Constantin cel Mare)”.</w:t>
      </w:r>
    </w:p>
    <w:p w:rsidR="00CE4037" w:rsidRPr="008A5A10" w:rsidRDefault="00CE4037" w:rsidP="00CE4037">
      <w:pPr>
        <w:autoSpaceDE w:val="0"/>
        <w:autoSpaceDN w:val="0"/>
        <w:adjustRightInd w:val="0"/>
        <w:ind w:firstLine="708"/>
        <w:jc w:val="both"/>
        <w:rPr>
          <w:color w:val="000000" w:themeColor="text1"/>
          <w:lang w:val="ro-RO"/>
        </w:rPr>
      </w:pPr>
      <w:proofErr w:type="spellStart"/>
      <w:r w:rsidRPr="008A5A10">
        <w:rPr>
          <w:color w:val="000000" w:themeColor="text1"/>
        </w:rPr>
        <w:t>Prin</w:t>
      </w:r>
      <w:proofErr w:type="spellEnd"/>
      <w:r w:rsidRPr="008A5A10">
        <w:rPr>
          <w:color w:val="000000" w:themeColor="text1"/>
        </w:rPr>
        <w:t xml:space="preserve"> </w:t>
      </w:r>
      <w:proofErr w:type="spellStart"/>
      <w:r w:rsidRPr="008A5A10">
        <w:rPr>
          <w:color w:val="000000" w:themeColor="text1"/>
        </w:rPr>
        <w:t>Hotărârea</w:t>
      </w:r>
      <w:proofErr w:type="spellEnd"/>
      <w:r w:rsidRPr="008A5A10">
        <w:rPr>
          <w:color w:val="000000" w:themeColor="text1"/>
        </w:rPr>
        <w:t xml:space="preserve"> </w:t>
      </w:r>
      <w:proofErr w:type="spellStart"/>
      <w:r w:rsidRPr="008A5A10">
        <w:rPr>
          <w:color w:val="000000" w:themeColor="text1"/>
        </w:rPr>
        <w:t>Consiliului</w:t>
      </w:r>
      <w:proofErr w:type="spellEnd"/>
      <w:r w:rsidRPr="008A5A10">
        <w:rPr>
          <w:color w:val="000000" w:themeColor="text1"/>
        </w:rPr>
        <w:t xml:space="preserve"> Local al </w:t>
      </w:r>
      <w:proofErr w:type="spellStart"/>
      <w:r w:rsidRPr="008A5A10">
        <w:rPr>
          <w:color w:val="000000" w:themeColor="text1"/>
        </w:rPr>
        <w:t>Municipiului</w:t>
      </w:r>
      <w:proofErr w:type="spellEnd"/>
      <w:r w:rsidRPr="008A5A10">
        <w:rPr>
          <w:color w:val="000000" w:themeColor="text1"/>
        </w:rPr>
        <w:t xml:space="preserve"> </w:t>
      </w:r>
      <w:proofErr w:type="spellStart"/>
      <w:r w:rsidRPr="008A5A10">
        <w:rPr>
          <w:color w:val="000000" w:themeColor="text1"/>
        </w:rPr>
        <w:t>Timişoara</w:t>
      </w:r>
      <w:proofErr w:type="spellEnd"/>
      <w:r w:rsidRPr="008A5A10">
        <w:rPr>
          <w:color w:val="000000" w:themeColor="text1"/>
        </w:rPr>
        <w:t xml:space="preserve"> </w:t>
      </w:r>
      <w:r w:rsidRPr="008A5A10">
        <w:rPr>
          <w:bCs/>
          <w:color w:val="000000" w:themeColor="text1"/>
          <w:lang w:val="ro-RO"/>
        </w:rPr>
        <w:t xml:space="preserve">nr. </w:t>
      </w:r>
      <w:r w:rsidRPr="008A5A10">
        <w:rPr>
          <w:bCs/>
          <w:color w:val="000000"/>
        </w:rPr>
        <w:t xml:space="preserve">213/04.06.2020 a </w:t>
      </w:r>
      <w:proofErr w:type="spellStart"/>
      <w:r w:rsidRPr="008A5A10">
        <w:rPr>
          <w:bCs/>
          <w:color w:val="000000"/>
        </w:rPr>
        <w:t>fost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aprobat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Studiul</w:t>
      </w:r>
      <w:proofErr w:type="spellEnd"/>
      <w:r w:rsidRPr="008A5A10">
        <w:rPr>
          <w:bCs/>
          <w:color w:val="000000"/>
        </w:rPr>
        <w:t xml:space="preserve"> de </w:t>
      </w:r>
      <w:proofErr w:type="spellStart"/>
      <w:r w:rsidRPr="008A5A10">
        <w:rPr>
          <w:bCs/>
          <w:color w:val="000000"/>
        </w:rPr>
        <w:t>Fezabilitate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şi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="00204568" w:rsidRPr="008A5A10">
        <w:rPr>
          <w:bCs/>
          <w:color w:val="000000"/>
        </w:rPr>
        <w:t>indicatorii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tehnico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economici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pentru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obiectivul</w:t>
      </w:r>
      <w:proofErr w:type="spellEnd"/>
      <w:r w:rsidRPr="008A5A10">
        <w:rPr>
          <w:bCs/>
          <w:color w:val="000000"/>
        </w:rPr>
        <w:t xml:space="preserve"> de </w:t>
      </w:r>
      <w:proofErr w:type="spellStart"/>
      <w:r w:rsidRPr="008A5A10">
        <w:rPr>
          <w:bCs/>
          <w:color w:val="000000"/>
        </w:rPr>
        <w:t>investiţii</w:t>
      </w:r>
      <w:proofErr w:type="spellEnd"/>
      <w:r w:rsidRPr="008A5A10">
        <w:rPr>
          <w:bCs/>
          <w:color w:val="000000"/>
        </w:rPr>
        <w:t xml:space="preserve"> </w:t>
      </w:r>
      <w:proofErr w:type="gramStart"/>
      <w:r w:rsidRPr="008A5A10">
        <w:rPr>
          <w:bCs/>
          <w:color w:val="000000"/>
        </w:rPr>
        <w:t>,,</w:t>
      </w:r>
      <w:proofErr w:type="spellStart"/>
      <w:r w:rsidRPr="008A5A10">
        <w:rPr>
          <w:bCs/>
          <w:color w:val="000000"/>
        </w:rPr>
        <w:t>Retehnologizare</w:t>
      </w:r>
      <w:proofErr w:type="spellEnd"/>
      <w:proofErr w:type="gramEnd"/>
      <w:r w:rsidRPr="008A5A10">
        <w:rPr>
          <w:bCs/>
          <w:color w:val="000000"/>
        </w:rPr>
        <w:t>/</w:t>
      </w:r>
      <w:proofErr w:type="spellStart"/>
      <w:r w:rsidRPr="008A5A10">
        <w:rPr>
          <w:bCs/>
          <w:color w:val="000000"/>
        </w:rPr>
        <w:t>reabilitare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reţea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primară</w:t>
      </w:r>
      <w:proofErr w:type="spellEnd"/>
      <w:r w:rsidRPr="008A5A10">
        <w:rPr>
          <w:bCs/>
          <w:color w:val="000000"/>
        </w:rPr>
        <w:t xml:space="preserve"> de </w:t>
      </w:r>
      <w:proofErr w:type="spellStart"/>
      <w:r w:rsidRPr="008A5A10">
        <w:rPr>
          <w:bCs/>
          <w:color w:val="000000"/>
        </w:rPr>
        <w:t>termoficare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în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Municipiul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Timişoara</w:t>
      </w:r>
      <w:proofErr w:type="spellEnd"/>
      <w:r w:rsidRPr="008A5A10">
        <w:rPr>
          <w:bCs/>
          <w:color w:val="000000"/>
        </w:rPr>
        <w:t xml:space="preserve">. </w:t>
      </w:r>
      <w:proofErr w:type="spellStart"/>
      <w:r w:rsidRPr="008A5A10">
        <w:rPr>
          <w:bCs/>
          <w:color w:val="000000"/>
        </w:rPr>
        <w:t>Etapa</w:t>
      </w:r>
      <w:proofErr w:type="spellEnd"/>
      <w:r w:rsidRPr="008A5A10">
        <w:rPr>
          <w:bCs/>
          <w:color w:val="000000"/>
        </w:rPr>
        <w:t xml:space="preserve"> 1(</w:t>
      </w:r>
      <w:proofErr w:type="spellStart"/>
      <w:r w:rsidRPr="008A5A10">
        <w:rPr>
          <w:bCs/>
          <w:color w:val="000000"/>
        </w:rPr>
        <w:t>zona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centrală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şi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zona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Constantin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cel</w:t>
      </w:r>
      <w:proofErr w:type="spellEnd"/>
      <w:r w:rsidRPr="008A5A10">
        <w:rPr>
          <w:bCs/>
          <w:color w:val="000000"/>
        </w:rPr>
        <w:t xml:space="preserve"> Mare)”</w:t>
      </w:r>
      <w:r w:rsidR="004D68A7">
        <w:rPr>
          <w:bCs/>
          <w:color w:val="000000"/>
        </w:rPr>
        <w:t>.</w:t>
      </w:r>
    </w:p>
    <w:p w:rsidR="00B23D64" w:rsidRPr="008A5A10" w:rsidRDefault="00204568" w:rsidP="00AC292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lang w:val="ro-RO"/>
        </w:rPr>
      </w:pPr>
      <w:r w:rsidRPr="008A5A10">
        <w:rPr>
          <w:rFonts w:eastAsia="Calibri"/>
          <w:lang w:val="ro-RO"/>
        </w:rPr>
        <w:t xml:space="preserve">Ulterior, </w:t>
      </w:r>
      <w:r w:rsidR="00B77C67" w:rsidRPr="008A5A10">
        <w:rPr>
          <w:rFonts w:eastAsia="Calibri"/>
          <w:lang w:val="ro-RO"/>
        </w:rPr>
        <w:t>Consilul Local al Muncipiului Timișoara a aprobat prin Hot</w:t>
      </w:r>
      <w:r w:rsidR="004D68A7">
        <w:rPr>
          <w:rFonts w:eastAsia="Calibri"/>
          <w:lang w:val="ro-RO"/>
        </w:rPr>
        <w:t>ă</w:t>
      </w:r>
      <w:r w:rsidR="00B77C67" w:rsidRPr="008A5A10">
        <w:rPr>
          <w:rFonts w:eastAsia="Calibri"/>
          <w:lang w:val="ro-RO"/>
        </w:rPr>
        <w:t>rârea</w:t>
      </w:r>
      <w:r w:rsidR="00B23D64" w:rsidRPr="008A5A10">
        <w:rPr>
          <w:rFonts w:eastAsia="Calibri"/>
          <w:bCs/>
          <w:color w:val="000000"/>
          <w:lang w:val="ro-RO"/>
        </w:rPr>
        <w:t xml:space="preserve"> nr. 228/15.06.2021 actualizarea Studiului de Fezabilitate și a indicatorilor tehnico economici pentru obiectivul de investiţii ,,Retehnologizare/reabilitare rețea primară de termoficare în Municipiul Timișoara. Etapa 1(zona centrală și zona Constantin cel Mare)”</w:t>
      </w:r>
      <w:r w:rsidR="00B77C67" w:rsidRPr="008A5A10">
        <w:rPr>
          <w:rFonts w:eastAsia="Calibri"/>
          <w:bCs/>
          <w:color w:val="000000"/>
          <w:lang w:val="ro-RO"/>
        </w:rPr>
        <w:t>.</w:t>
      </w:r>
    </w:p>
    <w:p w:rsidR="00204568" w:rsidRPr="008A5A10" w:rsidRDefault="00204568" w:rsidP="00204568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8A5A10">
        <w:rPr>
          <w:rFonts w:eastAsia="Calibri"/>
          <w:bCs/>
          <w:color w:val="000000"/>
          <w:lang w:val="ro-RO"/>
        </w:rPr>
        <w:t xml:space="preserve">Prin </w:t>
      </w:r>
      <w:proofErr w:type="spellStart"/>
      <w:r w:rsidRPr="008A5A10">
        <w:rPr>
          <w:color w:val="000000" w:themeColor="text1"/>
        </w:rPr>
        <w:t>Hotărârea</w:t>
      </w:r>
      <w:proofErr w:type="spellEnd"/>
      <w:r w:rsidRPr="008A5A10">
        <w:rPr>
          <w:color w:val="000000" w:themeColor="text1"/>
        </w:rPr>
        <w:t xml:space="preserve"> </w:t>
      </w:r>
      <w:proofErr w:type="spellStart"/>
      <w:r w:rsidRPr="008A5A10">
        <w:rPr>
          <w:color w:val="000000" w:themeColor="text1"/>
        </w:rPr>
        <w:t>Consiliului</w:t>
      </w:r>
      <w:proofErr w:type="spellEnd"/>
      <w:r w:rsidRPr="008A5A10">
        <w:rPr>
          <w:color w:val="000000" w:themeColor="text1"/>
        </w:rPr>
        <w:t xml:space="preserve"> Local al </w:t>
      </w:r>
      <w:proofErr w:type="spellStart"/>
      <w:r w:rsidRPr="008A5A10">
        <w:rPr>
          <w:color w:val="000000" w:themeColor="text1"/>
        </w:rPr>
        <w:t>Municipiului</w:t>
      </w:r>
      <w:proofErr w:type="spellEnd"/>
      <w:r w:rsidRPr="008A5A10">
        <w:rPr>
          <w:color w:val="000000" w:themeColor="text1"/>
        </w:rPr>
        <w:t xml:space="preserve"> </w:t>
      </w:r>
      <w:proofErr w:type="spellStart"/>
      <w:r w:rsidRPr="008A5A10">
        <w:rPr>
          <w:color w:val="000000" w:themeColor="text1"/>
        </w:rPr>
        <w:t>Timişoara</w:t>
      </w:r>
      <w:proofErr w:type="spellEnd"/>
      <w:r w:rsidRPr="008A5A10">
        <w:rPr>
          <w:color w:val="000000" w:themeColor="text1"/>
        </w:rPr>
        <w:t xml:space="preserve"> </w:t>
      </w:r>
      <w:r w:rsidRPr="008A5A10">
        <w:rPr>
          <w:bCs/>
          <w:color w:val="000000" w:themeColor="text1"/>
          <w:lang w:val="ro-RO"/>
        </w:rPr>
        <w:t xml:space="preserve">nr. 663/21.12.2022 a fost aprobată </w:t>
      </w:r>
      <w:proofErr w:type="spellStart"/>
      <w:r w:rsidRPr="008A5A10">
        <w:rPr>
          <w:bCs/>
          <w:color w:val="000000"/>
        </w:rPr>
        <w:t>actualizarea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Devizului</w:t>
      </w:r>
      <w:proofErr w:type="spellEnd"/>
      <w:r w:rsidRPr="008A5A10">
        <w:rPr>
          <w:bCs/>
          <w:color w:val="000000"/>
        </w:rPr>
        <w:t xml:space="preserve"> General </w:t>
      </w:r>
      <w:proofErr w:type="spellStart"/>
      <w:r w:rsidRPr="008A5A10">
        <w:rPr>
          <w:bCs/>
          <w:color w:val="000000"/>
        </w:rPr>
        <w:t>pentru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obiectivul</w:t>
      </w:r>
      <w:proofErr w:type="spellEnd"/>
      <w:r w:rsidRPr="008A5A10">
        <w:rPr>
          <w:bCs/>
          <w:color w:val="000000"/>
        </w:rPr>
        <w:t xml:space="preserve"> de </w:t>
      </w:r>
      <w:proofErr w:type="spellStart"/>
      <w:r w:rsidRPr="008A5A10">
        <w:rPr>
          <w:bCs/>
          <w:color w:val="000000"/>
        </w:rPr>
        <w:t>investiții</w:t>
      </w:r>
      <w:proofErr w:type="spellEnd"/>
      <w:r w:rsidRPr="008A5A10">
        <w:rPr>
          <w:bCs/>
          <w:color w:val="000000"/>
        </w:rPr>
        <w:t xml:space="preserve"> ,,</w:t>
      </w:r>
      <w:proofErr w:type="spellStart"/>
      <w:r w:rsidRPr="008A5A10">
        <w:rPr>
          <w:bCs/>
          <w:color w:val="000000"/>
        </w:rPr>
        <w:t>Retehnologizare</w:t>
      </w:r>
      <w:proofErr w:type="spellEnd"/>
      <w:r w:rsidRPr="008A5A10">
        <w:rPr>
          <w:bCs/>
          <w:color w:val="000000"/>
        </w:rPr>
        <w:t>/</w:t>
      </w:r>
      <w:proofErr w:type="spellStart"/>
      <w:r w:rsidRPr="008A5A10">
        <w:rPr>
          <w:bCs/>
          <w:color w:val="000000"/>
        </w:rPr>
        <w:t>reabilitare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lastRenderedPageBreak/>
        <w:t>rețea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primară</w:t>
      </w:r>
      <w:proofErr w:type="spellEnd"/>
      <w:r w:rsidRPr="008A5A10">
        <w:rPr>
          <w:bCs/>
          <w:color w:val="000000"/>
        </w:rPr>
        <w:t xml:space="preserve"> de </w:t>
      </w:r>
      <w:proofErr w:type="spellStart"/>
      <w:r w:rsidRPr="008A5A10">
        <w:rPr>
          <w:bCs/>
          <w:color w:val="000000"/>
        </w:rPr>
        <w:t>termoficare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în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Municipiul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Timișoara</w:t>
      </w:r>
      <w:proofErr w:type="spellEnd"/>
      <w:r w:rsidRPr="008A5A10">
        <w:rPr>
          <w:bCs/>
          <w:color w:val="000000"/>
        </w:rPr>
        <w:t xml:space="preserve">. </w:t>
      </w:r>
      <w:proofErr w:type="spellStart"/>
      <w:r w:rsidRPr="008A5A10">
        <w:rPr>
          <w:bCs/>
          <w:color w:val="000000"/>
        </w:rPr>
        <w:t>Etapa</w:t>
      </w:r>
      <w:proofErr w:type="spellEnd"/>
      <w:r w:rsidRPr="008A5A10">
        <w:rPr>
          <w:bCs/>
          <w:color w:val="000000"/>
        </w:rPr>
        <w:t xml:space="preserve"> 1(</w:t>
      </w:r>
      <w:proofErr w:type="spellStart"/>
      <w:r w:rsidRPr="008A5A10">
        <w:rPr>
          <w:bCs/>
          <w:color w:val="000000"/>
        </w:rPr>
        <w:t>zona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centrală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și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zona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Constantin</w:t>
      </w:r>
      <w:proofErr w:type="spellEnd"/>
      <w:r w:rsidRPr="008A5A10">
        <w:rPr>
          <w:bCs/>
          <w:color w:val="000000"/>
        </w:rPr>
        <w:t xml:space="preserve"> </w:t>
      </w:r>
      <w:proofErr w:type="spellStart"/>
      <w:r w:rsidRPr="008A5A10">
        <w:rPr>
          <w:bCs/>
          <w:color w:val="000000"/>
        </w:rPr>
        <w:t>cel</w:t>
      </w:r>
      <w:proofErr w:type="spellEnd"/>
      <w:r w:rsidRPr="008A5A10">
        <w:rPr>
          <w:bCs/>
          <w:color w:val="000000"/>
        </w:rPr>
        <w:t xml:space="preserve"> Mare)”</w:t>
      </w:r>
    </w:p>
    <w:p w:rsidR="00AC2922" w:rsidRPr="008A5A10" w:rsidRDefault="006E0B6E" w:rsidP="00BD130A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 w:rsidRPr="008A5A10">
        <w:rPr>
          <w:rFonts w:eastAsia="Calibri"/>
          <w:bCs/>
          <w:color w:val="000000"/>
          <w:lang w:val="ro-RO"/>
        </w:rPr>
        <w:t xml:space="preserve">Obiectivul </w:t>
      </w:r>
      <w:r w:rsidR="00BD130A" w:rsidRPr="008A5A10">
        <w:rPr>
          <w:rFonts w:eastAsia="Calibri"/>
          <w:bCs/>
          <w:color w:val="000000"/>
          <w:lang w:val="ro-RO"/>
        </w:rPr>
        <w:t xml:space="preserve">de investiţii </w:t>
      </w:r>
      <w:r w:rsidRPr="008A5A10">
        <w:rPr>
          <w:rFonts w:eastAsia="Calibri"/>
          <w:bCs/>
          <w:color w:val="000000"/>
          <w:lang w:val="ro-RO"/>
        </w:rPr>
        <w:t>vizează retehnologizare</w:t>
      </w:r>
      <w:r w:rsidR="00E911CC">
        <w:rPr>
          <w:rFonts w:eastAsia="Calibri"/>
          <w:bCs/>
          <w:color w:val="000000"/>
          <w:lang w:val="ro-RO"/>
        </w:rPr>
        <w:t>a</w:t>
      </w:r>
      <w:r w:rsidRPr="008A5A10">
        <w:rPr>
          <w:rFonts w:eastAsia="Calibri"/>
          <w:bCs/>
          <w:color w:val="000000"/>
          <w:lang w:val="ro-RO"/>
        </w:rPr>
        <w:t>/reabilitare</w:t>
      </w:r>
      <w:r w:rsidR="00E911CC">
        <w:rPr>
          <w:rFonts w:eastAsia="Calibri"/>
          <w:bCs/>
          <w:color w:val="000000"/>
          <w:lang w:val="ro-RO"/>
        </w:rPr>
        <w:t>a</w:t>
      </w:r>
      <w:r w:rsidRPr="008A5A10">
        <w:rPr>
          <w:rFonts w:eastAsia="Calibri"/>
          <w:bCs/>
          <w:color w:val="000000"/>
          <w:lang w:val="ro-RO"/>
        </w:rPr>
        <w:t xml:space="preserve"> a dou</w:t>
      </w:r>
      <w:r w:rsidR="001B1338">
        <w:rPr>
          <w:rFonts w:eastAsia="Calibri"/>
          <w:bCs/>
          <w:color w:val="000000"/>
          <w:lang w:val="ro-RO"/>
        </w:rPr>
        <w:t>ă</w:t>
      </w:r>
      <w:r w:rsidRPr="008A5A10">
        <w:rPr>
          <w:rFonts w:eastAsia="Calibri"/>
          <w:bCs/>
          <w:color w:val="000000"/>
          <w:lang w:val="ro-RO"/>
        </w:rPr>
        <w:t xml:space="preserve"> trasee de rețea primară de termoficare:</w:t>
      </w:r>
      <w:r w:rsidR="00BD130A" w:rsidRPr="008A5A10">
        <w:rPr>
          <w:rFonts w:eastAsia="Calibri"/>
          <w:bCs/>
          <w:color w:val="000000"/>
          <w:lang w:val="ro-RO"/>
        </w:rPr>
        <w:t xml:space="preserve"> </w:t>
      </w:r>
      <w:r w:rsidR="00AC2922" w:rsidRPr="008A5A10">
        <w:rPr>
          <w:bCs/>
          <w:color w:val="000000"/>
          <w:lang w:val="ro-RO"/>
        </w:rPr>
        <w:t>u</w:t>
      </w:r>
      <w:r w:rsidRPr="008A5A10">
        <w:rPr>
          <w:bCs/>
          <w:color w:val="000000"/>
          <w:lang w:val="ro-RO"/>
        </w:rPr>
        <w:t xml:space="preserve">nul amplasat în zona centrală de </w:t>
      </w:r>
      <w:r w:rsidR="00AC2922" w:rsidRPr="008A5A10">
        <w:rPr>
          <w:lang w:val="ro-RO"/>
        </w:rPr>
        <w:t xml:space="preserve">la Podul Michelangelo până la Str. Paris (intersecţia cu str. Col. Enescu) și al doilea în zona străzilor </w:t>
      </w:r>
      <w:r w:rsidR="00AC2922" w:rsidRPr="008A5A10">
        <w:rPr>
          <w:rFonts w:eastAsia="Calibri"/>
          <w:bCs/>
          <w:color w:val="000000"/>
          <w:lang w:val="ro-RO"/>
        </w:rPr>
        <w:t xml:space="preserve">Constantin cel Mare, </w:t>
      </w:r>
      <w:r w:rsidR="00AC2922" w:rsidRPr="008A5A10">
        <w:rPr>
          <w:bCs/>
          <w:lang w:val="ro-RO"/>
        </w:rPr>
        <w:t>Volta, Brazilor, Holdelor, Sfinţii Apostoli Petru şi Pavel, Perlei.</w:t>
      </w:r>
    </w:p>
    <w:p w:rsidR="000A4F8D" w:rsidRPr="008A5A10" w:rsidRDefault="000A4F8D" w:rsidP="00AC2922">
      <w:pPr>
        <w:autoSpaceDE w:val="0"/>
        <w:autoSpaceDN w:val="0"/>
        <w:adjustRightInd w:val="0"/>
        <w:ind w:firstLine="708"/>
        <w:jc w:val="both"/>
        <w:rPr>
          <w:bCs/>
          <w:lang w:val="ro-RO"/>
        </w:rPr>
      </w:pPr>
      <w:r w:rsidRPr="008A5A10">
        <w:rPr>
          <w:rFonts w:eastAsia="Calibri"/>
          <w:lang w:val="ro-RO"/>
        </w:rPr>
        <w:t xml:space="preserve">Valoarea totală a investiţiei este de </w:t>
      </w:r>
      <w:r w:rsidR="00204568" w:rsidRPr="008A5A10">
        <w:rPr>
          <w:rFonts w:eastAsia="Calibri"/>
          <w:bCs/>
          <w:color w:val="000000" w:themeColor="text1"/>
          <w:lang w:val="ro-RO"/>
        </w:rPr>
        <w:t>73.615.743,01</w:t>
      </w:r>
      <w:r w:rsidRPr="008A5A10">
        <w:rPr>
          <w:rFonts w:eastAsia="Calibri"/>
          <w:bCs/>
          <w:color w:val="000000" w:themeColor="text1"/>
          <w:lang w:val="ro-RO"/>
        </w:rPr>
        <w:t xml:space="preserve"> </w:t>
      </w:r>
      <w:r w:rsidRPr="008A5A10">
        <w:rPr>
          <w:rFonts w:eastAsia="Calibri"/>
          <w:color w:val="000000" w:themeColor="text1"/>
          <w:lang w:val="ro-RO"/>
        </w:rPr>
        <w:t>lei (incl</w:t>
      </w:r>
      <w:r w:rsidR="005042BF" w:rsidRPr="008A5A10">
        <w:rPr>
          <w:rFonts w:eastAsia="Calibri"/>
          <w:color w:val="000000" w:themeColor="text1"/>
          <w:lang w:val="ro-RO"/>
        </w:rPr>
        <w:t>usiv</w:t>
      </w:r>
      <w:r w:rsidRPr="008A5A10">
        <w:rPr>
          <w:rFonts w:eastAsia="Calibri"/>
          <w:color w:val="000000" w:themeColor="text1"/>
          <w:lang w:val="ro-RO"/>
        </w:rPr>
        <w:t xml:space="preserve"> TVA)</w:t>
      </w:r>
      <w:r w:rsidR="007F65DE" w:rsidRPr="008A5A10">
        <w:rPr>
          <w:rFonts w:eastAsia="Calibri"/>
          <w:color w:val="000000" w:themeColor="text1"/>
          <w:lang w:val="ro-RO"/>
        </w:rPr>
        <w:t xml:space="preserve">, </w:t>
      </w:r>
      <w:r w:rsidR="007F65DE" w:rsidRPr="008A5A10">
        <w:rPr>
          <w:rFonts w:eastAsia="Calibri"/>
          <w:lang w:val="ro-RO"/>
        </w:rPr>
        <w:t>iar l</w:t>
      </w:r>
      <w:r w:rsidRPr="008A5A10">
        <w:rPr>
          <w:bCs/>
          <w:lang w:val="ro-RO"/>
        </w:rPr>
        <w:t xml:space="preserve">ungimea de traseu a </w:t>
      </w:r>
      <w:r w:rsidR="007F65DE" w:rsidRPr="008A5A10">
        <w:rPr>
          <w:bCs/>
          <w:lang w:val="ro-RO"/>
        </w:rPr>
        <w:t>r</w:t>
      </w:r>
      <w:r w:rsidRPr="008A5A10">
        <w:rPr>
          <w:bCs/>
          <w:lang w:val="ro-RO"/>
        </w:rPr>
        <w:t>ețelelor de transport ce se preconizează a fi reabilitată este de 3,693 km.</w:t>
      </w:r>
    </w:p>
    <w:p w:rsidR="007F65DE" w:rsidRPr="008A5A10" w:rsidRDefault="007F65DE" w:rsidP="007F65D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val="ro-RO"/>
        </w:rPr>
      </w:pPr>
      <w:r w:rsidRPr="008A5A10">
        <w:rPr>
          <w:rFonts w:eastAsia="Calibri"/>
          <w:color w:val="000000" w:themeColor="text1"/>
          <w:lang w:val="ro-RO"/>
        </w:rPr>
        <w:t xml:space="preserve">În conformitate cu prevederile </w:t>
      </w:r>
      <w:r w:rsidRPr="008A5A10">
        <w:rPr>
          <w:rFonts w:eastAsia="Calibri"/>
          <w:bCs/>
          <w:color w:val="000000" w:themeColor="text1"/>
          <w:lang w:val="ro-RO"/>
        </w:rPr>
        <w:t>Regulamentului privind implementarea Programului Termoficare, p</w:t>
      </w:r>
      <w:r w:rsidRPr="008A5A10">
        <w:rPr>
          <w:rFonts w:eastAsia="Calibri"/>
          <w:color w:val="000000" w:themeColor="text1"/>
          <w:lang w:val="ro-RO"/>
        </w:rPr>
        <w:t>entru a dovedi îndeplinirea condiţiilor de conformitate şi eligibilitate, autorităţile administraţiei publice locale, trebuie să anexeze solicitării de finanțare hotărârea consiliului local/judeţean de aprobare a participării la Programul Termoficare şi a eşalonării multianuale a implementării proiectului, respectiv a alocărilor din bugetul local şi a celor solicitate din bugetul M.L.P.D.A.</w:t>
      </w:r>
    </w:p>
    <w:p w:rsidR="00EE05C5" w:rsidRPr="008A5A10" w:rsidRDefault="00EE05C5" w:rsidP="00EE05C5">
      <w:pPr>
        <w:ind w:firstLine="708"/>
        <w:jc w:val="both"/>
        <w:rPr>
          <w:lang w:val="ro-RO"/>
        </w:rPr>
      </w:pPr>
      <w:r w:rsidRPr="008A5A10">
        <w:rPr>
          <w:lang w:val="ro-RO"/>
        </w:rPr>
        <w:t xml:space="preserve">Conform art. 4 </w:t>
      </w:r>
      <w:r w:rsidR="004713AA" w:rsidRPr="008A5A10">
        <w:rPr>
          <w:lang w:val="ro-RO"/>
        </w:rPr>
        <w:t xml:space="preserve">alin. (1) </w:t>
      </w:r>
      <w:r w:rsidRPr="008A5A10">
        <w:rPr>
          <w:lang w:val="ro-RO"/>
        </w:rPr>
        <w:t xml:space="preserve">din Regulamentul menționat mai sus: </w:t>
      </w:r>
      <w:r w:rsidRPr="008A5A10">
        <w:t>“</w:t>
      </w:r>
      <w:r w:rsidRPr="008A5A10">
        <w:rPr>
          <w:i/>
          <w:lang w:val="ro-RO"/>
        </w:rPr>
        <w:t xml:space="preserve">Cheltuielile eligibile ale proiectelor depuse în cadrul Programului Termoficare sunt finanțate în cuantum de maxim 85% din fonduri provenite potrivit art. I alin. (3) lit. A) din OUG nr.53/2019 prin bugetul M.L.P.D.A. și respectiv, în cuantum de minim 15% din fonduri proprii ale unităților administrativ-teritoriale beneficiare”. </w:t>
      </w:r>
      <w:r w:rsidRPr="008A5A10">
        <w:rPr>
          <w:lang w:val="ro-RO"/>
        </w:rPr>
        <w:t xml:space="preserve">Potrivit prevederilor </w:t>
      </w:r>
      <w:r w:rsidRPr="008A5A10">
        <w:rPr>
          <w:i/>
          <w:lang w:val="ro-RO"/>
        </w:rPr>
        <w:t>Regulamentului privind implementarea Programului Termoficare</w:t>
      </w:r>
      <w:r w:rsidRPr="008A5A10">
        <w:rPr>
          <w:lang w:val="ro-RO"/>
        </w:rPr>
        <w:t xml:space="preserve"> unitățile administrativ-teritoriale beneficiare vor finanța toate cheltuielile neeligibile aferente proiectului, respectiv a cheltuielilor ocazionate de pregătirea proiectului și formularea cererii de finanțare.</w:t>
      </w:r>
    </w:p>
    <w:p w:rsidR="00EE05C5" w:rsidRPr="008A5A10" w:rsidRDefault="007F65DE" w:rsidP="00EE05C5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 w:rsidRPr="008A5A10">
        <w:rPr>
          <w:lang w:val="ro-RO" w:eastAsia="ro-RO"/>
        </w:rPr>
        <w:t>Luând în considerare cele expuse mai sus</w:t>
      </w:r>
      <w:r w:rsidR="00B77C67" w:rsidRPr="008A5A10">
        <w:rPr>
          <w:lang w:val="ro-RO" w:eastAsia="ro-RO"/>
        </w:rPr>
        <w:t>,</w:t>
      </w:r>
      <w:r w:rsidRPr="008A5A10">
        <w:rPr>
          <w:lang w:val="ro-RO" w:eastAsia="ro-RO"/>
        </w:rPr>
        <w:t xml:space="preserve"> propunem aprobarea </w:t>
      </w:r>
      <w:r w:rsidRPr="008A5A10">
        <w:rPr>
          <w:rFonts w:eastAsia="Calibri"/>
          <w:lang w:val="ro-RO"/>
        </w:rPr>
        <w:t xml:space="preserve">participării </w:t>
      </w:r>
      <w:r w:rsidR="00B77C67" w:rsidRPr="008A5A10">
        <w:rPr>
          <w:rFonts w:eastAsia="Calibri"/>
          <w:lang w:val="ro-RO"/>
        </w:rPr>
        <w:t xml:space="preserve">Municipiului Timișoara </w:t>
      </w:r>
      <w:r w:rsidRPr="008A5A10">
        <w:rPr>
          <w:rFonts w:eastAsia="Calibri"/>
          <w:lang w:val="ro-RO"/>
        </w:rPr>
        <w:t>la Programul Termoficare şi a eşalonării multianuale a implementării proiectului</w:t>
      </w:r>
      <w:r w:rsidRPr="008A5A10">
        <w:rPr>
          <w:lang w:val="ro-RO"/>
        </w:rPr>
        <w:t xml:space="preserve"> </w:t>
      </w:r>
      <w:r w:rsidRPr="008A5A10">
        <w:rPr>
          <w:rFonts w:eastAsia="Calibri"/>
          <w:bCs/>
          <w:color w:val="000000"/>
          <w:lang w:val="ro-RO"/>
        </w:rPr>
        <w:t>,,Retehnologizare/reabilitare rețea primară de termoficare în Municipiul Timișoara. Etapa 1(zona centrală și zona Constantin cel Mare)”</w:t>
      </w:r>
      <w:r w:rsidR="00B77C67" w:rsidRPr="008A5A10">
        <w:rPr>
          <w:rFonts w:eastAsia="Calibri"/>
          <w:bCs/>
          <w:color w:val="000000"/>
          <w:lang w:val="ro-RO"/>
        </w:rPr>
        <w:t xml:space="preserve">, conform graficului de eșalonare </w:t>
      </w:r>
      <w:r w:rsidR="00B77C67" w:rsidRPr="008A5A10">
        <w:rPr>
          <w:rFonts w:eastAsia="Calibri"/>
          <w:lang w:val="ro-RO"/>
        </w:rPr>
        <w:t>multianuale a i</w:t>
      </w:r>
      <w:r w:rsidR="00EE05C5" w:rsidRPr="008A5A10">
        <w:rPr>
          <w:rFonts w:eastAsia="Calibri"/>
          <w:lang w:val="ro-RO"/>
        </w:rPr>
        <w:t>mplementării proiectului anexat, precum și</w:t>
      </w:r>
      <w:r w:rsidR="00EE05C5" w:rsidRPr="008A5A10">
        <w:rPr>
          <w:lang w:val="ro-RO"/>
        </w:rPr>
        <w:t xml:space="preserve"> aprobarea finanțării din bugetul local al municipiului Timișoara a tuturor cheltuielilor neeligibile aferente proiectului, respectiv a cheltuielilor ocazionate de pregătirea proiectului și formularea cererii de finanțare.</w:t>
      </w:r>
    </w:p>
    <w:p w:rsidR="00134010" w:rsidRPr="008A5A10" w:rsidRDefault="009072C4" w:rsidP="007F65DE">
      <w:pPr>
        <w:autoSpaceDE w:val="0"/>
        <w:autoSpaceDN w:val="0"/>
        <w:adjustRightInd w:val="0"/>
        <w:ind w:firstLine="708"/>
        <w:jc w:val="both"/>
        <w:rPr>
          <w:lang w:val="ro-RO" w:eastAsia="ro-RO"/>
        </w:rPr>
      </w:pPr>
      <w:r w:rsidRPr="008A5A10">
        <w:rPr>
          <w:lang w:val="ro-RO" w:eastAsia="ro-RO"/>
        </w:rPr>
        <w:t xml:space="preserve">Având în vedere </w:t>
      </w:r>
      <w:r w:rsidR="00560938" w:rsidRPr="008A5A10">
        <w:rPr>
          <w:lang w:val="ro-RO" w:eastAsia="ro-RO"/>
        </w:rPr>
        <w:t>cele expuse</w:t>
      </w:r>
      <w:r w:rsidRPr="008A5A10">
        <w:rPr>
          <w:lang w:val="ro-RO" w:eastAsia="ro-RO"/>
        </w:rPr>
        <w:t xml:space="preserve"> în prezentul raport, apreciem că proiectul de hotărâre privind </w:t>
      </w:r>
      <w:r w:rsidR="007F65DE" w:rsidRPr="008A5A10">
        <w:rPr>
          <w:rFonts w:eastAsia="Calibri"/>
          <w:lang w:val="ro-RO"/>
        </w:rPr>
        <w:t>aprobarea participării la Programul Termoficare şi a eşalonării multianuale a implementării proiectului</w:t>
      </w:r>
      <w:r w:rsidR="007F65DE" w:rsidRPr="008A5A10">
        <w:rPr>
          <w:lang w:val="ro-RO"/>
        </w:rPr>
        <w:t xml:space="preserve"> </w:t>
      </w:r>
      <w:r w:rsidR="007F65DE" w:rsidRPr="008A5A10">
        <w:rPr>
          <w:rFonts w:eastAsia="Calibri"/>
          <w:bCs/>
          <w:color w:val="000000"/>
          <w:lang w:val="ro-RO"/>
        </w:rPr>
        <w:t xml:space="preserve">,,Retehnologizare/reabilitare rețea primară de termoficare în Municipiul Timișoara. Etapa 1(zona centrală și zona Constantin cel Mare)” </w:t>
      </w:r>
      <w:r w:rsidRPr="008A5A10">
        <w:rPr>
          <w:lang w:val="ro-RO" w:eastAsia="ro-RO"/>
        </w:rPr>
        <w:t>îndeplineşte condiţiile pentru a fi supus dezbaterii şi aprobării plenului consiliului local.</w:t>
      </w:r>
    </w:p>
    <w:p w:rsidR="00B77C67" w:rsidRPr="008A5A10" w:rsidRDefault="00B77C67" w:rsidP="008F37C1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204568" w:rsidRPr="008A5A10" w:rsidRDefault="00204568" w:rsidP="00204568">
      <w:pPr>
        <w:ind w:firstLine="720"/>
        <w:jc w:val="both"/>
        <w:rPr>
          <w:color w:val="000000" w:themeColor="text1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4"/>
      </w:tblGrid>
      <w:tr w:rsidR="00204568" w:rsidRPr="008A5A10" w:rsidTr="00295307">
        <w:tc>
          <w:tcPr>
            <w:tcW w:w="10188" w:type="dxa"/>
          </w:tcPr>
          <w:p w:rsidR="00204568" w:rsidRPr="008A5A10" w:rsidRDefault="00204568" w:rsidP="00295307">
            <w:pPr>
              <w:jc w:val="center"/>
              <w:rPr>
                <w:lang w:val="ro-RO"/>
              </w:rPr>
            </w:pPr>
            <w:r w:rsidRPr="008A5A10">
              <w:rPr>
                <w:lang w:val="ro-RO"/>
              </w:rPr>
              <w:t>Director General,</w:t>
            </w:r>
          </w:p>
        </w:tc>
      </w:tr>
      <w:tr w:rsidR="00204568" w:rsidRPr="008A5A10" w:rsidTr="00295307">
        <w:tc>
          <w:tcPr>
            <w:tcW w:w="10188" w:type="dxa"/>
          </w:tcPr>
          <w:p w:rsidR="00204568" w:rsidRPr="008A5A10" w:rsidRDefault="00204568" w:rsidP="00295307">
            <w:pPr>
              <w:jc w:val="center"/>
              <w:rPr>
                <w:lang w:val="ro-RO"/>
              </w:rPr>
            </w:pPr>
            <w:r w:rsidRPr="008A5A10">
              <w:rPr>
                <w:lang w:val="ro-RO"/>
              </w:rPr>
              <w:t>Mihai Florescu</w:t>
            </w:r>
          </w:p>
        </w:tc>
      </w:tr>
    </w:tbl>
    <w:p w:rsidR="00204568" w:rsidRPr="008A5A10" w:rsidRDefault="00204568" w:rsidP="00204568">
      <w:pPr>
        <w:ind w:firstLine="720"/>
        <w:jc w:val="both"/>
        <w:rPr>
          <w:color w:val="000000" w:themeColor="text1"/>
          <w:lang w:val="ro-RO"/>
        </w:rPr>
      </w:pPr>
    </w:p>
    <w:p w:rsidR="00204568" w:rsidRPr="008A5A10" w:rsidRDefault="00204568" w:rsidP="00204568">
      <w:pPr>
        <w:ind w:firstLine="720"/>
        <w:jc w:val="both"/>
        <w:rPr>
          <w:color w:val="000000" w:themeColor="text1"/>
          <w:lang w:val="ro-RO"/>
        </w:rPr>
      </w:pPr>
    </w:p>
    <w:p w:rsidR="00204568" w:rsidRPr="008A5A10" w:rsidRDefault="00204568" w:rsidP="00204568">
      <w:pPr>
        <w:rPr>
          <w:bCs/>
          <w:color w:val="000000" w:themeColor="text1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4"/>
      </w:tblGrid>
      <w:tr w:rsidR="00204568" w:rsidRPr="008A5A10" w:rsidTr="002377C7">
        <w:trPr>
          <w:jc w:val="center"/>
        </w:trPr>
        <w:tc>
          <w:tcPr>
            <w:tcW w:w="9904" w:type="dxa"/>
          </w:tcPr>
          <w:p w:rsidR="00204568" w:rsidRPr="008A5A10" w:rsidRDefault="00204568" w:rsidP="00295307">
            <w:pPr>
              <w:jc w:val="center"/>
              <w:rPr>
                <w:bCs/>
                <w:color w:val="000000"/>
                <w:lang w:val="ro-RO"/>
              </w:rPr>
            </w:pPr>
            <w:r w:rsidRPr="008A5A10">
              <w:rPr>
                <w:color w:val="000000"/>
                <w:lang w:val="ro-RO"/>
              </w:rPr>
              <w:t>Șef Birou,</w:t>
            </w:r>
          </w:p>
        </w:tc>
      </w:tr>
      <w:tr w:rsidR="00204568" w:rsidRPr="008A5A10" w:rsidTr="00B10C2D">
        <w:trPr>
          <w:jc w:val="center"/>
        </w:trPr>
        <w:tc>
          <w:tcPr>
            <w:tcW w:w="9904" w:type="dxa"/>
          </w:tcPr>
          <w:p w:rsidR="00204568" w:rsidRPr="008A5A10" w:rsidRDefault="00204568" w:rsidP="00295307">
            <w:pPr>
              <w:jc w:val="center"/>
              <w:rPr>
                <w:color w:val="000000"/>
                <w:lang w:val="ro-RO"/>
              </w:rPr>
            </w:pPr>
            <w:r w:rsidRPr="008A5A10">
              <w:rPr>
                <w:bCs/>
                <w:color w:val="000000"/>
                <w:lang w:val="ro-RO"/>
              </w:rPr>
              <w:t>Camelia Ceaușescu</w:t>
            </w:r>
          </w:p>
        </w:tc>
      </w:tr>
    </w:tbl>
    <w:p w:rsidR="00204568" w:rsidRPr="008A5A10" w:rsidRDefault="00204568" w:rsidP="00204568">
      <w:pPr>
        <w:rPr>
          <w:color w:val="000000"/>
          <w:lang w:val="ro-RO"/>
        </w:rPr>
      </w:pPr>
    </w:p>
    <w:p w:rsidR="00204568" w:rsidRPr="008A5A10" w:rsidRDefault="00204568" w:rsidP="00204568">
      <w:pPr>
        <w:rPr>
          <w:color w:val="000000"/>
          <w:lang w:val="ro-RO"/>
        </w:rPr>
      </w:pPr>
      <w:r w:rsidRPr="008A5A10">
        <w:rPr>
          <w:color w:val="000000"/>
          <w:lang w:val="ro-RO"/>
        </w:rPr>
        <w:t xml:space="preserve">                                                     </w:t>
      </w:r>
    </w:p>
    <w:p w:rsidR="00204568" w:rsidRPr="008A5A10" w:rsidRDefault="00204568" w:rsidP="00204568">
      <w:pPr>
        <w:rPr>
          <w:bCs/>
          <w:color w:val="000000"/>
          <w:lang w:val="ro-RO"/>
        </w:rPr>
      </w:pPr>
      <w:r w:rsidRPr="008A5A10">
        <w:rPr>
          <w:color w:val="000000"/>
          <w:lang w:val="ro-RO"/>
        </w:rPr>
        <w:t xml:space="preserve">                                                        </w:t>
      </w:r>
      <w:r w:rsidRPr="008A5A10">
        <w:rPr>
          <w:bCs/>
          <w:color w:val="000000"/>
          <w:lang w:val="ro-RO"/>
        </w:rPr>
        <w:t xml:space="preserve">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4"/>
      </w:tblGrid>
      <w:tr w:rsidR="00204568" w:rsidRPr="008A5A10" w:rsidTr="002E5721">
        <w:tc>
          <w:tcPr>
            <w:tcW w:w="9904" w:type="dxa"/>
          </w:tcPr>
          <w:p w:rsidR="00204568" w:rsidRPr="008A5A10" w:rsidRDefault="00204568" w:rsidP="00295307">
            <w:pPr>
              <w:jc w:val="center"/>
              <w:rPr>
                <w:bCs/>
                <w:lang w:val="ro-RO"/>
              </w:rPr>
            </w:pPr>
            <w:r w:rsidRPr="008A5A10">
              <w:rPr>
                <w:bCs/>
                <w:lang w:val="ro-RO"/>
              </w:rPr>
              <w:t>Consilier,</w:t>
            </w:r>
          </w:p>
        </w:tc>
      </w:tr>
      <w:tr w:rsidR="00204568" w:rsidRPr="008A5A10" w:rsidTr="00353080">
        <w:tc>
          <w:tcPr>
            <w:tcW w:w="9904" w:type="dxa"/>
          </w:tcPr>
          <w:p w:rsidR="00204568" w:rsidRPr="008A5A10" w:rsidRDefault="00204568" w:rsidP="00295307">
            <w:pPr>
              <w:jc w:val="center"/>
              <w:rPr>
                <w:color w:val="000000"/>
                <w:lang w:val="ro-RO"/>
              </w:rPr>
            </w:pPr>
            <w:r w:rsidRPr="008A5A10">
              <w:rPr>
                <w:bCs/>
                <w:lang w:val="ro-RO"/>
              </w:rPr>
              <w:t>Cristina Frumosu</w:t>
            </w:r>
          </w:p>
        </w:tc>
      </w:tr>
    </w:tbl>
    <w:p w:rsidR="00204568" w:rsidRPr="008A5A10" w:rsidRDefault="00204568" w:rsidP="00204568">
      <w:pPr>
        <w:jc w:val="center"/>
        <w:rPr>
          <w:b/>
          <w:bCs/>
          <w:lang w:val="ro-RO"/>
        </w:rPr>
      </w:pPr>
    </w:p>
    <w:p w:rsidR="00204568" w:rsidRPr="008A5A10" w:rsidRDefault="00204568" w:rsidP="00204568">
      <w:pPr>
        <w:rPr>
          <w:bCs/>
          <w:lang w:val="ro-RO"/>
        </w:rPr>
      </w:pPr>
      <w:r w:rsidRPr="008A5A10">
        <w:rPr>
          <w:bCs/>
          <w:lang w:val="ro-RO"/>
        </w:rPr>
        <w:t xml:space="preserve">                                                                                                                              </w:t>
      </w:r>
    </w:p>
    <w:p w:rsidR="00204568" w:rsidRPr="00ED1AE1" w:rsidRDefault="00204568" w:rsidP="00204568">
      <w:pPr>
        <w:ind w:left="5040" w:firstLine="720"/>
        <w:jc w:val="center"/>
        <w:rPr>
          <w:rFonts w:eastAsia="Calibri"/>
          <w:color w:val="000000"/>
          <w:sz w:val="16"/>
          <w:szCs w:val="16"/>
        </w:rPr>
      </w:pPr>
      <w:r w:rsidRPr="008A5A10">
        <w:rPr>
          <w:rFonts w:eastAsia="Calibri"/>
          <w:color w:val="000000"/>
        </w:rPr>
        <w:t xml:space="preserve">                                </w:t>
      </w:r>
      <w:r w:rsidRPr="00ED1AE1">
        <w:rPr>
          <w:rFonts w:eastAsia="Calibri"/>
          <w:color w:val="000000"/>
          <w:sz w:val="16"/>
          <w:szCs w:val="16"/>
        </w:rPr>
        <w:t>Cod FO53-01</w:t>
      </w:r>
      <w:proofErr w:type="gramStart"/>
      <w:r w:rsidRPr="00ED1AE1">
        <w:rPr>
          <w:rFonts w:eastAsia="Calibri"/>
          <w:color w:val="000000"/>
          <w:sz w:val="16"/>
          <w:szCs w:val="16"/>
        </w:rPr>
        <w:t>,Ver.2</w:t>
      </w:r>
      <w:proofErr w:type="gramEnd"/>
    </w:p>
    <w:sectPr w:rsidR="00204568" w:rsidRPr="00ED1AE1" w:rsidSect="00DF03B3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E0132"/>
    <w:multiLevelType w:val="hybridMultilevel"/>
    <w:tmpl w:val="28BE65F8"/>
    <w:lvl w:ilvl="0" w:tplc="64DA59D8">
      <w:start w:val="1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C7214"/>
    <w:multiLevelType w:val="hybridMultilevel"/>
    <w:tmpl w:val="D3A0281A"/>
    <w:lvl w:ilvl="0" w:tplc="578AD1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4FC"/>
    <w:rsid w:val="00014BC0"/>
    <w:rsid w:val="00024FAE"/>
    <w:rsid w:val="00027859"/>
    <w:rsid w:val="00027BB1"/>
    <w:rsid w:val="00051685"/>
    <w:rsid w:val="000615B1"/>
    <w:rsid w:val="000734E3"/>
    <w:rsid w:val="00081516"/>
    <w:rsid w:val="000A4F8D"/>
    <w:rsid w:val="000B7131"/>
    <w:rsid w:val="000E2FF0"/>
    <w:rsid w:val="000F38C6"/>
    <w:rsid w:val="001055ED"/>
    <w:rsid w:val="0010712D"/>
    <w:rsid w:val="00110D88"/>
    <w:rsid w:val="0011475D"/>
    <w:rsid w:val="00134010"/>
    <w:rsid w:val="00152F9E"/>
    <w:rsid w:val="00161B11"/>
    <w:rsid w:val="00161FB4"/>
    <w:rsid w:val="001636E3"/>
    <w:rsid w:val="00167882"/>
    <w:rsid w:val="0019260C"/>
    <w:rsid w:val="001B1338"/>
    <w:rsid w:val="001B66AC"/>
    <w:rsid w:val="001E2315"/>
    <w:rsid w:val="00204568"/>
    <w:rsid w:val="002133C9"/>
    <w:rsid w:val="002270D8"/>
    <w:rsid w:val="00236B0B"/>
    <w:rsid w:val="00254ECF"/>
    <w:rsid w:val="00255335"/>
    <w:rsid w:val="002656E8"/>
    <w:rsid w:val="0027188B"/>
    <w:rsid w:val="00280B0D"/>
    <w:rsid w:val="00285B9E"/>
    <w:rsid w:val="002A0382"/>
    <w:rsid w:val="002C48D9"/>
    <w:rsid w:val="002D38AC"/>
    <w:rsid w:val="0030055A"/>
    <w:rsid w:val="00300865"/>
    <w:rsid w:val="00325393"/>
    <w:rsid w:val="003455F4"/>
    <w:rsid w:val="00382FFF"/>
    <w:rsid w:val="0039705A"/>
    <w:rsid w:val="003A4786"/>
    <w:rsid w:val="003A6798"/>
    <w:rsid w:val="003B0CA4"/>
    <w:rsid w:val="003C6BC1"/>
    <w:rsid w:val="003D2155"/>
    <w:rsid w:val="004010F6"/>
    <w:rsid w:val="00415D5F"/>
    <w:rsid w:val="00442914"/>
    <w:rsid w:val="004706B7"/>
    <w:rsid w:val="004713AA"/>
    <w:rsid w:val="00473C29"/>
    <w:rsid w:val="0048252F"/>
    <w:rsid w:val="00483563"/>
    <w:rsid w:val="00496BCD"/>
    <w:rsid w:val="004C011E"/>
    <w:rsid w:val="004C6783"/>
    <w:rsid w:val="004D68A7"/>
    <w:rsid w:val="004F6820"/>
    <w:rsid w:val="004F687A"/>
    <w:rsid w:val="005042BF"/>
    <w:rsid w:val="00520B26"/>
    <w:rsid w:val="00560938"/>
    <w:rsid w:val="005A7AA7"/>
    <w:rsid w:val="005D66C7"/>
    <w:rsid w:val="005D69A9"/>
    <w:rsid w:val="005F15F3"/>
    <w:rsid w:val="005F76C9"/>
    <w:rsid w:val="006020A9"/>
    <w:rsid w:val="00645F08"/>
    <w:rsid w:val="00646FC1"/>
    <w:rsid w:val="0065401F"/>
    <w:rsid w:val="006718F7"/>
    <w:rsid w:val="0068234F"/>
    <w:rsid w:val="006A547E"/>
    <w:rsid w:val="006B5E11"/>
    <w:rsid w:val="006D1E34"/>
    <w:rsid w:val="006E0856"/>
    <w:rsid w:val="006E0B6E"/>
    <w:rsid w:val="006E621B"/>
    <w:rsid w:val="0070761D"/>
    <w:rsid w:val="0072464A"/>
    <w:rsid w:val="00734BC4"/>
    <w:rsid w:val="00751312"/>
    <w:rsid w:val="007542DA"/>
    <w:rsid w:val="007664FC"/>
    <w:rsid w:val="007744D2"/>
    <w:rsid w:val="00776435"/>
    <w:rsid w:val="007B0D83"/>
    <w:rsid w:val="007B52CE"/>
    <w:rsid w:val="007C41FB"/>
    <w:rsid w:val="007D794A"/>
    <w:rsid w:val="007E483B"/>
    <w:rsid w:val="007F65DE"/>
    <w:rsid w:val="00802197"/>
    <w:rsid w:val="0080770E"/>
    <w:rsid w:val="008243B4"/>
    <w:rsid w:val="0083346A"/>
    <w:rsid w:val="00843452"/>
    <w:rsid w:val="00846E0C"/>
    <w:rsid w:val="00855024"/>
    <w:rsid w:val="0086516C"/>
    <w:rsid w:val="00872557"/>
    <w:rsid w:val="00872641"/>
    <w:rsid w:val="00893437"/>
    <w:rsid w:val="008A5A10"/>
    <w:rsid w:val="008D42E9"/>
    <w:rsid w:val="008D63FD"/>
    <w:rsid w:val="008F37C1"/>
    <w:rsid w:val="00901622"/>
    <w:rsid w:val="009072C4"/>
    <w:rsid w:val="0092124C"/>
    <w:rsid w:val="00931C80"/>
    <w:rsid w:val="00936B30"/>
    <w:rsid w:val="00946158"/>
    <w:rsid w:val="0097680B"/>
    <w:rsid w:val="009A6EB5"/>
    <w:rsid w:val="009F1305"/>
    <w:rsid w:val="00A0008A"/>
    <w:rsid w:val="00A04A17"/>
    <w:rsid w:val="00A14DF1"/>
    <w:rsid w:val="00A34E65"/>
    <w:rsid w:val="00A4180F"/>
    <w:rsid w:val="00A61DCA"/>
    <w:rsid w:val="00AB02EA"/>
    <w:rsid w:val="00AC2922"/>
    <w:rsid w:val="00AC5DBA"/>
    <w:rsid w:val="00AD6A12"/>
    <w:rsid w:val="00B05814"/>
    <w:rsid w:val="00B212CA"/>
    <w:rsid w:val="00B23D64"/>
    <w:rsid w:val="00B24C9F"/>
    <w:rsid w:val="00B369D8"/>
    <w:rsid w:val="00B64E61"/>
    <w:rsid w:val="00B74BAC"/>
    <w:rsid w:val="00B77C67"/>
    <w:rsid w:val="00B843A2"/>
    <w:rsid w:val="00B95908"/>
    <w:rsid w:val="00BA1DC9"/>
    <w:rsid w:val="00BB3782"/>
    <w:rsid w:val="00BD092F"/>
    <w:rsid w:val="00BD130A"/>
    <w:rsid w:val="00C03E3C"/>
    <w:rsid w:val="00C80A6C"/>
    <w:rsid w:val="00CE4037"/>
    <w:rsid w:val="00CF5FB2"/>
    <w:rsid w:val="00DA0A23"/>
    <w:rsid w:val="00DA4DFE"/>
    <w:rsid w:val="00DB1E65"/>
    <w:rsid w:val="00DC1516"/>
    <w:rsid w:val="00DD05B2"/>
    <w:rsid w:val="00DF03B3"/>
    <w:rsid w:val="00DF0E01"/>
    <w:rsid w:val="00E01E1D"/>
    <w:rsid w:val="00E25789"/>
    <w:rsid w:val="00E3622F"/>
    <w:rsid w:val="00E50862"/>
    <w:rsid w:val="00E5584C"/>
    <w:rsid w:val="00E63B10"/>
    <w:rsid w:val="00E760F0"/>
    <w:rsid w:val="00E7680F"/>
    <w:rsid w:val="00E849CF"/>
    <w:rsid w:val="00E911CC"/>
    <w:rsid w:val="00EA69DD"/>
    <w:rsid w:val="00EA7477"/>
    <w:rsid w:val="00EC2F61"/>
    <w:rsid w:val="00EC581D"/>
    <w:rsid w:val="00ED1AE1"/>
    <w:rsid w:val="00EE05C5"/>
    <w:rsid w:val="00EF7828"/>
    <w:rsid w:val="00F01B18"/>
    <w:rsid w:val="00F073F2"/>
    <w:rsid w:val="00F110F8"/>
    <w:rsid w:val="00F24487"/>
    <w:rsid w:val="00F24959"/>
    <w:rsid w:val="00F35D30"/>
    <w:rsid w:val="00F62A13"/>
    <w:rsid w:val="00F766BB"/>
    <w:rsid w:val="00F80087"/>
    <w:rsid w:val="00F82073"/>
    <w:rsid w:val="00F82234"/>
    <w:rsid w:val="00FA446F"/>
    <w:rsid w:val="00FD29FA"/>
    <w:rsid w:val="00FD3677"/>
    <w:rsid w:val="00FD5787"/>
    <w:rsid w:val="00FD6D3F"/>
    <w:rsid w:val="00F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1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salnbdy">
    <w:name w:val="s_aln_bdy"/>
    <w:basedOn w:val="DefaultParagraphFont"/>
    <w:uiPriority w:val="99"/>
    <w:rsid w:val="00E7680F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4C6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197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qFormat/>
    <w:locked/>
    <w:rsid w:val="0072464A"/>
    <w:rPr>
      <w:i/>
      <w:iCs/>
    </w:rPr>
  </w:style>
  <w:style w:type="paragraph" w:customStyle="1" w:styleId="sden">
    <w:name w:val="s_den"/>
    <w:basedOn w:val="Normal"/>
    <w:rsid w:val="003C6BC1"/>
    <w:pPr>
      <w:spacing w:before="100" w:beforeAutospacing="1" w:after="100" w:afterAutospacing="1"/>
    </w:pPr>
  </w:style>
  <w:style w:type="paragraph" w:customStyle="1" w:styleId="shdr">
    <w:name w:val="s_hdr"/>
    <w:basedOn w:val="Normal"/>
    <w:rsid w:val="003C6BC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C6B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1516"/>
    <w:pPr>
      <w:spacing w:before="100" w:beforeAutospacing="1" w:after="100" w:afterAutospacing="1"/>
    </w:pPr>
  </w:style>
  <w:style w:type="character" w:customStyle="1" w:styleId="scit">
    <w:name w:val="s_cit"/>
    <w:basedOn w:val="DefaultParagraphFont"/>
    <w:rsid w:val="00DC1516"/>
  </w:style>
  <w:style w:type="character" w:customStyle="1" w:styleId="slitttl">
    <w:name w:val="s_lit_ttl"/>
    <w:basedOn w:val="DefaultParagraphFont"/>
    <w:rsid w:val="00DC1516"/>
  </w:style>
  <w:style w:type="character" w:customStyle="1" w:styleId="slitbdy">
    <w:name w:val="s_lit_bdy"/>
    <w:basedOn w:val="DefaultParagraphFont"/>
    <w:rsid w:val="00DC1516"/>
  </w:style>
  <w:style w:type="character" w:customStyle="1" w:styleId="spctttl">
    <w:name w:val="s_pct_ttl"/>
    <w:basedOn w:val="DefaultParagraphFont"/>
    <w:rsid w:val="00DC1516"/>
  </w:style>
  <w:style w:type="character" w:customStyle="1" w:styleId="spctbdy">
    <w:name w:val="s_pct_bdy"/>
    <w:basedOn w:val="DefaultParagraphFont"/>
    <w:rsid w:val="00DC1516"/>
  </w:style>
  <w:style w:type="paragraph" w:customStyle="1" w:styleId="spar">
    <w:name w:val="s_par"/>
    <w:basedOn w:val="Normal"/>
    <w:rsid w:val="00C03E3C"/>
    <w:pPr>
      <w:spacing w:before="100" w:beforeAutospacing="1" w:after="100" w:afterAutospacing="1"/>
    </w:pPr>
  </w:style>
  <w:style w:type="character" w:customStyle="1" w:styleId="Bodytext8pt">
    <w:name w:val="Body text + 8 pt"/>
    <w:uiPriority w:val="99"/>
    <w:rsid w:val="007F65DE"/>
    <w:rPr>
      <w:rFonts w:ascii="Arial" w:hAnsi="Arial" w:cs="Arial"/>
      <w:sz w:val="16"/>
      <w:szCs w:val="16"/>
      <w:u w:val="none"/>
    </w:rPr>
  </w:style>
  <w:style w:type="table" w:styleId="TableGrid">
    <w:name w:val="Table Grid"/>
    <w:basedOn w:val="TableNormal"/>
    <w:locked/>
    <w:rsid w:val="002045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9F2E-A555-46CA-91DE-68F113C7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Soporan Florin</dc:creator>
  <cp:lastModifiedBy>cfrumosu</cp:lastModifiedBy>
  <cp:revision>13</cp:revision>
  <cp:lastPrinted>2022-12-22T07:47:00Z</cp:lastPrinted>
  <dcterms:created xsi:type="dcterms:W3CDTF">2022-03-23T07:21:00Z</dcterms:created>
  <dcterms:modified xsi:type="dcterms:W3CDTF">2022-12-22T08:19:00Z</dcterms:modified>
</cp:coreProperties>
</file>