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3CC5899" w14:textId="3535129C" w:rsidR="00AD612D" w:rsidRDefault="00B211E8" w:rsidP="00B211E8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B211E8">
        <w:rPr>
          <w:rFonts w:ascii="Times New Roman" w:hAnsi="Times New Roman" w:cs="Times New Roman"/>
          <w:bCs/>
          <w:w w:val="105%"/>
          <w:sz w:val="24"/>
          <w:szCs w:val="24"/>
        </w:rPr>
        <w:t>TMI2023-001574 din 0</w:t>
      </w:r>
      <w:r w:rsidR="00273B92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B211E8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60C304C3" w14:textId="77777777" w:rsidR="00B211E8" w:rsidRPr="00B211E8" w:rsidRDefault="00B211E8" w:rsidP="00B211E8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64811008" w:rsidR="00AD612D" w:rsidRPr="00B31518" w:rsidRDefault="00AD612D" w:rsidP="00B31518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2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5552E2">
        <w:rPr>
          <w:rFonts w:ascii="Times New Roman" w:hAnsi="Times New Roman" w:cs="Times New Roman"/>
          <w:b/>
          <w:noProof/>
          <w:w w:val="105%"/>
          <w:sz w:val="24"/>
          <w:szCs w:val="24"/>
        </w:rPr>
        <w:t>300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B31518" w:rsidRPr="00B31518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>, începând cu anul 2024, a impozitului pe clădire pentru imobilul</w:t>
      </w:r>
      <w:r w:rsidR="00B31518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B31518" w:rsidRPr="00B31518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>situat în 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5552E2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Bogdan Petriceicu Hașdeu, nr. 2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7D01B1C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188063A0" w:rsidR="00AD612D" w:rsidRPr="00AD612D" w:rsidRDefault="00AD612D" w:rsidP="00AD612D">
      <w:pPr>
        <w:pStyle w:val="NoSpacing"/>
        <w:ind w:firstLine="36pt"/>
        <w:rPr>
          <w:rFonts w:ascii="Times New Roman" w:hAnsi="Times New Roman" w:cs="Times New Roman"/>
          <w:spacing w:val="-58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t>Având</w:t>
      </w:r>
      <w:r w:rsidRPr="00AD612D">
        <w:rPr>
          <w:rFonts w:ascii="Times New Roman" w:hAnsi="Times New Roman" w:cs="Times New Roman"/>
          <w:spacing w:val="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în</w:t>
      </w:r>
      <w:r w:rsidRPr="00AD612D">
        <w:rPr>
          <w:rFonts w:ascii="Times New Roman" w:hAnsi="Times New Roman" w:cs="Times New Roman"/>
          <w:spacing w:val="1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vedere</w:t>
      </w:r>
      <w:r w:rsidRPr="00AD612D">
        <w:rPr>
          <w:rFonts w:ascii="Times New Roman" w:hAnsi="Times New Roman" w:cs="Times New Roman"/>
          <w:spacing w:val="16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Nota inițială de constatare întocmită</w:t>
      </w:r>
      <w:r w:rsidRPr="00AD612D">
        <w:rPr>
          <w:rFonts w:ascii="Times New Roman" w:hAnsi="Times New Roman" w:cs="Times New Roman"/>
          <w:spacing w:val="1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spacing w:val="1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 xml:space="preserve">către </w:t>
      </w:r>
      <w:r w:rsidRPr="00AD612D">
        <w:rPr>
          <w:rFonts w:ascii="Times New Roman" w:hAnsi="Times New Roman" w:cs="Times New Roman"/>
          <w:spacing w:val="3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Direcția Generală a</w:t>
      </w:r>
      <w:r w:rsidRPr="00AD612D">
        <w:rPr>
          <w:rFonts w:ascii="Times New Roman" w:hAnsi="Times New Roman" w:cs="Times New Roman"/>
          <w:spacing w:val="2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Poliției Locale a Municipiului Timișoara și constatările</w:t>
      </w:r>
      <w:r w:rsidRPr="00AD612D">
        <w:rPr>
          <w:rFonts w:ascii="Times New Roman" w:hAnsi="Times New Roman" w:cs="Times New Roman"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structurii de specialitate,</w:t>
      </w:r>
      <w:r w:rsidRPr="00AD612D">
        <w:rPr>
          <w:rFonts w:ascii="Times New Roman" w:hAnsi="Times New Roman" w:cs="Times New Roman"/>
          <w:spacing w:val="1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conform</w:t>
      </w:r>
      <w:r w:rsidRPr="00AD612D">
        <w:rPr>
          <w:rFonts w:ascii="Times New Roman" w:hAnsi="Times New Roman" w:cs="Times New Roman"/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rFonts w:ascii="Times New Roman" w:hAnsi="Times New Roman" w:cs="Times New Roman"/>
          <w:i/>
          <w:iCs/>
          <w:w w:val="105%"/>
          <w:sz w:val="24"/>
          <w:szCs w:val="24"/>
        </w:rPr>
        <w:t>Procedura</w:t>
      </w:r>
      <w:r w:rsidRPr="00AD612D">
        <w:rPr>
          <w:rFonts w:ascii="Times New Roman" w:hAnsi="Times New Roman" w:cs="Times New Roman"/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i/>
          <w:iCs/>
          <w:w w:val="105%"/>
          <w:sz w:val="24"/>
          <w:szCs w:val="24"/>
        </w:rPr>
        <w:t>cadru</w:t>
      </w:r>
      <w:r w:rsidRPr="00AD612D">
        <w:rPr>
          <w:rFonts w:ascii="Times New Roman" w:hAnsi="Times New Roman" w:cs="Times New Roman"/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, aprobată prin HCL 207/23.05.2023,</w:t>
      </w:r>
      <w:r w:rsidRPr="00AD612D">
        <w:rPr>
          <w:rFonts w:ascii="Times New Roman" w:hAnsi="Times New Roman" w:cs="Times New Roman"/>
          <w:spacing w:val="1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 xml:space="preserve">imobilul situat în Timișoara, </w:t>
      </w:r>
      <w:r w:rsidRPr="00AD612D">
        <w:rPr>
          <w:rFonts w:ascii="Times New Roman" w:hAnsi="Times New Roman" w:cs="Times New Roman"/>
          <w:noProof/>
          <w:w w:val="105%"/>
          <w:sz w:val="24"/>
          <w:szCs w:val="24"/>
        </w:rPr>
        <w:t xml:space="preserve">str. </w:t>
      </w:r>
      <w:r w:rsidR="005552E2">
        <w:rPr>
          <w:rFonts w:ascii="Times New Roman" w:hAnsi="Times New Roman" w:cs="Times New Roman"/>
          <w:noProof/>
          <w:w w:val="105%"/>
          <w:sz w:val="24"/>
          <w:szCs w:val="24"/>
        </w:rPr>
        <w:t>Bogdan Petriceicu Hașdeu, nr. 2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 xml:space="preserve">, a fost încadrat la categoria </w:t>
      </w:r>
      <w:r w:rsidRPr="00AD612D">
        <w:rPr>
          <w:rFonts w:ascii="Times New Roman" w:hAnsi="Times New Roman" w:cs="Times New Roman"/>
          <w:i/>
          <w:iCs/>
          <w:sz w:val="24"/>
          <w:szCs w:val="24"/>
        </w:rPr>
        <w:t>clădiri neîngrijite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, cu</w:t>
      </w:r>
      <w:r w:rsidRPr="00AD612D">
        <w:rPr>
          <w:rFonts w:ascii="Times New Roman" w:hAnsi="Times New Roman" w:cs="Times New Roman"/>
          <w:spacing w:val="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propunerea</w:t>
      </w:r>
      <w:r w:rsidRPr="00AD612D">
        <w:rPr>
          <w:rFonts w:ascii="Times New Roman" w:hAnsi="Times New Roman" w:cs="Times New Roman"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spacing w:val="1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spacing w:val="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spacing w:val="1"/>
          <w:w w:val="105%"/>
          <w:sz w:val="24"/>
          <w:szCs w:val="24"/>
        </w:rPr>
        <w:t xml:space="preserve"> </w:t>
      </w:r>
      <w:r w:rsidR="005552E2">
        <w:rPr>
          <w:rFonts w:ascii="Times New Roman" w:hAnsi="Times New Roman" w:cs="Times New Roman"/>
          <w:noProof/>
          <w:w w:val="105%"/>
          <w:sz w:val="24"/>
          <w:szCs w:val="24"/>
        </w:rPr>
        <w:t>300</w:t>
      </w:r>
      <w:r w:rsidRPr="00AD612D">
        <w:rPr>
          <w:rFonts w:ascii="Times New Roman" w:hAnsi="Times New Roman" w:cs="Times New Roman"/>
          <w:noProof/>
          <w:w w:val="105%"/>
          <w:sz w:val="24"/>
          <w:szCs w:val="24"/>
        </w:rPr>
        <w:t>%</w:t>
      </w:r>
      <w:r w:rsidRPr="00AD612D">
        <w:rPr>
          <w:rFonts w:ascii="Times New Roman" w:hAnsi="Times New Roman" w:cs="Times New Roman"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spacing w:val="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impozitului</w:t>
      </w:r>
      <w:r w:rsidRPr="00AD612D">
        <w:rPr>
          <w:rFonts w:ascii="Times New Roman" w:hAnsi="Times New Roman" w:cs="Times New Roman"/>
          <w:spacing w:val="1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pe</w:t>
      </w:r>
      <w:r w:rsidRPr="00AD612D">
        <w:rPr>
          <w:rFonts w:ascii="Times New Roman" w:hAnsi="Times New Roman" w:cs="Times New Roman"/>
          <w:spacing w:val="-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Timișoara aflat în proprietate privată, de a cărei integritate sunt </w:t>
      </w:r>
      <w:r w:rsidRPr="00AD612D">
        <w:rPr>
          <w:w w:val="105%"/>
          <w:sz w:val="24"/>
          <w:szCs w:val="24"/>
        </w:rPr>
        <w:lastRenderedPageBreak/>
        <w:t>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t>Concluzii</w:t>
      </w:r>
    </w:p>
    <w:p w14:paraId="6A4E18A9" w14:textId="4D3D0BC7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5552E2">
        <w:rPr>
          <w:noProof/>
          <w:w w:val="105%"/>
          <w:sz w:val="24"/>
          <w:szCs w:val="24"/>
        </w:rPr>
        <w:t>300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5552E2">
        <w:rPr>
          <w:noProof/>
          <w:w w:val="105%"/>
          <w:sz w:val="24"/>
          <w:szCs w:val="24"/>
        </w:rPr>
        <w:t>Bogdan Petriceicu Hașdeu, nr. 2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5B0E710" w14:textId="77777777" w:rsidR="00430BF0" w:rsidRDefault="00430BF0">
      <w:pPr>
        <w:spacing w:line="12pt" w:lineRule="auto"/>
      </w:pPr>
      <w:r>
        <w:separator/>
      </w:r>
    </w:p>
  </w:endnote>
  <w:endnote w:type="continuationSeparator" w:id="0">
    <w:p w14:paraId="186F9FEB" w14:textId="77777777" w:rsidR="00430BF0" w:rsidRDefault="00430BF0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36F3FDD" w14:textId="77777777" w:rsidR="00430BF0" w:rsidRDefault="00430BF0">
      <w:pPr>
        <w:spacing w:line="12pt" w:lineRule="auto"/>
      </w:pPr>
      <w:r>
        <w:separator/>
      </w:r>
    </w:p>
  </w:footnote>
  <w:footnote w:type="continuationSeparator" w:id="0">
    <w:p w14:paraId="3E3A3CCB" w14:textId="77777777" w:rsidR="00430BF0" w:rsidRDefault="00430BF0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07121AE2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75799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3F7176E" w14:textId="77777777" w:rsidR="001F09E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75799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275978FF" w:rsidR="00C30BEC" w:rsidRPr="00D06949" w:rsidRDefault="001F09E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75799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4AC96335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46B25FFE" w14:textId="77777777" w:rsidR="001F09E3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0730861B" w:rsidR="00C30BEC" w:rsidRPr="00D06949" w:rsidRDefault="001F09E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4D34CA86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7CE1C08E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75799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FC7AD05" w14:textId="77777777" w:rsidR="001F09E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75799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59B2870C" w:rsidR="00503F0F" w:rsidRPr="00D06949" w:rsidRDefault="001F09E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75799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32197C31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70845314" w14:textId="77777777" w:rsidR="001F09E3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1F09E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28A86B83" w:rsidR="00503F0F" w:rsidRPr="00D06949" w:rsidRDefault="001F09E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5799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19EB1E4A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1C16705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4D41B6A9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1F4264E3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1F09E3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1F09E3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255E458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53E9265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55396884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1A6C06A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328B8C1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182BD65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0CDDB10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0FFA305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51B46EC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1F09E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66952"/>
    <w:rsid w:val="00174DFD"/>
    <w:rsid w:val="00197CA0"/>
    <w:rsid w:val="001F09E3"/>
    <w:rsid w:val="002068EE"/>
    <w:rsid w:val="00241DDC"/>
    <w:rsid w:val="00273B92"/>
    <w:rsid w:val="002A799F"/>
    <w:rsid w:val="002C0CED"/>
    <w:rsid w:val="003011FE"/>
    <w:rsid w:val="003012C2"/>
    <w:rsid w:val="003268F2"/>
    <w:rsid w:val="00352BD8"/>
    <w:rsid w:val="00360DD0"/>
    <w:rsid w:val="00377A5B"/>
    <w:rsid w:val="003A0EBE"/>
    <w:rsid w:val="0043015E"/>
    <w:rsid w:val="00430BF0"/>
    <w:rsid w:val="00446DAC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552E2"/>
    <w:rsid w:val="005648B5"/>
    <w:rsid w:val="00574305"/>
    <w:rsid w:val="0062037C"/>
    <w:rsid w:val="00636AB1"/>
    <w:rsid w:val="00662A87"/>
    <w:rsid w:val="00666F14"/>
    <w:rsid w:val="00694FE7"/>
    <w:rsid w:val="006B0601"/>
    <w:rsid w:val="006C5DB5"/>
    <w:rsid w:val="006C7075"/>
    <w:rsid w:val="006E2764"/>
    <w:rsid w:val="006F1751"/>
    <w:rsid w:val="00702C97"/>
    <w:rsid w:val="00757990"/>
    <w:rsid w:val="007C69DE"/>
    <w:rsid w:val="00815563"/>
    <w:rsid w:val="0082198E"/>
    <w:rsid w:val="00823AA6"/>
    <w:rsid w:val="00830C52"/>
    <w:rsid w:val="00832443"/>
    <w:rsid w:val="00836950"/>
    <w:rsid w:val="008A66E5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11E8"/>
    <w:rsid w:val="00B23FB0"/>
    <w:rsid w:val="00B31518"/>
    <w:rsid w:val="00B807AE"/>
    <w:rsid w:val="00BA3FF9"/>
    <w:rsid w:val="00BB738C"/>
    <w:rsid w:val="00BC17FB"/>
    <w:rsid w:val="00BD23AE"/>
    <w:rsid w:val="00BF346D"/>
    <w:rsid w:val="00C30BEC"/>
    <w:rsid w:val="00C36E57"/>
    <w:rsid w:val="00C5710E"/>
    <w:rsid w:val="00C65543"/>
    <w:rsid w:val="00CA2EBE"/>
    <w:rsid w:val="00CF4B60"/>
    <w:rsid w:val="00D06949"/>
    <w:rsid w:val="00D1053E"/>
    <w:rsid w:val="00D20AD2"/>
    <w:rsid w:val="00D37238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30</TotalTime>
  <Pages>2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20</cp:revision>
  <cp:lastPrinted>2023-12-06T12:16:00Z</cp:lastPrinted>
  <dcterms:created xsi:type="dcterms:W3CDTF">2023-03-22T11:20:00Z</dcterms:created>
  <dcterms:modified xsi:type="dcterms:W3CDTF">2023-12-06T12:16:00Z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