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D7439A" w:rsidRPr="00BC28C0" w:rsidTr="00374268">
        <w:trPr>
          <w:trHeight w:val="713"/>
        </w:trPr>
        <w:tc>
          <w:tcPr>
            <w:tcW w:w="6228" w:type="dxa"/>
            <w:tcBorders>
              <w:top w:val="nil"/>
              <w:left w:val="nil"/>
              <w:bottom w:val="single" w:sz="4" w:space="0" w:color="auto"/>
              <w:right w:val="nil"/>
            </w:tcBorders>
            <w:shd w:val="clear" w:color="auto" w:fill="auto"/>
          </w:tcPr>
          <w:p w:rsidR="00D7439A" w:rsidRPr="002215AC" w:rsidRDefault="00D7439A" w:rsidP="00374268">
            <w:pPr>
              <w:jc w:val="both"/>
            </w:pPr>
            <w:r w:rsidRPr="002215AC">
              <w:t xml:space="preserve">ROMÂNIA </w:t>
            </w:r>
          </w:p>
          <w:p w:rsidR="00D7439A" w:rsidRPr="002215AC" w:rsidRDefault="00D7439A" w:rsidP="00374268">
            <w:pPr>
              <w:jc w:val="both"/>
            </w:pPr>
            <w:r w:rsidRPr="002215AC">
              <w:t>JUDEŢUL TIMIŞ</w:t>
            </w:r>
          </w:p>
          <w:p w:rsidR="00D7439A" w:rsidRPr="002215AC" w:rsidRDefault="00DC7A95" w:rsidP="00374268">
            <w:pPr>
              <w:jc w:val="both"/>
            </w:pPr>
            <w:r>
              <w:t>MUNICIPIUL</w:t>
            </w:r>
            <w:r w:rsidR="00D7439A" w:rsidRPr="002215AC">
              <w:t xml:space="preserve"> TIMIŞOARA</w:t>
            </w:r>
          </w:p>
          <w:p w:rsidR="000B6F9F" w:rsidRDefault="000B6F9F" w:rsidP="00374268">
            <w:pPr>
              <w:jc w:val="both"/>
              <w:rPr>
                <w:color w:val="000000"/>
              </w:rPr>
            </w:pPr>
            <w:r>
              <w:rPr>
                <w:color w:val="000000"/>
              </w:rPr>
              <w:t>SC2022-8131/04.04.2022</w:t>
            </w:r>
          </w:p>
          <w:p w:rsidR="00D7439A" w:rsidRPr="002215AC" w:rsidRDefault="00D7439A" w:rsidP="00374268">
            <w:pPr>
              <w:jc w:val="both"/>
              <w:rPr>
                <w:i/>
              </w:rPr>
            </w:pPr>
            <w:r>
              <w:rPr>
                <w:i/>
              </w:rPr>
              <w:t>TIMIŞOARA 2023</w:t>
            </w:r>
            <w:r w:rsidRPr="002215AC">
              <w:rPr>
                <w:i/>
              </w:rPr>
              <w:t xml:space="preserve"> CAPITALĂ EUROPEANĂ A CULTURII</w:t>
            </w:r>
          </w:p>
          <w:p w:rsidR="00D7439A" w:rsidRPr="00BC28C0" w:rsidRDefault="00D7439A" w:rsidP="00374268">
            <w:pPr>
              <w:jc w:val="both"/>
              <w:rPr>
                <w:sz w:val="6"/>
                <w:szCs w:val="6"/>
              </w:rPr>
            </w:pPr>
          </w:p>
        </w:tc>
        <w:tc>
          <w:tcPr>
            <w:tcW w:w="3150" w:type="dxa"/>
            <w:tcBorders>
              <w:top w:val="nil"/>
              <w:left w:val="nil"/>
              <w:bottom w:val="single" w:sz="4" w:space="0" w:color="auto"/>
              <w:right w:val="nil"/>
            </w:tcBorders>
            <w:shd w:val="clear" w:color="auto" w:fill="auto"/>
          </w:tcPr>
          <w:p w:rsidR="00D7439A" w:rsidRPr="00BC28C0" w:rsidRDefault="00D7439A" w:rsidP="00374268">
            <w:r>
              <w:rPr>
                <w:noProof/>
                <w:lang w:val="en-US"/>
              </w:rPr>
              <w:drawing>
                <wp:anchor distT="0" distB="0" distL="114300" distR="114300" simplePos="0" relativeHeight="251659264" behindDoc="1" locked="0" layoutInCell="1" allowOverlap="1">
                  <wp:simplePos x="0" y="0"/>
                  <wp:positionH relativeFrom="column">
                    <wp:posOffset>1530350</wp:posOffset>
                  </wp:positionH>
                  <wp:positionV relativeFrom="paragraph">
                    <wp:posOffset>-126365</wp:posOffset>
                  </wp:positionV>
                  <wp:extent cx="751840" cy="108077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p w:rsidR="00D7439A" w:rsidRPr="00BC28C0" w:rsidRDefault="00D7439A" w:rsidP="00374268"/>
          <w:p w:rsidR="00D7439A" w:rsidRPr="00BC28C0" w:rsidRDefault="00D7439A" w:rsidP="00374268"/>
        </w:tc>
        <w:tc>
          <w:tcPr>
            <w:tcW w:w="1440" w:type="dxa"/>
            <w:tcBorders>
              <w:top w:val="nil"/>
              <w:left w:val="nil"/>
              <w:bottom w:val="single" w:sz="4" w:space="0" w:color="auto"/>
              <w:right w:val="nil"/>
            </w:tcBorders>
            <w:shd w:val="clear" w:color="auto" w:fill="auto"/>
          </w:tcPr>
          <w:p w:rsidR="00D7439A" w:rsidRPr="00BC28C0" w:rsidRDefault="00D7439A" w:rsidP="00374268">
            <w:pPr>
              <w:jc w:val="center"/>
            </w:pPr>
          </w:p>
        </w:tc>
      </w:tr>
      <w:tr w:rsidR="00D7439A" w:rsidRPr="00BC28C0" w:rsidTr="00374268">
        <w:trPr>
          <w:cantSplit/>
          <w:trHeight w:val="241"/>
        </w:trPr>
        <w:tc>
          <w:tcPr>
            <w:tcW w:w="10818" w:type="dxa"/>
            <w:gridSpan w:val="3"/>
            <w:tcBorders>
              <w:top w:val="single" w:sz="4" w:space="0" w:color="auto"/>
              <w:left w:val="nil"/>
              <w:bottom w:val="single" w:sz="4" w:space="0" w:color="auto"/>
              <w:right w:val="nil"/>
            </w:tcBorders>
            <w:shd w:val="clear" w:color="auto" w:fill="auto"/>
          </w:tcPr>
          <w:p w:rsidR="00D7439A" w:rsidRPr="00BC28C0" w:rsidRDefault="00D7439A" w:rsidP="00374268">
            <w:pPr>
              <w:jc w:val="center"/>
              <w:rPr>
                <w:b/>
                <w:i/>
                <w:sz w:val="6"/>
                <w:szCs w:val="6"/>
              </w:rPr>
            </w:pPr>
          </w:p>
          <w:p w:rsidR="00D7439A" w:rsidRPr="00BC28C0" w:rsidRDefault="00D7439A" w:rsidP="00374268">
            <w:pPr>
              <w:ind w:left="-62" w:right="-103"/>
            </w:pPr>
            <w:r w:rsidRPr="00BC28C0">
              <w:rPr>
                <w:b/>
                <w:i/>
                <w:sz w:val="16"/>
                <w:szCs w:val="16"/>
              </w:rPr>
              <w:t>Bd. C.D. Loga nr. 1, 300030   Timişoara,  tel: +40 256  408 300,  fax:+40 256 493 017 e-mail</w:t>
            </w:r>
            <w:r w:rsidRPr="00BC28C0">
              <w:rPr>
                <w:b/>
                <w:i/>
                <w:color w:val="0000FF"/>
                <w:sz w:val="16"/>
                <w:szCs w:val="16"/>
              </w:rPr>
              <w:t xml:space="preserve">: primariatm@primariatm.ro  </w:t>
            </w:r>
            <w:r w:rsidRPr="00BC28C0">
              <w:rPr>
                <w:b/>
                <w:i/>
                <w:sz w:val="16"/>
                <w:szCs w:val="16"/>
              </w:rPr>
              <w:t xml:space="preserve">internet: </w:t>
            </w:r>
            <w:hyperlink r:id="rId8" w:history="1">
              <w:r w:rsidRPr="00BC28C0">
                <w:rPr>
                  <w:rStyle w:val="Hyperlink"/>
                  <w:b/>
                  <w:i/>
                  <w:sz w:val="16"/>
                  <w:szCs w:val="16"/>
                </w:rPr>
                <w:t>www.primariatm.ro</w:t>
              </w:r>
            </w:hyperlink>
          </w:p>
        </w:tc>
      </w:tr>
    </w:tbl>
    <w:p w:rsidR="00C5145F" w:rsidRPr="00C51C9B" w:rsidRDefault="00C5145F" w:rsidP="00C5145F"/>
    <w:p w:rsidR="00CD64B8" w:rsidRPr="00C51C9B" w:rsidRDefault="00CD64B8" w:rsidP="00C5145F"/>
    <w:p w:rsidR="00C5145F" w:rsidRPr="00C51C9B" w:rsidRDefault="00C5145F" w:rsidP="00C5145F">
      <w:pPr>
        <w:pStyle w:val="Heading2"/>
        <w:spacing w:before="0" w:after="0"/>
        <w:jc w:val="center"/>
        <w:rPr>
          <w:rFonts w:ascii="Times New Roman" w:hAnsi="Times New Roman"/>
          <w:bCs w:val="0"/>
          <w:i w:val="0"/>
          <w:sz w:val="24"/>
          <w:szCs w:val="24"/>
        </w:rPr>
      </w:pPr>
      <w:r w:rsidRPr="00C51C9B">
        <w:rPr>
          <w:rFonts w:ascii="Times New Roman" w:hAnsi="Times New Roman"/>
          <w:bCs w:val="0"/>
          <w:i w:val="0"/>
          <w:sz w:val="24"/>
          <w:szCs w:val="24"/>
        </w:rPr>
        <w:t>RAPORT DE SPECIALITATE</w:t>
      </w:r>
    </w:p>
    <w:p w:rsidR="00C220AF" w:rsidRPr="00C51C9B" w:rsidRDefault="00C220AF" w:rsidP="00C220AF">
      <w:pPr>
        <w:autoSpaceDE w:val="0"/>
        <w:autoSpaceDN w:val="0"/>
        <w:adjustRightInd w:val="0"/>
        <w:jc w:val="center"/>
        <w:rPr>
          <w:b/>
          <w:bCs/>
        </w:rPr>
      </w:pPr>
      <w:r w:rsidRPr="00C51C9B">
        <w:rPr>
          <w:b/>
          <w:bCs/>
        </w:rPr>
        <w:t>privind aprobarea bugetului de venituri şi cheltuieli pentru anul 202</w:t>
      </w:r>
      <w:r w:rsidR="00BE0CEF">
        <w:rPr>
          <w:b/>
          <w:bCs/>
        </w:rPr>
        <w:t>2</w:t>
      </w:r>
      <w:r w:rsidRPr="00C51C9B">
        <w:rPr>
          <w:b/>
          <w:bCs/>
        </w:rPr>
        <w:t xml:space="preserve"> al Societăţii Drumuri Municipale Timişoara SA</w:t>
      </w:r>
    </w:p>
    <w:p w:rsidR="00125FA6" w:rsidRPr="00C51C9B" w:rsidRDefault="00125FA6" w:rsidP="00C5145F">
      <w:pPr>
        <w:autoSpaceDE w:val="0"/>
        <w:autoSpaceDN w:val="0"/>
        <w:adjustRightInd w:val="0"/>
        <w:jc w:val="center"/>
        <w:rPr>
          <w:b/>
          <w:bCs/>
          <w:lang w:eastAsia="ro-RO"/>
        </w:rPr>
      </w:pPr>
    </w:p>
    <w:p w:rsidR="00C5145F" w:rsidRPr="00C51C9B" w:rsidRDefault="00C5145F" w:rsidP="00C5145F"/>
    <w:p w:rsidR="00C5145F" w:rsidRPr="00C51C9B" w:rsidRDefault="00C5145F" w:rsidP="00C5145F">
      <w:pPr>
        <w:autoSpaceDE w:val="0"/>
        <w:autoSpaceDN w:val="0"/>
        <w:adjustRightInd w:val="0"/>
        <w:ind w:firstLine="720"/>
        <w:jc w:val="both"/>
        <w:rPr>
          <w:bCs/>
        </w:rPr>
      </w:pPr>
      <w:r w:rsidRPr="00C51C9B">
        <w:rPr>
          <w:bCs/>
        </w:rPr>
        <w:t xml:space="preserve">Având în vedere </w:t>
      </w:r>
      <w:r w:rsidR="008D4E37" w:rsidRPr="00C51C9B">
        <w:rPr>
          <w:bCs/>
        </w:rPr>
        <w:t xml:space="preserve">Referatul de aprobare </w:t>
      </w:r>
      <w:r w:rsidRPr="00C51C9B">
        <w:rPr>
          <w:bCs/>
        </w:rPr>
        <w:t xml:space="preserve"> nr. </w:t>
      </w:r>
      <w:r w:rsidR="00481122">
        <w:rPr>
          <w:color w:val="000000"/>
        </w:rPr>
        <w:t xml:space="preserve">SC2022-8131/04.04.2022 </w:t>
      </w:r>
      <w:r w:rsidRPr="00C51C9B">
        <w:rPr>
          <w:bCs/>
        </w:rPr>
        <w:t>Primarului Municipiului Timișoara și Proiectul de hotărâre privind</w:t>
      </w:r>
      <w:r w:rsidRPr="00C51C9B">
        <w:rPr>
          <w:b/>
          <w:bCs/>
        </w:rPr>
        <w:t xml:space="preserve"> </w:t>
      </w:r>
      <w:r w:rsidRPr="00C51C9B">
        <w:rPr>
          <w:bCs/>
        </w:rPr>
        <w:t>aprobarea bugetului de venitur</w:t>
      </w:r>
      <w:r w:rsidR="00D7439A">
        <w:rPr>
          <w:bCs/>
        </w:rPr>
        <w:t>i şi cheltuieli pentru anul 202</w:t>
      </w:r>
      <w:r w:rsidR="00BE0CEF">
        <w:rPr>
          <w:bCs/>
        </w:rPr>
        <w:t>2</w:t>
      </w:r>
      <w:r w:rsidRPr="00C51C9B">
        <w:rPr>
          <w:bCs/>
        </w:rPr>
        <w:t xml:space="preserve"> al </w:t>
      </w:r>
      <w:r w:rsidR="00125FA6" w:rsidRPr="00C51C9B">
        <w:t>Societăţii Drumuri Municipale Timişoara SA</w:t>
      </w:r>
      <w:r w:rsidR="00CD64B8" w:rsidRPr="00C51C9B">
        <w:rPr>
          <w:bCs/>
        </w:rPr>
        <w:t>,  f</w:t>
      </w:r>
      <w:r w:rsidRPr="00C51C9B">
        <w:rPr>
          <w:bCs/>
        </w:rPr>
        <w:t>acem următoarele precizări:</w:t>
      </w:r>
    </w:p>
    <w:p w:rsidR="00C5145F" w:rsidRDefault="00C5145F" w:rsidP="00C5145F">
      <w:pPr>
        <w:jc w:val="both"/>
      </w:pPr>
      <w:r w:rsidRPr="00C51C9B">
        <w:tab/>
        <w:t xml:space="preserve">Prin adresa cu nr. </w:t>
      </w:r>
      <w:r w:rsidR="00D7439A">
        <w:t>CDE202</w:t>
      </w:r>
      <w:r w:rsidR="001B4F96">
        <w:t>2</w:t>
      </w:r>
      <w:r w:rsidR="00B2341A" w:rsidRPr="00C51C9B">
        <w:t>-</w:t>
      </w:r>
      <w:r w:rsidR="001B4F96">
        <w:t>487/01.04.2022</w:t>
      </w:r>
      <w:r w:rsidRPr="00C51C9B">
        <w:t xml:space="preserve"> </w:t>
      </w:r>
      <w:r w:rsidR="00125FA6" w:rsidRPr="00C51C9B">
        <w:t xml:space="preserve">Societatea Drumuri Municipale Timişoara SA </w:t>
      </w:r>
      <w:r w:rsidRPr="00C51C9B">
        <w:t>a solicitat promovarea unui proiect de hotărâre pentru aprobarea bugetului de venituri şi cheltuieli pentru anul 20</w:t>
      </w:r>
      <w:r w:rsidR="00B2341A" w:rsidRPr="00C51C9B">
        <w:t>2</w:t>
      </w:r>
      <w:r w:rsidR="001B4F96">
        <w:t>2</w:t>
      </w:r>
      <w:r w:rsidRPr="00C51C9B">
        <w:t>. Bugetul de venituri şi cheltuieli pentru 20</w:t>
      </w:r>
      <w:r w:rsidR="00B2341A" w:rsidRPr="00C51C9B">
        <w:t>2</w:t>
      </w:r>
      <w:r w:rsidR="001B4F96">
        <w:t>2</w:t>
      </w:r>
      <w:r w:rsidRPr="00C51C9B">
        <w:t xml:space="preserve"> al </w:t>
      </w:r>
      <w:r w:rsidR="00125FA6" w:rsidRPr="00C51C9B">
        <w:t>Societăţii Drumuri Municipale Timişoara SA</w:t>
      </w:r>
      <w:r w:rsidRPr="00C51C9B">
        <w:t xml:space="preserve"> a fost aprobat de Consiliul de Administrație </w:t>
      </w:r>
      <w:r w:rsidRPr="0055286B">
        <w:t xml:space="preserve">prin Decizia nr. </w:t>
      </w:r>
      <w:r w:rsidR="001B4F96">
        <w:t>8/30.03.2022</w:t>
      </w:r>
      <w:r w:rsidR="00D7439A" w:rsidRPr="0055286B">
        <w:t>.</w:t>
      </w:r>
    </w:p>
    <w:p w:rsidR="00A9509B" w:rsidRPr="00A9509B" w:rsidRDefault="00A9509B" w:rsidP="009B6075">
      <w:pPr>
        <w:ind w:firstLine="720"/>
        <w:jc w:val="both"/>
      </w:pPr>
      <w:r w:rsidRPr="00A9509B">
        <w:t>Bugetul de Venituri și Cheltuieli reprezintă instrumentul de programare și analiză pe termen mediu a activității economico-financiare, urmărind asigurarea echilibrului financiar intern pentru desfășurarea activității în condiții de profitabilitate.</w:t>
      </w:r>
    </w:p>
    <w:p w:rsidR="00A9509B" w:rsidRPr="00A9509B" w:rsidRDefault="00A9509B" w:rsidP="00A9509B">
      <w:pPr>
        <w:jc w:val="both"/>
        <w:rPr>
          <w:b/>
          <w:bCs/>
        </w:rPr>
      </w:pPr>
      <w:r w:rsidRPr="00A9509B">
        <w:tab/>
        <w:t>La elaborarea BVC pe anul 2022, s-a avut în vedere 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care reglementează următoarele:</w:t>
      </w:r>
    </w:p>
    <w:p w:rsidR="00A9509B" w:rsidRPr="00A9509B" w:rsidRDefault="00A9509B" w:rsidP="0060748D">
      <w:pPr>
        <w:numPr>
          <w:ilvl w:val="1"/>
          <w:numId w:val="8"/>
        </w:numPr>
        <w:ind w:left="900"/>
        <w:jc w:val="both"/>
      </w:pPr>
      <w:r w:rsidRPr="00A9509B">
        <w:t>Anual, prin legea bugetului de stat se stabilesc obiective de politică salarială pe baza cărora operatorii economici fundamentează indicatorii din bugetele de venituri și cheltuieli;</w:t>
      </w:r>
    </w:p>
    <w:p w:rsidR="00A9509B" w:rsidRPr="00A9509B" w:rsidRDefault="00A9509B" w:rsidP="00A9509B">
      <w:pPr>
        <w:numPr>
          <w:ilvl w:val="1"/>
          <w:numId w:val="8"/>
        </w:numPr>
        <w:ind w:left="900"/>
        <w:jc w:val="both"/>
      </w:pPr>
      <w:r w:rsidRPr="00A9509B">
        <w:t>La fundamentarea bugetelor de venituri și cheltuieli, operatorii economici au în vedere, dar fără a se limita la acestea, următoarele:</w:t>
      </w:r>
    </w:p>
    <w:p w:rsidR="00A9509B" w:rsidRPr="00A9509B" w:rsidRDefault="00A9509B" w:rsidP="00A9509B">
      <w:pPr>
        <w:jc w:val="both"/>
      </w:pPr>
      <w:r w:rsidRPr="00A9509B">
        <w:t>a) respectarea politicii Guvernului și respectiv a unităților administrativ-teritoriale privind îmbunătățirea performanțelor economico-financiare ale operatorilor economici;</w:t>
      </w:r>
    </w:p>
    <w:p w:rsidR="00A9509B" w:rsidRPr="00A9509B" w:rsidRDefault="00A9509B" w:rsidP="00A9509B">
      <w:pPr>
        <w:jc w:val="both"/>
      </w:pPr>
      <w:r w:rsidRPr="00A9509B">
        <w:t>b) respectarea obiectivelor de politică salarială stabilită prin legea anuală a bugetului de stat.</w:t>
      </w:r>
    </w:p>
    <w:p w:rsidR="00A9509B" w:rsidRPr="00A9509B" w:rsidRDefault="00A9509B" w:rsidP="0060748D">
      <w:pPr>
        <w:ind w:firstLine="720"/>
        <w:jc w:val="both"/>
      </w:pPr>
      <w:r w:rsidRPr="00A9509B">
        <w:t>Fundamentarea Bugetului de Venituri și Cheltuieli al S.C. Drumuri Municipale Timișoara S.A. pe anul 2022 s-a realizat cu respectarea prevederilor legale cuprinse în:</w:t>
      </w:r>
    </w:p>
    <w:p w:rsidR="00A9509B" w:rsidRPr="00A9509B" w:rsidRDefault="00A9509B" w:rsidP="0060748D">
      <w:pPr>
        <w:numPr>
          <w:ilvl w:val="0"/>
          <w:numId w:val="8"/>
        </w:numPr>
        <w:ind w:left="720" w:hanging="270"/>
        <w:jc w:val="both"/>
      </w:pPr>
      <w:r w:rsidRPr="00A9509B">
        <w:t>Legea nr. 317 /2021 a bugetului de stat pentru anul 2022;</w:t>
      </w:r>
    </w:p>
    <w:p w:rsidR="00A9509B" w:rsidRPr="00A9509B" w:rsidRDefault="00A9509B" w:rsidP="0060748D">
      <w:pPr>
        <w:numPr>
          <w:ilvl w:val="0"/>
          <w:numId w:val="8"/>
        </w:numPr>
        <w:ind w:left="720" w:hanging="270"/>
        <w:jc w:val="both"/>
      </w:pPr>
      <w:r w:rsidRPr="00A9509B">
        <w:t>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w:t>
      </w:r>
    </w:p>
    <w:p w:rsidR="00A9509B" w:rsidRPr="00A9509B" w:rsidRDefault="00A9509B" w:rsidP="0060748D">
      <w:pPr>
        <w:numPr>
          <w:ilvl w:val="0"/>
          <w:numId w:val="8"/>
        </w:numPr>
        <w:ind w:left="720" w:hanging="270"/>
        <w:jc w:val="both"/>
      </w:pPr>
      <w:r w:rsidRPr="00A9509B">
        <w:t>Ordinul M.F.P. nr.3818/2019 privind aprobarea formatului și structurii bugetului de venituri și cheltuieli, precum și a anexelor de fundamentare a acestuia;</w:t>
      </w:r>
    </w:p>
    <w:p w:rsidR="00A9509B" w:rsidRPr="00A9509B" w:rsidRDefault="00A9509B" w:rsidP="0060748D">
      <w:pPr>
        <w:numPr>
          <w:ilvl w:val="0"/>
          <w:numId w:val="8"/>
        </w:numPr>
        <w:ind w:left="720" w:hanging="270"/>
        <w:jc w:val="both"/>
      </w:pPr>
      <w:r w:rsidRPr="00A9509B">
        <w:t>O.U.G. nr.109/2011 privind guvernarea corporativă, cu completările și modificările ulterioare;</w:t>
      </w:r>
    </w:p>
    <w:p w:rsidR="00A9509B" w:rsidRPr="00A9509B" w:rsidRDefault="00A9509B" w:rsidP="0060748D">
      <w:pPr>
        <w:numPr>
          <w:ilvl w:val="0"/>
          <w:numId w:val="8"/>
        </w:numPr>
        <w:ind w:left="720" w:hanging="270"/>
        <w:jc w:val="both"/>
      </w:pPr>
      <w:r w:rsidRPr="00A9509B">
        <w:t>O.G. nr.64/2001 privind repartizarea profitului la societățile naționale, companiile naționale și societățile comerciale cu capital integral sau majoritar de stat, precum și la regiile autonome, cu modificările și completările ulterioare;</w:t>
      </w:r>
    </w:p>
    <w:p w:rsidR="00A9509B" w:rsidRPr="00A9509B" w:rsidRDefault="00A9509B" w:rsidP="0060748D">
      <w:pPr>
        <w:numPr>
          <w:ilvl w:val="0"/>
          <w:numId w:val="8"/>
        </w:numPr>
        <w:ind w:left="720" w:hanging="270"/>
        <w:jc w:val="both"/>
      </w:pPr>
      <w:r w:rsidRPr="00A9509B">
        <w:t>OUG nr 3/2022 ;</w:t>
      </w:r>
    </w:p>
    <w:p w:rsidR="00A9509B" w:rsidRPr="00A9509B" w:rsidRDefault="00A9509B" w:rsidP="0060748D">
      <w:pPr>
        <w:numPr>
          <w:ilvl w:val="0"/>
          <w:numId w:val="8"/>
        </w:numPr>
        <w:ind w:left="720" w:hanging="270"/>
        <w:jc w:val="both"/>
      </w:pPr>
      <w:r w:rsidRPr="00A9509B">
        <w:t>Legea nr.227/2015 privind codul fiscal, cu modificările și completările ulterioare;</w:t>
      </w:r>
    </w:p>
    <w:p w:rsidR="00A9509B" w:rsidRPr="00A9509B" w:rsidRDefault="00A9509B" w:rsidP="0060748D">
      <w:pPr>
        <w:numPr>
          <w:ilvl w:val="0"/>
          <w:numId w:val="8"/>
        </w:numPr>
        <w:ind w:left="720" w:hanging="270"/>
        <w:jc w:val="both"/>
      </w:pPr>
      <w:r w:rsidRPr="00A9509B">
        <w:t xml:space="preserve">Ordonanța de Urgență nr.114/2018, privind instituirea unor măsuri în domeniul investițiilor publice și a unor măsuri fiscal-bugetare, modificarea și completarea unor acte normative și prorogarea unor termene, cu modificările și completările ulterioare; </w:t>
      </w:r>
    </w:p>
    <w:p w:rsidR="00A9509B" w:rsidRPr="00A9509B" w:rsidRDefault="00A9509B" w:rsidP="0060748D">
      <w:pPr>
        <w:numPr>
          <w:ilvl w:val="0"/>
          <w:numId w:val="8"/>
        </w:numPr>
        <w:ind w:left="720" w:hanging="270"/>
        <w:jc w:val="both"/>
      </w:pPr>
      <w:r w:rsidRPr="00A9509B">
        <w:lastRenderedPageBreak/>
        <w:t>Contractul colectiv de muncă în vigoare al societății (”CCM”) valabil în anul 2022;</w:t>
      </w:r>
    </w:p>
    <w:p w:rsidR="00A9509B" w:rsidRPr="00A9509B" w:rsidRDefault="00A9509B" w:rsidP="0060748D">
      <w:pPr>
        <w:numPr>
          <w:ilvl w:val="0"/>
          <w:numId w:val="8"/>
        </w:numPr>
        <w:ind w:left="720" w:hanging="270"/>
        <w:jc w:val="both"/>
      </w:pPr>
      <w:r w:rsidRPr="00A9509B">
        <w:t>Alte reglementări și legi incidente, în vigoare.</w:t>
      </w:r>
    </w:p>
    <w:p w:rsidR="00A9509B" w:rsidRPr="00A9509B" w:rsidRDefault="00A9509B" w:rsidP="00B92B7E">
      <w:pPr>
        <w:ind w:firstLine="720"/>
        <w:jc w:val="both"/>
      </w:pPr>
      <w:r w:rsidRPr="00A9509B">
        <w:t>Proiectul de buget de venituri și cheltuieli pentru anul 2022 a fost supus controlului financiar de gestiune conform prevederilor H.G. nr.1151/2012 pentru aprobarea normelor metodologice privind modul de organizare și exercitare a activității de control financiar de gestiune, fiind avizat favorabil, conform Referat nr.2267/22.03.2022.</w:t>
      </w:r>
    </w:p>
    <w:p w:rsidR="00A9509B" w:rsidRPr="00B92B7E" w:rsidRDefault="00A9509B" w:rsidP="00A9509B">
      <w:pPr>
        <w:jc w:val="both"/>
      </w:pPr>
      <w:r w:rsidRPr="00A9509B">
        <w:tab/>
        <w:t xml:space="preserve">La </w:t>
      </w:r>
      <w:r w:rsidR="00B92B7E">
        <w:t>î</w:t>
      </w:r>
      <w:r w:rsidRPr="00A9509B">
        <w:t>ntocmirea Bugetului de Veni</w:t>
      </w:r>
      <w:r w:rsidR="00B92B7E">
        <w:t>turi și Cheltuieli pe anul 2022</w:t>
      </w:r>
      <w:r w:rsidRPr="00A9509B">
        <w:t xml:space="preserve">, </w:t>
      </w:r>
      <w:r w:rsidR="00B92B7E">
        <w:t>s-a</w:t>
      </w:r>
      <w:r w:rsidRPr="00A9509B">
        <w:t xml:space="preserve"> ținut cont de rezultatul finan</w:t>
      </w:r>
      <w:r w:rsidR="00B92B7E">
        <w:t>ciar pe anul 2021, contractele î</w:t>
      </w:r>
      <w:r w:rsidRPr="00A9509B">
        <w:t>n derulare pentru anul 2022</w:t>
      </w:r>
      <w:r w:rsidR="00B92B7E">
        <w:t>, precum şi de lucrările estimate a se realiza î</w:t>
      </w:r>
      <w:r w:rsidRPr="00A9509B">
        <w:t>n cursul anului 2022.</w:t>
      </w:r>
    </w:p>
    <w:p w:rsidR="00A9509B" w:rsidRPr="00A9509B" w:rsidRDefault="00A9509B" w:rsidP="00A9509B">
      <w:pPr>
        <w:jc w:val="both"/>
      </w:pPr>
      <w:r w:rsidRPr="00A9509B">
        <w:tab/>
        <w:t>În Bugetul de Venitui și Cheltuieli pe anul 2022, veniturile totale sunt prognozate la valoarea de 47 650 mii lei</w:t>
      </w:r>
      <w:r w:rsidR="009B6075">
        <w:t>,</w:t>
      </w:r>
      <w:r w:rsidRPr="00A9509B">
        <w:t xml:space="preserve"> iar cheltuielile totale pentru realizarea acestor venituri su</w:t>
      </w:r>
      <w:r w:rsidR="009B6075">
        <w:t xml:space="preserve">nt </w:t>
      </w:r>
      <w:r w:rsidR="00B92B7E">
        <w:t>estimate  la 46 517 mii lei</w:t>
      </w:r>
      <w:r w:rsidRPr="00A9509B">
        <w:t>.</w:t>
      </w:r>
    </w:p>
    <w:p w:rsidR="00A9509B" w:rsidRPr="00A9509B" w:rsidRDefault="00A9509B" w:rsidP="00A9509B">
      <w:pPr>
        <w:jc w:val="both"/>
      </w:pPr>
      <w:r w:rsidRPr="00A9509B">
        <w:tab/>
        <w:t>La baza estimării veniturilor au stat obligațiile contractuale pe anul 2022 pentr</w:t>
      </w:r>
      <w:r w:rsidR="00472C33">
        <w:t>u activitatea de drumuri avand în vedere că activitatea de administrare a parcă</w:t>
      </w:r>
      <w:r w:rsidRPr="00A9509B">
        <w:t>rilor publice s-a transferat c</w:t>
      </w:r>
      <w:r w:rsidR="00472C33">
        <w:t>ă</w:t>
      </w:r>
      <w:r w:rsidRPr="00A9509B">
        <w:t>tre serviciu</w:t>
      </w:r>
      <w:r w:rsidR="00472C33">
        <w:t>l</w:t>
      </w:r>
      <w:r w:rsidRPr="00A9509B">
        <w:t xml:space="preserve"> public Timpark. </w:t>
      </w:r>
    </w:p>
    <w:p w:rsidR="00A9509B" w:rsidRPr="00A9509B" w:rsidRDefault="00472C33" w:rsidP="00472C33">
      <w:pPr>
        <w:ind w:firstLine="720"/>
        <w:jc w:val="both"/>
      </w:pPr>
      <w:r>
        <w:t>Societatea are încheiate cu Municipiul Timiş</w:t>
      </w:r>
      <w:r w:rsidR="00A9509B" w:rsidRPr="00A9509B">
        <w:t>oara urm</w:t>
      </w:r>
      <w:r>
        <w:t>ă</w:t>
      </w:r>
      <w:r w:rsidR="00A9509B" w:rsidRPr="00A9509B">
        <w:t>toarele contracte:</w:t>
      </w:r>
    </w:p>
    <w:p w:rsidR="00A9509B" w:rsidRPr="00A9509B" w:rsidRDefault="00A9509B" w:rsidP="00A9509B">
      <w:pPr>
        <w:jc w:val="both"/>
      </w:pPr>
      <w:r w:rsidRPr="00A9509B">
        <w:t>- pentru repara</w:t>
      </w:r>
      <w:r w:rsidR="00472C33">
        <w:t>ţ</w:t>
      </w:r>
      <w:r w:rsidRPr="00A9509B">
        <w:t xml:space="preserve">ii </w:t>
      </w:r>
      <w:r w:rsidR="00472C33">
        <w:t>şi î</w:t>
      </w:r>
      <w:r w:rsidRPr="00A9509B">
        <w:t>ntre</w:t>
      </w:r>
      <w:r w:rsidR="00472C33">
        <w:t>ţ</w:t>
      </w:r>
      <w:r w:rsidRPr="00A9509B">
        <w:t>inere str</w:t>
      </w:r>
      <w:r w:rsidR="00472C33">
        <w:t>ă</w:t>
      </w:r>
      <w:r w:rsidRPr="00A9509B">
        <w:t xml:space="preserve">zi, alei, trotuare din Municipiul Timisoara nr  SC2017– </w:t>
      </w:r>
      <w:r w:rsidR="00472C33">
        <w:t>10724/02.05.2017 î</w:t>
      </w:r>
      <w:r w:rsidRPr="00A9509B">
        <w:t>n valo</w:t>
      </w:r>
      <w:r w:rsidR="00472C33">
        <w:t>a</w:t>
      </w:r>
      <w:r w:rsidRPr="00A9509B">
        <w:t>re de 34 502 262 lei;</w:t>
      </w:r>
    </w:p>
    <w:p w:rsidR="00A9509B" w:rsidRPr="00A9509B" w:rsidRDefault="00A9509B" w:rsidP="00A9509B">
      <w:pPr>
        <w:jc w:val="both"/>
      </w:pPr>
      <w:r w:rsidRPr="00A9509B">
        <w:t>- pentru activ</w:t>
      </w:r>
      <w:r w:rsidR="00352D29">
        <w:t>itatea de semnalizare a circulaţ</w:t>
      </w:r>
      <w:r w:rsidRPr="00A9509B">
        <w:t>iei rutiere</w:t>
      </w:r>
      <w:r w:rsidR="00352D29">
        <w:t>, î</w:t>
      </w:r>
      <w:r w:rsidRPr="00A9509B">
        <w:t>ntre</w:t>
      </w:r>
      <w:r w:rsidR="00352D29">
        <w:t>ţinere, funcţ</w:t>
      </w:r>
      <w:r w:rsidRPr="00A9509B">
        <w:t xml:space="preserve">ionare </w:t>
      </w:r>
      <w:r w:rsidR="00352D29">
        <w:t>şi dirijare a circulaţ</w:t>
      </w:r>
      <w:r w:rsidRPr="00A9509B">
        <w:t>iei rutiere pe raza Municipiu</w:t>
      </w:r>
      <w:r w:rsidR="00352D29">
        <w:t>lui Timiş</w:t>
      </w:r>
      <w:r w:rsidRPr="00A9509B">
        <w:t>oara nr SC2016-12904/26.05.2016, o medie a lucr</w:t>
      </w:r>
      <w:r w:rsidR="00352D29">
        <w:t>ă</w:t>
      </w:r>
      <w:r w:rsidRPr="00A9509B">
        <w:t>rilor executate pe ultimii 3 ani fiind de 8 463 975 lei.</w:t>
      </w:r>
    </w:p>
    <w:p w:rsidR="00A9509B" w:rsidRPr="00A9509B" w:rsidRDefault="00A9509B" w:rsidP="00A9509B">
      <w:pPr>
        <w:jc w:val="both"/>
      </w:pPr>
      <w:r w:rsidRPr="00A9509B">
        <w:t xml:space="preserve">- pentru amenajare Inel IV - sector str. Macin - str. Constructorilor </w:t>
      </w:r>
      <w:r w:rsidR="00352D29">
        <w:t>ş</w:t>
      </w:r>
      <w:r w:rsidRPr="00A9509B">
        <w:t xml:space="preserve">i racord str. Demetriade - etapa </w:t>
      </w:r>
      <w:r w:rsidR="00352D29">
        <w:t>I, contract</w:t>
      </w:r>
      <w:r w:rsidRPr="00A9509B">
        <w:t xml:space="preserve"> nr</w:t>
      </w:r>
      <w:r w:rsidR="00352D29">
        <w:t>.</w:t>
      </w:r>
      <w:r w:rsidRPr="00A9509B">
        <w:t xml:space="preserve"> 291/15.10.2015, rest de execu</w:t>
      </w:r>
      <w:r w:rsidR="00473BC1">
        <w:t>tat actualizat conform act adiţional nr. 2/21.12.2021 î</w:t>
      </w:r>
      <w:r w:rsidRPr="00A9509B">
        <w:t>n valoare de 2 930 087 lei;</w:t>
      </w:r>
    </w:p>
    <w:p w:rsidR="00A9509B" w:rsidRPr="00A9509B" w:rsidRDefault="00A9509B" w:rsidP="00A9509B">
      <w:pPr>
        <w:jc w:val="both"/>
      </w:pPr>
      <w:r w:rsidRPr="00A9509B">
        <w:t>- Modernizare si extindere Calea Buziasului-Etapa I</w:t>
      </w:r>
      <w:r w:rsidR="00473BC1">
        <w:t xml:space="preserve">, contract </w:t>
      </w:r>
      <w:r w:rsidR="00473BC1" w:rsidRPr="00A9509B">
        <w:t>nr</w:t>
      </w:r>
      <w:r w:rsidR="00473BC1">
        <w:t>.</w:t>
      </w:r>
      <w:r w:rsidRPr="00A9509B">
        <w:t xml:space="preserve">  SC2021-22101/05.08.2021 rest de executat  in valoare de 744 921 lei.</w:t>
      </w:r>
    </w:p>
    <w:p w:rsidR="00A9509B" w:rsidRPr="00A9509B" w:rsidRDefault="00A9509B" w:rsidP="00473BC1">
      <w:pPr>
        <w:ind w:firstLine="720"/>
        <w:jc w:val="both"/>
      </w:pPr>
      <w:r w:rsidRPr="00A9509B">
        <w:t xml:space="preserve">Deasemenea are </w:t>
      </w:r>
      <w:r w:rsidR="00473BC1">
        <w:t>în vedere executarea de lucră</w:t>
      </w:r>
      <w:r w:rsidRPr="00A9509B">
        <w:t xml:space="preserve">ri </w:t>
      </w:r>
      <w:r w:rsidR="00473BC1">
        <w:t>î</w:t>
      </w:r>
      <w:r w:rsidRPr="00A9509B">
        <w:t>n valoare de  1 008 755 lei</w:t>
      </w:r>
      <w:r w:rsidR="00473BC1">
        <w:t xml:space="preserve"> catre alţ</w:t>
      </w:r>
      <w:r w:rsidRPr="00A9509B">
        <w:t>i beneficiari.</w:t>
      </w:r>
    </w:p>
    <w:p w:rsidR="00A9509B" w:rsidRPr="00A9509B" w:rsidRDefault="00A9509B" w:rsidP="00473BC1">
      <w:pPr>
        <w:ind w:left="720"/>
        <w:jc w:val="both"/>
      </w:pPr>
      <w:r w:rsidRPr="00A9509B">
        <w:t xml:space="preserve">Sursele de finanțare a investițiilor sunt formate din amortizare, profitul nerepartizat și </w:t>
      </w:r>
      <w:r w:rsidR="009B6075">
        <w:t>alte surse. Pentru anul 2022, s-</w:t>
      </w:r>
      <w:r w:rsidRPr="00A9509B">
        <w:t>a propus dotarea cu imobilizări corporale în valoare de</w:t>
      </w:r>
      <w:r w:rsidR="00473BC1">
        <w:t xml:space="preserve"> </w:t>
      </w:r>
      <w:r w:rsidRPr="00A9509B">
        <w:t xml:space="preserve"> 3 075 mii lei.</w:t>
      </w:r>
    </w:p>
    <w:p w:rsidR="00A9509B" w:rsidRPr="00A9509B" w:rsidRDefault="00A9509B" w:rsidP="00473BC1">
      <w:pPr>
        <w:ind w:firstLine="720"/>
        <w:jc w:val="both"/>
      </w:pPr>
      <w:r w:rsidRPr="00A9509B">
        <w:t>Estimăm o creștere minimă a numărului mediu de personal pentru anul 2022.</w:t>
      </w:r>
    </w:p>
    <w:p w:rsidR="00A9509B" w:rsidRPr="00A9509B" w:rsidRDefault="00473BC1" w:rsidP="00473BC1">
      <w:pPr>
        <w:ind w:firstLine="720"/>
        <w:jc w:val="both"/>
      </w:pPr>
      <w:r>
        <w:t>Deasemenea</w:t>
      </w:r>
      <w:r w:rsidR="00A54FE4">
        <w:t xml:space="preserve">, societatea prognozează </w:t>
      </w:r>
      <w:r>
        <w:t>o creş</w:t>
      </w:r>
      <w:r w:rsidR="00A9509B" w:rsidRPr="00A9509B">
        <w:t>tere a productivit</w:t>
      </w:r>
      <w:r>
        <w:t>ăţii muncii şi o scă</w:t>
      </w:r>
      <w:r w:rsidR="00A9509B" w:rsidRPr="00A9509B">
        <w:t>dere a cheltuielilor totale  la 1000 de lei venituri totale.</w:t>
      </w:r>
    </w:p>
    <w:p w:rsidR="006336FB" w:rsidRDefault="00671F17" w:rsidP="006336FB">
      <w:pPr>
        <w:tabs>
          <w:tab w:val="left" w:pos="0"/>
          <w:tab w:val="left" w:pos="720"/>
          <w:tab w:val="left" w:pos="6675"/>
          <w:tab w:val="left" w:pos="9630"/>
        </w:tabs>
        <w:jc w:val="both"/>
        <w:rPr>
          <w:bCs/>
          <w:iCs/>
        </w:rPr>
      </w:pPr>
      <w:r w:rsidRPr="00C51C9B">
        <w:rPr>
          <w:bCs/>
          <w:iCs/>
        </w:rPr>
        <w:tab/>
      </w:r>
      <w:r w:rsidR="006336FB" w:rsidRPr="00C51C9B">
        <w:rPr>
          <w:bCs/>
          <w:iCs/>
        </w:rPr>
        <w:t>În conformi</w:t>
      </w:r>
      <w:r w:rsidR="00FE25FE" w:rsidRPr="00C51C9B">
        <w:rPr>
          <w:bCs/>
          <w:iCs/>
        </w:rPr>
        <w:t>t</w:t>
      </w:r>
      <w:r w:rsidR="006336FB" w:rsidRPr="00C51C9B">
        <w:rPr>
          <w:bCs/>
          <w:iCs/>
        </w:rPr>
        <w:t xml:space="preserve">ate cu prevederile OMFP 3818/2019, operatorii economici prevăzuţi în </w:t>
      </w:r>
      <w:hyperlink w:history="1">
        <w:r w:rsidR="006336FB" w:rsidRPr="00C51C9B">
          <w:rPr>
            <w:rStyle w:val="Hyperlink"/>
            <w:bCs/>
            <w:iCs/>
            <w:color w:val="auto"/>
            <w:u w:val="none"/>
          </w:rPr>
          <w:t>Ordonanţa Guvernului nr. 26/2013</w:t>
        </w:r>
      </w:hyperlink>
      <w:r w:rsidR="006336FB" w:rsidRPr="00C51C9B">
        <w:rPr>
          <w:bCs/>
          <w:iCs/>
        </w:rPr>
        <w:t xml:space="preserve"> privind întărirea disciplinei financiare la nivelul unor operatori economici la care statul sau unităţile administrativ-teritoriale sunt acţionari unici ori majoritari sau deţin direct sau indirect o participaţie majoritară, aprobată cu completări prin </w:t>
      </w:r>
      <w:hyperlink w:history="1">
        <w:r w:rsidR="006336FB" w:rsidRPr="00C51C9B">
          <w:rPr>
            <w:rStyle w:val="Hyperlink"/>
            <w:bCs/>
            <w:iCs/>
            <w:color w:val="auto"/>
            <w:u w:val="none"/>
          </w:rPr>
          <w:t>Legea nr. 47/2014</w:t>
        </w:r>
      </w:hyperlink>
      <w:r w:rsidR="006336FB" w:rsidRPr="00C51C9B">
        <w:rPr>
          <w:bCs/>
          <w:iCs/>
        </w:rPr>
        <w:t xml:space="preserve">, cu modificările şi completările ulterioare, vor întocmi formularul de buget de venituri şi cheltuieli şi anexele de fundamentare a acestuia potrivit prevederilor acestuia. </w:t>
      </w:r>
    </w:p>
    <w:p w:rsidR="006336FB" w:rsidRPr="00C51C9B" w:rsidRDefault="006336FB" w:rsidP="006336FB">
      <w:pPr>
        <w:tabs>
          <w:tab w:val="left" w:pos="0"/>
          <w:tab w:val="left" w:pos="720"/>
          <w:tab w:val="left" w:pos="6675"/>
          <w:tab w:val="left" w:pos="9630"/>
        </w:tabs>
        <w:jc w:val="both"/>
        <w:rPr>
          <w:bCs/>
          <w:iCs/>
        </w:rPr>
      </w:pPr>
      <w:r w:rsidRPr="00C51C9B">
        <w:rPr>
          <w:bCs/>
          <w:iCs/>
        </w:rPr>
        <w:tab/>
        <w:t>Potrivit art. 4  alin. (1) din OG nr. 26/2013, bugetele de venituri şi cheltuieli ale operatorilor economici se aprobă după cum urmează:</w:t>
      </w:r>
    </w:p>
    <w:p w:rsidR="006336FB" w:rsidRPr="00C51C9B" w:rsidRDefault="006336FB" w:rsidP="006336FB">
      <w:pPr>
        <w:tabs>
          <w:tab w:val="left" w:pos="0"/>
          <w:tab w:val="left" w:pos="720"/>
          <w:tab w:val="left" w:pos="6675"/>
          <w:tab w:val="left" w:pos="9630"/>
        </w:tabs>
        <w:jc w:val="both"/>
        <w:rPr>
          <w:bCs/>
          <w:iCs/>
        </w:rPr>
      </w:pPr>
      <w:r w:rsidRPr="00C51C9B">
        <w:rPr>
          <w:b/>
          <w:bCs/>
          <w:iCs/>
        </w:rPr>
        <w:t>a)</w:t>
      </w:r>
      <w:r w:rsidRPr="00C51C9B">
        <w:rPr>
          <w:bCs/>
          <w:iCs/>
        </w:rPr>
        <w:t xml:space="preserve"> prin hotărâre a Guvernului sau prin hotărâre a consiliului local, judeţean, respectiv a Consiliului General al Municipiului Bucureşti, după caz, iniţiată de ordonatorii principali de credite în subordinea, în coordonarea, sub autoritatea sau în portofoliul cărora se află operatorii economici din categoria prevăzută la </w:t>
      </w:r>
      <w:hyperlink w:history="1">
        <w:r w:rsidRPr="00C51C9B">
          <w:rPr>
            <w:rStyle w:val="Hyperlink"/>
            <w:bCs/>
            <w:iCs/>
            <w:color w:val="auto"/>
            <w:u w:val="none"/>
          </w:rPr>
          <w:t>art. 1 lit. a)</w:t>
        </w:r>
      </w:hyperlink>
      <w:r w:rsidRPr="00C51C9B">
        <w:rPr>
          <w:bCs/>
          <w:iCs/>
        </w:rPr>
        <w:t xml:space="preserve"> şi </w:t>
      </w:r>
      <w:hyperlink w:history="1">
        <w:r w:rsidRPr="00C51C9B">
          <w:rPr>
            <w:rStyle w:val="Hyperlink"/>
            <w:bCs/>
            <w:iCs/>
            <w:color w:val="auto"/>
            <w:u w:val="none"/>
          </w:rPr>
          <w:t>b)</w:t>
        </w:r>
      </w:hyperlink>
      <w:r w:rsidRPr="00C51C9B">
        <w:rPr>
          <w:bCs/>
          <w:iCs/>
        </w:rPr>
        <w:t>. Proiectele de hotărâri ale Guvernului se avizează de către Ministerul Muncii, Familiei, Protecţiei Sociale şi Persoanelor Vârstnice din punctul de vedere al respectării politicii salariale stabilite de Guvern la elaborarea bugetelor de venituri şi cheltuieli şi ulterior de către Ministerul Finanţelor Publice;</w:t>
      </w:r>
    </w:p>
    <w:p w:rsidR="006336FB" w:rsidRPr="00C51C9B" w:rsidRDefault="006336FB" w:rsidP="006336FB">
      <w:pPr>
        <w:tabs>
          <w:tab w:val="left" w:pos="0"/>
          <w:tab w:val="left" w:pos="720"/>
          <w:tab w:val="left" w:pos="6675"/>
          <w:tab w:val="left" w:pos="9630"/>
        </w:tabs>
        <w:jc w:val="both"/>
        <w:rPr>
          <w:bCs/>
          <w:iCs/>
        </w:rPr>
      </w:pPr>
      <w:r w:rsidRPr="00C51C9B">
        <w:rPr>
          <w:b/>
          <w:bCs/>
          <w:iCs/>
        </w:rPr>
        <w:t>b)</w:t>
      </w:r>
      <w:r w:rsidRPr="00C51C9B">
        <w:rPr>
          <w:bCs/>
          <w:iCs/>
        </w:rPr>
        <w:t xml:space="preserve"> prin ordin comun al ordonatorului principal de credite, al ministrului finanţelor publice şi al ministrului muncii, familiei, protecţiei sociale şi persoanelor vârstnice pentru operatorii economici prevăzuţi la </w:t>
      </w:r>
      <w:hyperlink w:history="1">
        <w:r w:rsidRPr="00C51C9B">
          <w:rPr>
            <w:rStyle w:val="Hyperlink"/>
            <w:bCs/>
            <w:iCs/>
            <w:color w:val="auto"/>
            <w:u w:val="none"/>
          </w:rPr>
          <w:t>art. 1 lit. c)</w:t>
        </w:r>
      </w:hyperlink>
      <w:r w:rsidRPr="00C51C9B">
        <w:rPr>
          <w:bCs/>
          <w:iCs/>
        </w:rPr>
        <w:t xml:space="preserve"> la care persoanele juridice prevăzute la </w:t>
      </w:r>
      <w:hyperlink w:history="1">
        <w:r w:rsidRPr="00C51C9B">
          <w:rPr>
            <w:rStyle w:val="Hyperlink"/>
            <w:bCs/>
            <w:iCs/>
            <w:color w:val="auto"/>
            <w:u w:val="none"/>
          </w:rPr>
          <w:t>lit. a)</w:t>
        </w:r>
      </w:hyperlink>
      <w:r w:rsidRPr="00C51C9B">
        <w:rPr>
          <w:bCs/>
          <w:iCs/>
        </w:rPr>
        <w:t xml:space="preserve"> sau instituţiile publice centrale sunt acţionari unici ori deţin direct sau indirect o participaţie majoritară, precum şi, prin excepţie de la prevederile </w:t>
      </w:r>
      <w:hyperlink w:history="1">
        <w:r w:rsidRPr="00C51C9B">
          <w:rPr>
            <w:rStyle w:val="Hyperlink"/>
            <w:bCs/>
            <w:iCs/>
            <w:color w:val="auto"/>
            <w:u w:val="none"/>
          </w:rPr>
          <w:t>art. 1 lit. a)</w:t>
        </w:r>
      </w:hyperlink>
      <w:r w:rsidRPr="00C51C9B">
        <w:rPr>
          <w:bCs/>
          <w:iCs/>
        </w:rPr>
        <w:t xml:space="preserve">, pentru operatorii economici prevăzuţi la </w:t>
      </w:r>
      <w:hyperlink w:history="1">
        <w:r w:rsidRPr="00C51C9B">
          <w:rPr>
            <w:rStyle w:val="Hyperlink"/>
            <w:bCs/>
            <w:iCs/>
            <w:color w:val="auto"/>
            <w:u w:val="none"/>
          </w:rPr>
          <w:t>art. 1 lit. a)</w:t>
        </w:r>
      </w:hyperlink>
      <w:r w:rsidRPr="00C51C9B">
        <w:rPr>
          <w:bCs/>
          <w:iCs/>
        </w:rPr>
        <w:t xml:space="preserve"> al căror număr mediu de personal realizat în anul precedent este mai mic sau egal cu 50 de persoane;</w:t>
      </w:r>
    </w:p>
    <w:p w:rsidR="006336FB" w:rsidRPr="00C51C9B" w:rsidRDefault="006336FB" w:rsidP="006336FB">
      <w:pPr>
        <w:tabs>
          <w:tab w:val="left" w:pos="0"/>
          <w:tab w:val="left" w:pos="720"/>
          <w:tab w:val="left" w:pos="6675"/>
          <w:tab w:val="left" w:pos="9630"/>
        </w:tabs>
        <w:jc w:val="both"/>
        <w:rPr>
          <w:bCs/>
          <w:iCs/>
        </w:rPr>
      </w:pPr>
      <w:r w:rsidRPr="00C51C9B">
        <w:rPr>
          <w:b/>
          <w:bCs/>
          <w:iCs/>
        </w:rPr>
        <w:lastRenderedPageBreak/>
        <w:t>c)</w:t>
      </w:r>
      <w:r w:rsidRPr="00C51C9B">
        <w:rPr>
          <w:bCs/>
          <w:iCs/>
        </w:rPr>
        <w:t xml:space="preserve"> </w:t>
      </w:r>
      <w:r w:rsidRPr="00C51C9B">
        <w:rPr>
          <w:b/>
          <w:bCs/>
          <w:iCs/>
          <w:u w:val="single"/>
        </w:rPr>
        <w:t xml:space="preserve">prin hotărâre a consiliului local, judeţean, respectiv a Consiliului General al Municipiului Bucureşti pentru operatorii economici prevăzuţi la </w:t>
      </w:r>
      <w:hyperlink w:history="1">
        <w:r w:rsidRPr="00C51C9B">
          <w:rPr>
            <w:rStyle w:val="Hyperlink"/>
            <w:b/>
            <w:bCs/>
            <w:iCs/>
            <w:color w:val="auto"/>
          </w:rPr>
          <w:t>art. 1 lit. c)</w:t>
        </w:r>
      </w:hyperlink>
      <w:r w:rsidRPr="00C51C9B">
        <w:rPr>
          <w:b/>
          <w:bCs/>
          <w:iCs/>
          <w:u w:val="single"/>
        </w:rPr>
        <w:t xml:space="preserve"> la care persoanele juridice prevăzute la </w:t>
      </w:r>
      <w:hyperlink w:history="1">
        <w:r w:rsidRPr="00C51C9B">
          <w:rPr>
            <w:rStyle w:val="Hyperlink"/>
            <w:b/>
            <w:bCs/>
            <w:iCs/>
            <w:color w:val="auto"/>
          </w:rPr>
          <w:t>art. 1 lit. b)</w:t>
        </w:r>
      </w:hyperlink>
      <w:r w:rsidRPr="00C51C9B">
        <w:rPr>
          <w:b/>
          <w:bCs/>
          <w:iCs/>
          <w:u w:val="single"/>
        </w:rPr>
        <w:t xml:space="preserve"> sau instituţiile publice locale sunt acţionari unici ori deţin direct sau indirect o participaţie majoritară</w:t>
      </w:r>
      <w:r w:rsidRPr="00C51C9B">
        <w:rPr>
          <w:bCs/>
          <w:iCs/>
        </w:rPr>
        <w:t>.</w:t>
      </w:r>
    </w:p>
    <w:p w:rsidR="0030289B" w:rsidRPr="00C51C9B" w:rsidRDefault="006336FB" w:rsidP="00906015">
      <w:pPr>
        <w:tabs>
          <w:tab w:val="left" w:pos="0"/>
          <w:tab w:val="left" w:pos="720"/>
          <w:tab w:val="left" w:pos="6675"/>
          <w:tab w:val="left" w:pos="9630"/>
        </w:tabs>
        <w:jc w:val="both"/>
        <w:rPr>
          <w:bCs/>
          <w:iCs/>
        </w:rPr>
      </w:pPr>
      <w:r w:rsidRPr="00C51C9B">
        <w:rPr>
          <w:b/>
          <w:bCs/>
          <w:iCs/>
        </w:rPr>
        <w:t>d)</w:t>
      </w:r>
      <w:r w:rsidRPr="00C51C9B">
        <w:rPr>
          <w:bCs/>
          <w:iCs/>
        </w:rPr>
        <w:t xml:space="preserve"> prin hotărâre a Adunării generale a acţionarilor sau, după caz, a Consiliului de administraţie, potrivit legii, în cazul în care mai multe unităţi administrativ-teritoriale au participaţii la capitalul social al operatorilor economici şi au delegat atribuţiile unor asociaţii pentru reprezentarea intereselor lor potrivit prevederilor </w:t>
      </w:r>
      <w:hyperlink w:history="1">
        <w:r w:rsidRPr="00C51C9B">
          <w:rPr>
            <w:rStyle w:val="Hyperlink"/>
            <w:bCs/>
            <w:iCs/>
            <w:color w:val="auto"/>
            <w:u w:val="none"/>
          </w:rPr>
          <w:t>Legii serviciilor comunitare de utilităţi publice nr. 51/2006</w:t>
        </w:r>
      </w:hyperlink>
      <w:r w:rsidRPr="00C51C9B">
        <w:rPr>
          <w:bCs/>
          <w:iCs/>
        </w:rPr>
        <w:t xml:space="preserve">, republicată, cu modificările şi completările ulterioare, şi ale </w:t>
      </w:r>
      <w:hyperlink w:history="1">
        <w:r w:rsidRPr="00C51C9B">
          <w:rPr>
            <w:rStyle w:val="Hyperlink"/>
            <w:bCs/>
            <w:iCs/>
            <w:color w:val="auto"/>
            <w:u w:val="none"/>
          </w:rPr>
          <w:t>Legii serviciului de alimentare cu apă şi de canalizare nr. 241/2006</w:t>
        </w:r>
      </w:hyperlink>
      <w:r w:rsidRPr="00C51C9B">
        <w:rPr>
          <w:bCs/>
          <w:iCs/>
        </w:rPr>
        <w:t>, republicată, sau în cazul operatorilor economici ale căror acţiuni sunt admise la tranzacţionare pe o piaţa reglementată şi filialelor acestora.</w:t>
      </w:r>
    </w:p>
    <w:p w:rsidR="00C5145F" w:rsidRPr="00C51C9B" w:rsidRDefault="00C5145F" w:rsidP="00C5145F">
      <w:pPr>
        <w:tabs>
          <w:tab w:val="left" w:pos="9720"/>
        </w:tabs>
        <w:autoSpaceDE w:val="0"/>
        <w:autoSpaceDN w:val="0"/>
        <w:adjustRightInd w:val="0"/>
        <w:ind w:firstLine="709"/>
        <w:jc w:val="both"/>
        <w:rPr>
          <w:bCs/>
          <w:iCs/>
        </w:rPr>
      </w:pPr>
      <w:r w:rsidRPr="00C51C9B">
        <w:rPr>
          <w:bCs/>
          <w:iCs/>
        </w:rPr>
        <w:t>În cazuri justificate, cand are loc modificarea in cursul anului a indicatorilor economico- financiari aprobati, se va proceda la rectificare Bugetului de venituri si cheltuieli, in conditiile OG nr. 26/2013 cu modificar</w:t>
      </w:r>
      <w:r w:rsidR="00AB61AD" w:rsidRPr="00C51C9B">
        <w:rPr>
          <w:bCs/>
          <w:iCs/>
        </w:rPr>
        <w:t>ile si completarile ulterioare.</w:t>
      </w:r>
    </w:p>
    <w:p w:rsidR="00C5145F" w:rsidRPr="00C51C9B" w:rsidRDefault="00C5145F" w:rsidP="006336FB">
      <w:pPr>
        <w:tabs>
          <w:tab w:val="left" w:pos="9720"/>
        </w:tabs>
        <w:autoSpaceDE w:val="0"/>
        <w:autoSpaceDN w:val="0"/>
        <w:adjustRightInd w:val="0"/>
        <w:ind w:firstLine="720"/>
        <w:jc w:val="both"/>
        <w:rPr>
          <w:bCs/>
        </w:rPr>
      </w:pPr>
      <w:r w:rsidRPr="00C51C9B">
        <w:rPr>
          <w:lang w:eastAsia="ro-RO"/>
        </w:rPr>
        <w:t>Luând în considerare toate cele mai sus menţionate, propunem a</w:t>
      </w:r>
      <w:r w:rsidRPr="00C51C9B">
        <w:t>probarea, prin Hotărârea Consiliului Local al Municipiului Timişoara, bugetului de venituri şi cheltuieli pe anul 20</w:t>
      </w:r>
      <w:r w:rsidR="00D7439A">
        <w:t>2</w:t>
      </w:r>
      <w:r w:rsidR="00906015">
        <w:t>2</w:t>
      </w:r>
      <w:r w:rsidRPr="00C51C9B">
        <w:t xml:space="preserve"> al </w:t>
      </w:r>
      <w:r w:rsidR="006336FB" w:rsidRPr="00C51C9B">
        <w:rPr>
          <w:bCs/>
        </w:rPr>
        <w:t>Societăţii Drumuri Municipale Timişoara SA</w:t>
      </w:r>
      <w:r w:rsidRPr="00C51C9B">
        <w:t>.</w:t>
      </w:r>
    </w:p>
    <w:p w:rsidR="00C5145F" w:rsidRPr="00C51C9B" w:rsidRDefault="00C5145F" w:rsidP="00C5145F">
      <w:pPr>
        <w:jc w:val="both"/>
      </w:pPr>
    </w:p>
    <w:tbl>
      <w:tblPr>
        <w:tblpPr w:leftFromText="180" w:rightFromText="180" w:vertAnchor="text" w:horzAnchor="page" w:tblpX="1851" w:tblpY="242"/>
        <w:tblW w:w="0" w:type="auto"/>
        <w:tblLook w:val="01E0"/>
      </w:tblPr>
      <w:tblGrid>
        <w:gridCol w:w="8568"/>
      </w:tblGrid>
      <w:tr w:rsidR="00AF1014" w:rsidRPr="008918A6" w:rsidTr="00374268">
        <w:tc>
          <w:tcPr>
            <w:tcW w:w="8568" w:type="dxa"/>
            <w:vAlign w:val="center"/>
          </w:tcPr>
          <w:p w:rsidR="00AF1014" w:rsidRDefault="00AF1014" w:rsidP="00374268">
            <w:pPr>
              <w:autoSpaceDE w:val="0"/>
              <w:autoSpaceDN w:val="0"/>
              <w:adjustRightInd w:val="0"/>
              <w:jc w:val="center"/>
              <w:rPr>
                <w:b/>
                <w:i/>
              </w:rPr>
            </w:pPr>
          </w:p>
          <w:p w:rsidR="00AF1014" w:rsidRDefault="00AF1014" w:rsidP="00374268">
            <w:pPr>
              <w:autoSpaceDE w:val="0"/>
              <w:autoSpaceDN w:val="0"/>
              <w:adjustRightInd w:val="0"/>
              <w:jc w:val="center"/>
              <w:rPr>
                <w:b/>
                <w:i/>
              </w:rPr>
            </w:pPr>
          </w:p>
          <w:p w:rsidR="00AF1014" w:rsidRDefault="00AF1014" w:rsidP="00374268">
            <w:pPr>
              <w:autoSpaceDE w:val="0"/>
              <w:autoSpaceDN w:val="0"/>
              <w:adjustRightInd w:val="0"/>
              <w:jc w:val="center"/>
              <w:rPr>
                <w:b/>
                <w:i/>
              </w:rPr>
            </w:pPr>
          </w:p>
          <w:p w:rsidR="00AF1014" w:rsidRDefault="00AF1014" w:rsidP="00374268">
            <w:pPr>
              <w:autoSpaceDE w:val="0"/>
              <w:autoSpaceDN w:val="0"/>
              <w:adjustRightInd w:val="0"/>
              <w:jc w:val="center"/>
              <w:rPr>
                <w:b/>
                <w:i/>
              </w:rPr>
            </w:pPr>
          </w:p>
          <w:p w:rsidR="00AF1014" w:rsidRPr="008918A6" w:rsidRDefault="00AF1014" w:rsidP="00374268">
            <w:pPr>
              <w:autoSpaceDE w:val="0"/>
              <w:autoSpaceDN w:val="0"/>
              <w:adjustRightInd w:val="0"/>
              <w:jc w:val="center"/>
              <w:rPr>
                <w:b/>
                <w:i/>
              </w:rPr>
            </w:pPr>
          </w:p>
        </w:tc>
      </w:tr>
    </w:tbl>
    <w:p w:rsidR="00AF1014" w:rsidRDefault="00AF1014" w:rsidP="00AF1014">
      <w:pPr>
        <w:autoSpaceDE w:val="0"/>
        <w:autoSpaceDN w:val="0"/>
        <w:adjustRightInd w:val="0"/>
        <w:ind w:firstLine="720"/>
        <w:jc w:val="both"/>
        <w:rPr>
          <w:color w:val="000000"/>
        </w:rPr>
      </w:pPr>
    </w:p>
    <w:p w:rsidR="00AF1014" w:rsidRDefault="00AF1014" w:rsidP="00AF1014">
      <w:pPr>
        <w:autoSpaceDE w:val="0"/>
        <w:autoSpaceDN w:val="0"/>
        <w:adjustRightInd w:val="0"/>
        <w:ind w:firstLine="720"/>
        <w:jc w:val="both"/>
        <w:rPr>
          <w:color w:val="000000"/>
        </w:rPr>
      </w:pPr>
    </w:p>
    <w:tbl>
      <w:tblPr>
        <w:tblpPr w:leftFromText="180" w:rightFromText="180" w:vertAnchor="text" w:horzAnchor="page" w:tblpX="1851" w:tblpY="242"/>
        <w:tblW w:w="0" w:type="auto"/>
        <w:tblLook w:val="01E0"/>
      </w:tblPr>
      <w:tblGrid>
        <w:gridCol w:w="3794"/>
        <w:gridCol w:w="992"/>
        <w:gridCol w:w="4360"/>
      </w:tblGrid>
      <w:tr w:rsidR="00AF1014" w:rsidRPr="008918A6" w:rsidTr="00374268">
        <w:tc>
          <w:tcPr>
            <w:tcW w:w="3794" w:type="dxa"/>
            <w:vAlign w:val="center"/>
          </w:tcPr>
          <w:p w:rsidR="00AF1014" w:rsidRPr="008918A6" w:rsidRDefault="00AF1014" w:rsidP="00374268">
            <w:pPr>
              <w:autoSpaceDE w:val="0"/>
              <w:autoSpaceDN w:val="0"/>
              <w:adjustRightInd w:val="0"/>
              <w:jc w:val="center"/>
              <w:rPr>
                <w:b/>
              </w:rPr>
            </w:pPr>
          </w:p>
        </w:tc>
        <w:tc>
          <w:tcPr>
            <w:tcW w:w="992" w:type="dxa"/>
            <w:vAlign w:val="center"/>
          </w:tcPr>
          <w:p w:rsidR="00AF1014" w:rsidRPr="008918A6" w:rsidRDefault="00AF1014" w:rsidP="00374268">
            <w:pPr>
              <w:autoSpaceDE w:val="0"/>
              <w:autoSpaceDN w:val="0"/>
              <w:adjustRightInd w:val="0"/>
              <w:jc w:val="center"/>
            </w:pPr>
          </w:p>
        </w:tc>
        <w:tc>
          <w:tcPr>
            <w:tcW w:w="4360" w:type="dxa"/>
            <w:vAlign w:val="center"/>
          </w:tcPr>
          <w:p w:rsidR="00AF1014" w:rsidRDefault="00AF1014" w:rsidP="00374268">
            <w:pPr>
              <w:autoSpaceDE w:val="0"/>
              <w:autoSpaceDN w:val="0"/>
              <w:adjustRightInd w:val="0"/>
              <w:jc w:val="center"/>
              <w:rPr>
                <w:b/>
              </w:rPr>
            </w:pPr>
          </w:p>
          <w:p w:rsidR="00AF1014" w:rsidRPr="008918A6" w:rsidRDefault="00A824E7" w:rsidP="00BF5500">
            <w:pPr>
              <w:autoSpaceDE w:val="0"/>
              <w:autoSpaceDN w:val="0"/>
              <w:adjustRightInd w:val="0"/>
              <w:jc w:val="center"/>
              <w:rPr>
                <w:b/>
              </w:rPr>
            </w:pPr>
            <w:r w:rsidRPr="00A824E7">
              <w:rPr>
                <w:b/>
                <w:bCs/>
                <w:iCs/>
              </w:rPr>
              <w:t>ŞEF SERVICIU,</w:t>
            </w:r>
          </w:p>
        </w:tc>
      </w:tr>
      <w:tr w:rsidR="00AF1014" w:rsidRPr="008918A6" w:rsidTr="00374268">
        <w:tc>
          <w:tcPr>
            <w:tcW w:w="3794" w:type="dxa"/>
            <w:vAlign w:val="center"/>
          </w:tcPr>
          <w:p w:rsidR="00AF1014" w:rsidRPr="008918A6" w:rsidRDefault="00AF1014" w:rsidP="00374268">
            <w:pPr>
              <w:autoSpaceDE w:val="0"/>
              <w:autoSpaceDN w:val="0"/>
              <w:adjustRightInd w:val="0"/>
              <w:jc w:val="center"/>
              <w:rPr>
                <w:b/>
                <w:i/>
              </w:rPr>
            </w:pPr>
          </w:p>
        </w:tc>
        <w:tc>
          <w:tcPr>
            <w:tcW w:w="992" w:type="dxa"/>
            <w:vAlign w:val="center"/>
          </w:tcPr>
          <w:p w:rsidR="00AF1014" w:rsidRPr="008918A6" w:rsidRDefault="00AF1014" w:rsidP="00374268">
            <w:pPr>
              <w:autoSpaceDE w:val="0"/>
              <w:autoSpaceDN w:val="0"/>
              <w:adjustRightInd w:val="0"/>
              <w:jc w:val="center"/>
            </w:pPr>
          </w:p>
        </w:tc>
        <w:tc>
          <w:tcPr>
            <w:tcW w:w="4360" w:type="dxa"/>
            <w:vAlign w:val="center"/>
          </w:tcPr>
          <w:p w:rsidR="00AF1014" w:rsidRPr="008918A6" w:rsidRDefault="00A824E7" w:rsidP="00374268">
            <w:pPr>
              <w:autoSpaceDE w:val="0"/>
              <w:autoSpaceDN w:val="0"/>
              <w:adjustRightInd w:val="0"/>
              <w:jc w:val="center"/>
              <w:rPr>
                <w:b/>
                <w:i/>
              </w:rPr>
            </w:pPr>
            <w:r w:rsidRPr="00C51C9B">
              <w:rPr>
                <w:b/>
                <w:bCs/>
                <w:iCs/>
                <w:sz w:val="22"/>
                <w:szCs w:val="22"/>
              </w:rPr>
              <w:t>IOAN GANCIOV</w:t>
            </w:r>
          </w:p>
        </w:tc>
      </w:tr>
      <w:tr w:rsidR="00AF1014" w:rsidRPr="008918A6" w:rsidTr="00374268">
        <w:tc>
          <w:tcPr>
            <w:tcW w:w="3794" w:type="dxa"/>
            <w:vAlign w:val="center"/>
          </w:tcPr>
          <w:p w:rsidR="00AF1014" w:rsidRDefault="00AF1014" w:rsidP="00374268">
            <w:pPr>
              <w:autoSpaceDE w:val="0"/>
              <w:autoSpaceDN w:val="0"/>
              <w:adjustRightInd w:val="0"/>
              <w:jc w:val="center"/>
              <w:rPr>
                <w:b/>
              </w:rPr>
            </w:pPr>
          </w:p>
          <w:p w:rsidR="00AF1014" w:rsidRDefault="00AF1014" w:rsidP="00374268">
            <w:pPr>
              <w:autoSpaceDE w:val="0"/>
              <w:autoSpaceDN w:val="0"/>
              <w:adjustRightInd w:val="0"/>
              <w:jc w:val="center"/>
              <w:rPr>
                <w:b/>
              </w:rPr>
            </w:pPr>
          </w:p>
          <w:p w:rsidR="00AF1014" w:rsidRDefault="00AF1014" w:rsidP="00374268">
            <w:pPr>
              <w:autoSpaceDE w:val="0"/>
              <w:autoSpaceDN w:val="0"/>
              <w:adjustRightInd w:val="0"/>
              <w:jc w:val="center"/>
              <w:rPr>
                <w:b/>
              </w:rPr>
            </w:pPr>
          </w:p>
          <w:p w:rsidR="00AF1014" w:rsidRDefault="00AF1014" w:rsidP="00374268">
            <w:pPr>
              <w:autoSpaceDE w:val="0"/>
              <w:autoSpaceDN w:val="0"/>
              <w:adjustRightInd w:val="0"/>
              <w:jc w:val="center"/>
              <w:rPr>
                <w:b/>
              </w:rPr>
            </w:pPr>
          </w:p>
          <w:p w:rsidR="00AF1014" w:rsidRPr="008721E1" w:rsidRDefault="00A824E7" w:rsidP="00BF5500">
            <w:pPr>
              <w:autoSpaceDE w:val="0"/>
              <w:autoSpaceDN w:val="0"/>
              <w:adjustRightInd w:val="0"/>
              <w:jc w:val="center"/>
              <w:rPr>
                <w:b/>
              </w:rPr>
            </w:pPr>
            <w:r w:rsidRPr="00A824E7">
              <w:rPr>
                <w:b/>
                <w:bCs/>
                <w:iCs/>
              </w:rPr>
              <w:t>ŞEF BIROU,</w:t>
            </w:r>
          </w:p>
        </w:tc>
        <w:tc>
          <w:tcPr>
            <w:tcW w:w="992" w:type="dxa"/>
            <w:vAlign w:val="center"/>
          </w:tcPr>
          <w:p w:rsidR="00AF1014" w:rsidRPr="008918A6" w:rsidRDefault="00AF1014" w:rsidP="00374268">
            <w:pPr>
              <w:autoSpaceDE w:val="0"/>
              <w:autoSpaceDN w:val="0"/>
              <w:adjustRightInd w:val="0"/>
              <w:jc w:val="center"/>
            </w:pPr>
          </w:p>
        </w:tc>
        <w:tc>
          <w:tcPr>
            <w:tcW w:w="4360" w:type="dxa"/>
            <w:vAlign w:val="center"/>
          </w:tcPr>
          <w:p w:rsidR="00AF1014" w:rsidRDefault="00AF1014" w:rsidP="00374268">
            <w:pPr>
              <w:autoSpaceDE w:val="0"/>
              <w:autoSpaceDN w:val="0"/>
              <w:adjustRightInd w:val="0"/>
              <w:jc w:val="center"/>
              <w:rPr>
                <w:b/>
              </w:rPr>
            </w:pPr>
          </w:p>
          <w:p w:rsidR="00AF1014" w:rsidRDefault="00AF1014" w:rsidP="00374268">
            <w:pPr>
              <w:autoSpaceDE w:val="0"/>
              <w:autoSpaceDN w:val="0"/>
              <w:adjustRightInd w:val="0"/>
              <w:jc w:val="center"/>
              <w:rPr>
                <w:b/>
              </w:rPr>
            </w:pPr>
          </w:p>
          <w:p w:rsidR="00AF1014" w:rsidRDefault="00AF1014" w:rsidP="00374268">
            <w:pPr>
              <w:autoSpaceDE w:val="0"/>
              <w:autoSpaceDN w:val="0"/>
              <w:adjustRightInd w:val="0"/>
              <w:jc w:val="center"/>
              <w:rPr>
                <w:b/>
              </w:rPr>
            </w:pPr>
          </w:p>
          <w:p w:rsidR="00AF1014" w:rsidRDefault="00AF1014" w:rsidP="00374268">
            <w:pPr>
              <w:autoSpaceDE w:val="0"/>
              <w:autoSpaceDN w:val="0"/>
              <w:adjustRightInd w:val="0"/>
              <w:jc w:val="center"/>
              <w:rPr>
                <w:b/>
              </w:rPr>
            </w:pPr>
          </w:p>
          <w:p w:rsidR="00AF1014" w:rsidRPr="008918A6" w:rsidRDefault="00AF1014" w:rsidP="00BF5500">
            <w:pPr>
              <w:autoSpaceDE w:val="0"/>
              <w:autoSpaceDN w:val="0"/>
              <w:adjustRightInd w:val="0"/>
              <w:jc w:val="center"/>
              <w:rPr>
                <w:b/>
              </w:rPr>
            </w:pPr>
            <w:r>
              <w:rPr>
                <w:b/>
              </w:rPr>
              <w:t>ŞEF BIROU</w:t>
            </w:r>
            <w:r w:rsidRPr="008918A6">
              <w:rPr>
                <w:b/>
              </w:rPr>
              <w:t>,</w:t>
            </w:r>
          </w:p>
        </w:tc>
      </w:tr>
      <w:tr w:rsidR="00AF1014" w:rsidRPr="008918A6" w:rsidTr="00374268">
        <w:tc>
          <w:tcPr>
            <w:tcW w:w="3794" w:type="dxa"/>
            <w:vAlign w:val="center"/>
          </w:tcPr>
          <w:p w:rsidR="00AF1014" w:rsidRPr="008918A6" w:rsidRDefault="00A824E7" w:rsidP="00374268">
            <w:pPr>
              <w:autoSpaceDE w:val="0"/>
              <w:autoSpaceDN w:val="0"/>
              <w:adjustRightInd w:val="0"/>
              <w:jc w:val="center"/>
              <w:rPr>
                <w:b/>
                <w:i/>
              </w:rPr>
            </w:pPr>
            <w:r w:rsidRPr="00A824E7">
              <w:rPr>
                <w:b/>
                <w:bCs/>
                <w:i/>
                <w:iCs/>
              </w:rPr>
              <w:t>VASILE OLAR</w:t>
            </w:r>
          </w:p>
        </w:tc>
        <w:tc>
          <w:tcPr>
            <w:tcW w:w="992" w:type="dxa"/>
            <w:vAlign w:val="center"/>
          </w:tcPr>
          <w:p w:rsidR="00AF1014" w:rsidRPr="008918A6" w:rsidRDefault="00AF1014" w:rsidP="00374268">
            <w:pPr>
              <w:autoSpaceDE w:val="0"/>
              <w:autoSpaceDN w:val="0"/>
              <w:adjustRightInd w:val="0"/>
              <w:jc w:val="center"/>
            </w:pPr>
          </w:p>
        </w:tc>
        <w:tc>
          <w:tcPr>
            <w:tcW w:w="4360" w:type="dxa"/>
            <w:vAlign w:val="center"/>
          </w:tcPr>
          <w:p w:rsidR="00AF1014" w:rsidRPr="008918A6" w:rsidRDefault="00AF1014" w:rsidP="00374268">
            <w:pPr>
              <w:autoSpaceDE w:val="0"/>
              <w:autoSpaceDN w:val="0"/>
              <w:adjustRightInd w:val="0"/>
              <w:jc w:val="center"/>
              <w:rPr>
                <w:b/>
                <w:i/>
              </w:rPr>
            </w:pPr>
            <w:r w:rsidRPr="008918A6">
              <w:rPr>
                <w:b/>
                <w:i/>
              </w:rPr>
              <w:t>NASTASIA POP</w:t>
            </w:r>
          </w:p>
        </w:tc>
      </w:tr>
    </w:tbl>
    <w:p w:rsidR="000B52BF" w:rsidRPr="00C51C9B" w:rsidRDefault="000B52BF"/>
    <w:sectPr w:rsidR="000B52BF" w:rsidRPr="00C51C9B" w:rsidSect="001D46E6">
      <w:footerReference w:type="default" r:id="rId9"/>
      <w:pgSz w:w="12240" w:h="15840"/>
      <w:pgMar w:top="432" w:right="907" w:bottom="900" w:left="1267"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CE5" w:rsidRDefault="001B3CE5" w:rsidP="003069C3">
      <w:r>
        <w:separator/>
      </w:r>
    </w:p>
  </w:endnote>
  <w:endnote w:type="continuationSeparator" w:id="0">
    <w:p w:rsidR="001B3CE5" w:rsidRDefault="001B3CE5" w:rsidP="00306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orte">
    <w:altName w:val="Arabic Typesetting"/>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D8" w:rsidRDefault="006F6F3C">
    <w:pPr>
      <w:pStyle w:val="Footer"/>
      <w:pBdr>
        <w:top w:val="thinThickSmallGap" w:sz="24" w:space="1" w:color="622423"/>
      </w:pBdr>
      <w:rPr>
        <w:rFonts w:ascii="Cambria" w:hAnsi="Cambria"/>
      </w:rPr>
    </w:pPr>
    <w:r>
      <w:rPr>
        <w:rFonts w:ascii="Cambria" w:hAnsi="Cambria"/>
      </w:rPr>
      <w:t xml:space="preserve">Cod FO 53-01, ver. 2                                                                                                                                          Page </w:t>
    </w:r>
    <w:r w:rsidR="00DA5913">
      <w:fldChar w:fldCharType="begin"/>
    </w:r>
    <w:r>
      <w:instrText xml:space="preserve"> PAGE   \* MERGEFORMAT </w:instrText>
    </w:r>
    <w:r w:rsidR="00DA5913">
      <w:fldChar w:fldCharType="separate"/>
    </w:r>
    <w:r w:rsidR="00BF18A6" w:rsidRPr="00BF18A6">
      <w:rPr>
        <w:rFonts w:ascii="Cambria" w:hAnsi="Cambria"/>
        <w:noProof/>
      </w:rPr>
      <w:t>1</w:t>
    </w:r>
    <w:r w:rsidR="00DA5913">
      <w:fldChar w:fldCharType="end"/>
    </w:r>
  </w:p>
  <w:p w:rsidR="00A80D46" w:rsidRDefault="001B3C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CE5" w:rsidRDefault="001B3CE5" w:rsidP="003069C3">
      <w:r>
        <w:separator/>
      </w:r>
    </w:p>
  </w:footnote>
  <w:footnote w:type="continuationSeparator" w:id="0">
    <w:p w:rsidR="001B3CE5" w:rsidRDefault="001B3CE5" w:rsidP="00306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singleLevel"/>
    <w:tmpl w:val="FCC8132C"/>
    <w:name w:val="WW8Num89"/>
    <w:lvl w:ilvl="0">
      <w:start w:val="1"/>
      <w:numFmt w:val="lowerLetter"/>
      <w:lvlText w:val="%1)"/>
      <w:lvlJc w:val="left"/>
      <w:pPr>
        <w:tabs>
          <w:tab w:val="num" w:pos="-259"/>
        </w:tabs>
        <w:ind w:left="1170" w:hanging="360"/>
      </w:pPr>
      <w:rPr>
        <w:b w:val="0"/>
      </w:rPr>
    </w:lvl>
  </w:abstractNum>
  <w:abstractNum w:abstractNumId="1">
    <w:nsid w:val="04270160"/>
    <w:multiLevelType w:val="hybridMultilevel"/>
    <w:tmpl w:val="E0C0C5F4"/>
    <w:lvl w:ilvl="0" w:tplc="0418000B">
      <w:start w:val="1"/>
      <w:numFmt w:val="bullet"/>
      <w:lvlText w:val=""/>
      <w:lvlJc w:val="left"/>
      <w:pPr>
        <w:ind w:left="1350" w:hanging="360"/>
      </w:pPr>
      <w:rPr>
        <w:rFonts w:ascii="Wingdings" w:hAnsi="Wingdings"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2">
    <w:nsid w:val="42684BB9"/>
    <w:multiLevelType w:val="hybridMultilevel"/>
    <w:tmpl w:val="9820706A"/>
    <w:lvl w:ilvl="0" w:tplc="14C408C4">
      <w:start w:val="1"/>
      <w:numFmt w:val="upperLetter"/>
      <w:lvlText w:val="%1."/>
      <w:lvlJc w:val="left"/>
      <w:pPr>
        <w:ind w:left="630" w:hanging="360"/>
      </w:pPr>
      <w:rPr>
        <w:rFonts w:hint="default"/>
        <w:b/>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
    <w:nsid w:val="56874C5D"/>
    <w:multiLevelType w:val="hybridMultilevel"/>
    <w:tmpl w:val="0E8A00E0"/>
    <w:lvl w:ilvl="0" w:tplc="7C427B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2E4393"/>
    <w:multiLevelType w:val="hybridMultilevel"/>
    <w:tmpl w:val="91945D7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nsid w:val="75BD3015"/>
    <w:multiLevelType w:val="hybridMultilevel"/>
    <w:tmpl w:val="1D023C24"/>
    <w:lvl w:ilvl="0" w:tplc="53AA3568">
      <w:numFmt w:val="bullet"/>
      <w:lvlText w:val="-"/>
      <w:lvlJc w:val="left"/>
      <w:pPr>
        <w:ind w:left="360" w:hanging="360"/>
      </w:pPr>
      <w:rPr>
        <w:rFonts w:ascii="Arial" w:eastAsia="Times New Roman" w:hAnsi="Arial" w:cs="Aria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nsid w:val="7BDC7BB3"/>
    <w:multiLevelType w:val="hybridMultilevel"/>
    <w:tmpl w:val="CAFCDFB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7CEC332E"/>
    <w:multiLevelType w:val="hybridMultilevel"/>
    <w:tmpl w:val="68063EE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7"/>
  </w:num>
  <w:num w:numId="6">
    <w:abstractNumId w:val="6"/>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5145F"/>
    <w:rsid w:val="00024554"/>
    <w:rsid w:val="00052E65"/>
    <w:rsid w:val="0006286C"/>
    <w:rsid w:val="000B52BF"/>
    <w:rsid w:val="000B6F9F"/>
    <w:rsid w:val="00125FA6"/>
    <w:rsid w:val="00137746"/>
    <w:rsid w:val="00141949"/>
    <w:rsid w:val="00143CEA"/>
    <w:rsid w:val="0017533A"/>
    <w:rsid w:val="00181AA2"/>
    <w:rsid w:val="0019251B"/>
    <w:rsid w:val="001B3CE5"/>
    <w:rsid w:val="001B4F96"/>
    <w:rsid w:val="001D46E6"/>
    <w:rsid w:val="001F3300"/>
    <w:rsid w:val="001F6E4F"/>
    <w:rsid w:val="002446DA"/>
    <w:rsid w:val="00295ABC"/>
    <w:rsid w:val="002C32FA"/>
    <w:rsid w:val="0030289B"/>
    <w:rsid w:val="003069C3"/>
    <w:rsid w:val="0032069C"/>
    <w:rsid w:val="0033296D"/>
    <w:rsid w:val="00352D29"/>
    <w:rsid w:val="003E0545"/>
    <w:rsid w:val="003F4351"/>
    <w:rsid w:val="00407BAB"/>
    <w:rsid w:val="00472C33"/>
    <w:rsid w:val="00473BC1"/>
    <w:rsid w:val="004752D2"/>
    <w:rsid w:val="00481122"/>
    <w:rsid w:val="004937DD"/>
    <w:rsid w:val="004A11B4"/>
    <w:rsid w:val="004D7BBE"/>
    <w:rsid w:val="004F256A"/>
    <w:rsid w:val="004F74F0"/>
    <w:rsid w:val="005262EE"/>
    <w:rsid w:val="0055286B"/>
    <w:rsid w:val="00565174"/>
    <w:rsid w:val="005A14F9"/>
    <w:rsid w:val="005B36A0"/>
    <w:rsid w:val="005E70B0"/>
    <w:rsid w:val="005E7CA0"/>
    <w:rsid w:val="0060748D"/>
    <w:rsid w:val="006336FB"/>
    <w:rsid w:val="00652A00"/>
    <w:rsid w:val="00671F17"/>
    <w:rsid w:val="006D215E"/>
    <w:rsid w:val="006F46D5"/>
    <w:rsid w:val="006F6F3C"/>
    <w:rsid w:val="0071704C"/>
    <w:rsid w:val="00753006"/>
    <w:rsid w:val="00761B28"/>
    <w:rsid w:val="00765DC8"/>
    <w:rsid w:val="00777BEA"/>
    <w:rsid w:val="00795DA7"/>
    <w:rsid w:val="007B1D27"/>
    <w:rsid w:val="007C50A9"/>
    <w:rsid w:val="007C5626"/>
    <w:rsid w:val="007D5122"/>
    <w:rsid w:val="007D7137"/>
    <w:rsid w:val="008017B0"/>
    <w:rsid w:val="0080362A"/>
    <w:rsid w:val="00830DBE"/>
    <w:rsid w:val="008435E0"/>
    <w:rsid w:val="008D4E37"/>
    <w:rsid w:val="008E1711"/>
    <w:rsid w:val="00906015"/>
    <w:rsid w:val="009474BA"/>
    <w:rsid w:val="0096566D"/>
    <w:rsid w:val="009718FE"/>
    <w:rsid w:val="009B6075"/>
    <w:rsid w:val="009E0964"/>
    <w:rsid w:val="00A17382"/>
    <w:rsid w:val="00A33162"/>
    <w:rsid w:val="00A33BA8"/>
    <w:rsid w:val="00A36B15"/>
    <w:rsid w:val="00A54FE4"/>
    <w:rsid w:val="00A824E7"/>
    <w:rsid w:val="00A9509B"/>
    <w:rsid w:val="00AB61AD"/>
    <w:rsid w:val="00AF1014"/>
    <w:rsid w:val="00AF37C3"/>
    <w:rsid w:val="00B161F0"/>
    <w:rsid w:val="00B2341A"/>
    <w:rsid w:val="00B35783"/>
    <w:rsid w:val="00B83169"/>
    <w:rsid w:val="00B92B7E"/>
    <w:rsid w:val="00B95AB2"/>
    <w:rsid w:val="00BA7EA6"/>
    <w:rsid w:val="00BE0CEF"/>
    <w:rsid w:val="00BF18A6"/>
    <w:rsid w:val="00BF5500"/>
    <w:rsid w:val="00C21BAF"/>
    <w:rsid w:val="00C220AF"/>
    <w:rsid w:val="00C33AC3"/>
    <w:rsid w:val="00C42348"/>
    <w:rsid w:val="00C50454"/>
    <w:rsid w:val="00C5145F"/>
    <w:rsid w:val="00C51C9B"/>
    <w:rsid w:val="00C623BA"/>
    <w:rsid w:val="00C673CF"/>
    <w:rsid w:val="00CA7DF5"/>
    <w:rsid w:val="00CB0A13"/>
    <w:rsid w:val="00CC3D86"/>
    <w:rsid w:val="00CD64B8"/>
    <w:rsid w:val="00D01F57"/>
    <w:rsid w:val="00D40F48"/>
    <w:rsid w:val="00D7439A"/>
    <w:rsid w:val="00D93C20"/>
    <w:rsid w:val="00DA5913"/>
    <w:rsid w:val="00DB0914"/>
    <w:rsid w:val="00DC7A95"/>
    <w:rsid w:val="00DD0D75"/>
    <w:rsid w:val="00DF0B75"/>
    <w:rsid w:val="00E571AF"/>
    <w:rsid w:val="00E80B3E"/>
    <w:rsid w:val="00E949D9"/>
    <w:rsid w:val="00ED140B"/>
    <w:rsid w:val="00EF3E83"/>
    <w:rsid w:val="00F305C2"/>
    <w:rsid w:val="00F83046"/>
    <w:rsid w:val="00F96D82"/>
    <w:rsid w:val="00FA7AF3"/>
    <w:rsid w:val="00FE25FE"/>
    <w:rsid w:val="00FE3956"/>
    <w:rsid w:val="00FF08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45F"/>
    <w:pPr>
      <w:spacing w:after="0" w:line="240" w:lineRule="auto"/>
    </w:pPr>
    <w:rPr>
      <w:rFonts w:ascii="Times New Roman" w:eastAsia="Times New Roman" w:hAnsi="Times New Roman" w:cs="Times New Roman"/>
      <w:sz w:val="24"/>
      <w:szCs w:val="24"/>
      <w:lang w:val="ro-RO"/>
    </w:rPr>
  </w:style>
  <w:style w:type="paragraph" w:styleId="Heading2">
    <w:name w:val="heading 2"/>
    <w:basedOn w:val="Normal"/>
    <w:next w:val="Normal"/>
    <w:link w:val="Heading2Char"/>
    <w:semiHidden/>
    <w:unhideWhenUsed/>
    <w:qFormat/>
    <w:rsid w:val="00C5145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C5145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C5145F"/>
    <w:pPr>
      <w:keepNext/>
      <w:spacing w:before="240" w:after="60"/>
      <w:outlineLvl w:val="3"/>
    </w:pPr>
    <w:rPr>
      <w:rFonts w:ascii="Calibri" w:hAnsi="Calibri"/>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5145F"/>
    <w:rPr>
      <w:rFonts w:ascii="Cambria" w:eastAsia="Times New Roman" w:hAnsi="Cambria" w:cs="Times New Roman"/>
      <w:b/>
      <w:bCs/>
      <w:i/>
      <w:iCs/>
      <w:sz w:val="28"/>
      <w:szCs w:val="28"/>
      <w:lang w:val="ro-RO"/>
    </w:rPr>
  </w:style>
  <w:style w:type="character" w:customStyle="1" w:styleId="Heading3Char">
    <w:name w:val="Heading 3 Char"/>
    <w:basedOn w:val="DefaultParagraphFont"/>
    <w:link w:val="Heading3"/>
    <w:semiHidden/>
    <w:rsid w:val="00C5145F"/>
    <w:rPr>
      <w:rFonts w:ascii="Cambria" w:eastAsia="Times New Roman" w:hAnsi="Cambria" w:cs="Times New Roman"/>
      <w:b/>
      <w:bCs/>
      <w:sz w:val="26"/>
      <w:szCs w:val="26"/>
      <w:lang w:val="ro-RO"/>
    </w:rPr>
  </w:style>
  <w:style w:type="character" w:customStyle="1" w:styleId="Heading4Char">
    <w:name w:val="Heading 4 Char"/>
    <w:basedOn w:val="DefaultParagraphFont"/>
    <w:link w:val="Heading4"/>
    <w:uiPriority w:val="9"/>
    <w:semiHidden/>
    <w:rsid w:val="00C5145F"/>
    <w:rPr>
      <w:rFonts w:ascii="Calibri" w:eastAsia="Times New Roman" w:hAnsi="Calibri" w:cs="Times New Roman"/>
      <w:b/>
      <w:bCs/>
      <w:sz w:val="28"/>
      <w:szCs w:val="28"/>
      <w:lang w:val="ro-RO" w:eastAsia="ro-RO"/>
    </w:rPr>
  </w:style>
  <w:style w:type="paragraph" w:customStyle="1" w:styleId="Default">
    <w:name w:val="Default"/>
    <w:rsid w:val="00C5145F"/>
    <w:pPr>
      <w:autoSpaceDE w:val="0"/>
      <w:autoSpaceDN w:val="0"/>
      <w:adjustRightInd w:val="0"/>
      <w:spacing w:after="0" w:line="240" w:lineRule="auto"/>
    </w:pPr>
    <w:rPr>
      <w:rFonts w:ascii="Forte" w:eastAsia="Times New Roman" w:hAnsi="Forte" w:cs="Forte"/>
      <w:color w:val="000000"/>
      <w:sz w:val="24"/>
      <w:szCs w:val="24"/>
      <w:lang w:val="ro-RO" w:eastAsia="ro-RO"/>
    </w:rPr>
  </w:style>
  <w:style w:type="paragraph" w:styleId="BodyTextIndent">
    <w:name w:val="Body Text Indent"/>
    <w:basedOn w:val="Normal"/>
    <w:link w:val="BodyTextIndentChar"/>
    <w:uiPriority w:val="99"/>
    <w:unhideWhenUsed/>
    <w:rsid w:val="00C5145F"/>
    <w:pPr>
      <w:spacing w:after="120"/>
      <w:ind w:left="283"/>
    </w:pPr>
    <w:rPr>
      <w:lang w:eastAsia="ro-RO"/>
    </w:rPr>
  </w:style>
  <w:style w:type="character" w:customStyle="1" w:styleId="BodyTextIndentChar">
    <w:name w:val="Body Text Indent Char"/>
    <w:basedOn w:val="DefaultParagraphFont"/>
    <w:link w:val="BodyTextIndent"/>
    <w:uiPriority w:val="99"/>
    <w:rsid w:val="00C5145F"/>
    <w:rPr>
      <w:rFonts w:ascii="Times New Roman" w:eastAsia="Times New Roman" w:hAnsi="Times New Roman" w:cs="Times New Roman"/>
      <w:sz w:val="24"/>
      <w:szCs w:val="24"/>
      <w:lang w:val="ro-RO" w:eastAsia="ro-RO"/>
    </w:rPr>
  </w:style>
  <w:style w:type="paragraph" w:styleId="Footer">
    <w:name w:val="footer"/>
    <w:basedOn w:val="Normal"/>
    <w:link w:val="FooterChar"/>
    <w:rsid w:val="00C5145F"/>
    <w:pPr>
      <w:tabs>
        <w:tab w:val="center" w:pos="4320"/>
        <w:tab w:val="right" w:pos="8640"/>
      </w:tabs>
    </w:pPr>
    <w:rPr>
      <w:lang w:eastAsia="ro-RO"/>
    </w:rPr>
  </w:style>
  <w:style w:type="character" w:customStyle="1" w:styleId="FooterChar">
    <w:name w:val="Footer Char"/>
    <w:basedOn w:val="DefaultParagraphFont"/>
    <w:link w:val="Footer"/>
    <w:rsid w:val="00C5145F"/>
    <w:rPr>
      <w:rFonts w:ascii="Times New Roman" w:eastAsia="Times New Roman" w:hAnsi="Times New Roman" w:cs="Times New Roman"/>
      <w:sz w:val="24"/>
      <w:szCs w:val="24"/>
      <w:lang w:val="ro-RO" w:eastAsia="ro-RO"/>
    </w:rPr>
  </w:style>
  <w:style w:type="paragraph" w:customStyle="1" w:styleId="Body">
    <w:name w:val="Body"/>
    <w:basedOn w:val="Normal"/>
    <w:rsid w:val="00C5145F"/>
    <w:pPr>
      <w:suppressAutoHyphens/>
      <w:spacing w:after="140" w:line="288" w:lineRule="auto"/>
      <w:jc w:val="both"/>
    </w:pPr>
    <w:rPr>
      <w:rFonts w:ascii="Arial" w:hAnsi="Arial" w:cs="Arial"/>
      <w:kern w:val="1"/>
      <w:sz w:val="20"/>
      <w:lang w:val="en-GB" w:eastAsia="ar-SA"/>
    </w:rPr>
  </w:style>
  <w:style w:type="character" w:styleId="Hyperlink">
    <w:name w:val="Hyperlink"/>
    <w:basedOn w:val="DefaultParagraphFont"/>
    <w:uiPriority w:val="99"/>
    <w:unhideWhenUsed/>
    <w:rsid w:val="006336F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9772191">
      <w:bodyDiv w:val="1"/>
      <w:marLeft w:val="0"/>
      <w:marRight w:val="0"/>
      <w:marTop w:val="0"/>
      <w:marBottom w:val="0"/>
      <w:divBdr>
        <w:top w:val="none" w:sz="0" w:space="0" w:color="auto"/>
        <w:left w:val="none" w:sz="0" w:space="0" w:color="auto"/>
        <w:bottom w:val="none" w:sz="0" w:space="0" w:color="auto"/>
        <w:right w:val="none" w:sz="0" w:space="0" w:color="auto"/>
      </w:divBdr>
      <w:divsChild>
        <w:div w:id="825124911">
          <w:marLeft w:val="180"/>
          <w:marRight w:val="0"/>
          <w:marTop w:val="0"/>
          <w:marBottom w:val="0"/>
          <w:divBdr>
            <w:top w:val="dotted" w:sz="4" w:space="0" w:color="FEFEFE"/>
            <w:left w:val="dotted" w:sz="4" w:space="9" w:color="FEFEFE"/>
            <w:bottom w:val="dotted" w:sz="4" w:space="0" w:color="FEFEFE"/>
            <w:right w:val="dotted" w:sz="4" w:space="0" w:color="FEFEFE"/>
          </w:divBdr>
          <w:divsChild>
            <w:div w:id="1704134397">
              <w:marLeft w:val="180"/>
              <w:marRight w:val="0"/>
              <w:marTop w:val="0"/>
              <w:marBottom w:val="0"/>
              <w:divBdr>
                <w:top w:val="dotted" w:sz="4" w:space="0" w:color="FEFEFE"/>
                <w:left w:val="dotted" w:sz="4" w:space="9" w:color="FEFEFE"/>
                <w:bottom w:val="dotted" w:sz="4" w:space="0" w:color="FEFEFE"/>
                <w:right w:val="dotted" w:sz="4" w:space="0" w:color="FEFEFE"/>
              </w:divBdr>
            </w:div>
            <w:div w:id="679622473">
              <w:marLeft w:val="180"/>
              <w:marRight w:val="0"/>
              <w:marTop w:val="0"/>
              <w:marBottom w:val="0"/>
              <w:divBdr>
                <w:top w:val="dotted" w:sz="4" w:space="0" w:color="FEFEFE"/>
                <w:left w:val="dotted" w:sz="4" w:space="9" w:color="FEFEFE"/>
                <w:bottom w:val="dotted" w:sz="4" w:space="0" w:color="FEFEFE"/>
                <w:right w:val="dotted" w:sz="4" w:space="0" w:color="FEFEFE"/>
              </w:divBdr>
            </w:div>
            <w:div w:id="111049915">
              <w:marLeft w:val="180"/>
              <w:marRight w:val="0"/>
              <w:marTop w:val="0"/>
              <w:marBottom w:val="0"/>
              <w:divBdr>
                <w:top w:val="dotted" w:sz="4" w:space="0" w:color="FEFEFE"/>
                <w:left w:val="dotted" w:sz="4" w:space="9" w:color="FEFEFE"/>
                <w:bottom w:val="dotted" w:sz="4" w:space="0" w:color="FEFEFE"/>
                <w:right w:val="dotted" w:sz="4" w:space="0" w:color="FEFEFE"/>
              </w:divBdr>
            </w:div>
            <w:div w:id="830800344">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80685061">
      <w:bodyDiv w:val="1"/>
      <w:marLeft w:val="0"/>
      <w:marRight w:val="0"/>
      <w:marTop w:val="0"/>
      <w:marBottom w:val="0"/>
      <w:divBdr>
        <w:top w:val="none" w:sz="0" w:space="0" w:color="auto"/>
        <w:left w:val="none" w:sz="0" w:space="0" w:color="auto"/>
        <w:bottom w:val="none" w:sz="0" w:space="0" w:color="auto"/>
        <w:right w:val="none" w:sz="0" w:space="0" w:color="auto"/>
      </w:divBdr>
    </w:div>
    <w:div w:id="256640045">
      <w:bodyDiv w:val="1"/>
      <w:marLeft w:val="0"/>
      <w:marRight w:val="0"/>
      <w:marTop w:val="0"/>
      <w:marBottom w:val="0"/>
      <w:divBdr>
        <w:top w:val="none" w:sz="0" w:space="0" w:color="auto"/>
        <w:left w:val="none" w:sz="0" w:space="0" w:color="auto"/>
        <w:bottom w:val="none" w:sz="0" w:space="0" w:color="auto"/>
        <w:right w:val="none" w:sz="0" w:space="0" w:color="auto"/>
      </w:divBdr>
    </w:div>
    <w:div w:id="1376462866">
      <w:bodyDiv w:val="1"/>
      <w:marLeft w:val="0"/>
      <w:marRight w:val="0"/>
      <w:marTop w:val="0"/>
      <w:marBottom w:val="0"/>
      <w:divBdr>
        <w:top w:val="none" w:sz="0" w:space="0" w:color="auto"/>
        <w:left w:val="none" w:sz="0" w:space="0" w:color="auto"/>
        <w:bottom w:val="none" w:sz="0" w:space="0" w:color="auto"/>
        <w:right w:val="none" w:sz="0" w:space="0" w:color="auto"/>
      </w:divBdr>
      <w:divsChild>
        <w:div w:id="2072733508">
          <w:marLeft w:val="180"/>
          <w:marRight w:val="0"/>
          <w:marTop w:val="0"/>
          <w:marBottom w:val="0"/>
          <w:divBdr>
            <w:top w:val="dotted" w:sz="4" w:space="0" w:color="FEFEFE"/>
            <w:left w:val="dotted" w:sz="4" w:space="9" w:color="FEFEFE"/>
            <w:bottom w:val="dotted" w:sz="4" w:space="0" w:color="FEFEFE"/>
            <w:right w:val="dotted" w:sz="4" w:space="0" w:color="FEFEFE"/>
          </w:divBdr>
          <w:divsChild>
            <w:div w:id="545410008">
              <w:marLeft w:val="180"/>
              <w:marRight w:val="0"/>
              <w:marTop w:val="0"/>
              <w:marBottom w:val="0"/>
              <w:divBdr>
                <w:top w:val="dotted" w:sz="4" w:space="0" w:color="FEFEFE"/>
                <w:left w:val="dotted" w:sz="4" w:space="9" w:color="FEFEFE"/>
                <w:bottom w:val="dotted" w:sz="4" w:space="0" w:color="FEFEFE"/>
                <w:right w:val="dotted" w:sz="4" w:space="0" w:color="FEFEFE"/>
              </w:divBdr>
            </w:div>
            <w:div w:id="1197430356">
              <w:marLeft w:val="180"/>
              <w:marRight w:val="0"/>
              <w:marTop w:val="0"/>
              <w:marBottom w:val="0"/>
              <w:divBdr>
                <w:top w:val="dotted" w:sz="4" w:space="0" w:color="FEFEFE"/>
                <w:left w:val="dotted" w:sz="4" w:space="9" w:color="FEFEFE"/>
                <w:bottom w:val="dotted" w:sz="4" w:space="0" w:color="FEFEFE"/>
                <w:right w:val="dotted" w:sz="4" w:space="0" w:color="FEFEFE"/>
              </w:divBdr>
            </w:div>
            <w:div w:id="1742828843">
              <w:marLeft w:val="180"/>
              <w:marRight w:val="0"/>
              <w:marTop w:val="0"/>
              <w:marBottom w:val="0"/>
              <w:divBdr>
                <w:top w:val="dotted" w:sz="4" w:space="0" w:color="FEFEFE"/>
                <w:left w:val="dotted" w:sz="4" w:space="9" w:color="FEFEFE"/>
                <w:bottom w:val="dotted" w:sz="4" w:space="0" w:color="FEFEFE"/>
                <w:right w:val="dotted" w:sz="4" w:space="0" w:color="FEFEFE"/>
              </w:divBdr>
            </w:div>
            <w:div w:id="473986840">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3</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97</cp:revision>
  <cp:lastPrinted>2020-04-14T09:18:00Z</cp:lastPrinted>
  <dcterms:created xsi:type="dcterms:W3CDTF">2020-04-07T08:42:00Z</dcterms:created>
  <dcterms:modified xsi:type="dcterms:W3CDTF">2022-04-13T08:29:00Z</dcterms:modified>
</cp:coreProperties>
</file>