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2226D" w14:textId="5B375EB8" w:rsidR="004935BA" w:rsidRPr="001C78CD" w:rsidRDefault="004935BA" w:rsidP="004935BA">
      <w:bookmarkStart w:id="0" w:name="_Hlk122426203"/>
      <w:bookmarkEnd w:id="0"/>
    </w:p>
    <w:p w14:paraId="7EE978E2" w14:textId="60E696F5" w:rsidR="004935BA" w:rsidRPr="001C78CD" w:rsidRDefault="004935BA">
      <w:pPr>
        <w:spacing w:after="0"/>
        <w:jc w:val="left"/>
      </w:pPr>
    </w:p>
    <w:p w14:paraId="54AF615F" w14:textId="7639A410" w:rsidR="00AE321F" w:rsidRPr="001C78CD" w:rsidRDefault="00AE321F">
      <w:pPr>
        <w:spacing w:after="0"/>
        <w:jc w:val="left"/>
      </w:pPr>
      <w:r w:rsidRPr="001C78CD">
        <w:rPr>
          <w:b/>
          <w:bCs/>
          <w:noProof/>
          <w:color w:val="134753" w:themeColor="text2"/>
          <w:sz w:val="28"/>
          <w:szCs w:val="28"/>
        </w:rPr>
        <mc:AlternateContent>
          <mc:Choice Requires="wps">
            <w:drawing>
              <wp:anchor distT="0" distB="0" distL="114300" distR="114300" simplePos="0" relativeHeight="251667456" behindDoc="0" locked="0" layoutInCell="1" allowOverlap="1" wp14:anchorId="3D138061" wp14:editId="11CED10F">
                <wp:simplePos x="0" y="0"/>
                <wp:positionH relativeFrom="column">
                  <wp:posOffset>2141220</wp:posOffset>
                </wp:positionH>
                <wp:positionV relativeFrom="paragraph">
                  <wp:posOffset>9014460</wp:posOffset>
                </wp:positionV>
                <wp:extent cx="1775460" cy="594360"/>
                <wp:effectExtent l="0" t="0" r="15240" b="15240"/>
                <wp:wrapNone/>
                <wp:docPr id="25659" name="Rectangle 25659"/>
                <wp:cNvGraphicFramePr/>
                <a:graphic xmlns:a="http://schemas.openxmlformats.org/drawingml/2006/main">
                  <a:graphicData uri="http://schemas.microsoft.com/office/word/2010/wordprocessingShape">
                    <wps:wsp>
                      <wps:cNvSpPr/>
                      <wps:spPr>
                        <a:xfrm>
                          <a:off x="0" y="0"/>
                          <a:ext cx="1775460" cy="5943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9806A" id="Rectangle 25659" o:spid="_x0000_s1026" style="position:absolute;margin-left:168.6pt;margin-top:709.8pt;width:139.8pt;height:46.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" fillcolor="white [3212]" strokecolor="white [3212]" strokeweight="2pt"/>
            </w:pict>
          </mc:Fallback>
        </mc:AlternateContent>
      </w:r>
    </w:p>
    <w:p w14:paraId="4BFDA9F4" w14:textId="7E69AC3F" w:rsidR="00AE321F" w:rsidRPr="001C78CD" w:rsidRDefault="00AE321F" w:rsidP="00AE321F">
      <w:pPr>
        <w:spacing w:after="0"/>
        <w:jc w:val="left"/>
      </w:pPr>
    </w:p>
    <w:p w14:paraId="52EC99B1" w14:textId="77777777" w:rsidR="00AE321F" w:rsidRPr="001C78CD" w:rsidRDefault="00AE321F" w:rsidP="00AE321F">
      <w:pPr>
        <w:spacing w:after="0"/>
        <w:jc w:val="left"/>
      </w:pPr>
    </w:p>
    <w:p w14:paraId="405937C0" w14:textId="674E336F" w:rsidR="00AE321F" w:rsidRPr="001C78CD" w:rsidRDefault="00AE321F" w:rsidP="00AE321F">
      <w:pPr>
        <w:spacing w:after="0"/>
        <w:jc w:val="left"/>
      </w:pPr>
    </w:p>
    <w:p w14:paraId="3E181CA4" w14:textId="3227F564" w:rsidR="00AE321F" w:rsidRPr="001C78CD" w:rsidRDefault="00AE321F" w:rsidP="00AE321F">
      <w:pPr>
        <w:spacing w:after="0"/>
        <w:jc w:val="left"/>
      </w:pPr>
    </w:p>
    <w:p w14:paraId="07C670E7" w14:textId="62E61001" w:rsidR="00AE321F" w:rsidRPr="001C78CD" w:rsidRDefault="00AE321F" w:rsidP="00AE321F">
      <w:pPr>
        <w:spacing w:after="0"/>
        <w:jc w:val="left"/>
      </w:pPr>
    </w:p>
    <w:p w14:paraId="2F00D825" w14:textId="77777777" w:rsidR="00AE321F" w:rsidRPr="001C78CD" w:rsidRDefault="00AE321F" w:rsidP="00AE321F">
      <w:pPr>
        <w:spacing w:after="0"/>
        <w:jc w:val="left"/>
      </w:pPr>
    </w:p>
    <w:p w14:paraId="1372254E" w14:textId="77777777" w:rsidR="00AE321F" w:rsidRPr="001C78CD" w:rsidRDefault="00AE321F" w:rsidP="00AE321F">
      <w:pPr>
        <w:spacing w:after="0"/>
        <w:jc w:val="left"/>
      </w:pPr>
    </w:p>
    <w:p w14:paraId="355D9711" w14:textId="6E7EB0EA" w:rsidR="00BC0E23" w:rsidRPr="001C78CD" w:rsidRDefault="00AE321F" w:rsidP="00BC0E23">
      <w:pPr>
        <w:jc w:val="center"/>
        <w:rPr>
          <w:b/>
          <w:color w:val="134753" w:themeColor="text2"/>
          <w:sz w:val="50"/>
          <w:szCs w:val="50"/>
        </w:rPr>
      </w:pPr>
      <w:r w:rsidRPr="001C78CD">
        <w:rPr>
          <w:b/>
          <w:bCs/>
          <w:noProof/>
          <w:color w:val="134753" w:themeColor="text2"/>
          <w:sz w:val="50"/>
          <w:szCs w:val="50"/>
        </w:rPr>
        <mc:AlternateContent>
          <mc:Choice Requires="wps">
            <w:drawing>
              <wp:anchor distT="0" distB="0" distL="114300" distR="114300" simplePos="0" relativeHeight="251664384" behindDoc="0" locked="0" layoutInCell="1" allowOverlap="1" wp14:anchorId="402F0544" wp14:editId="3ED2EE89">
                <wp:simplePos x="0" y="0"/>
                <wp:positionH relativeFrom="column">
                  <wp:posOffset>2232660</wp:posOffset>
                </wp:positionH>
                <wp:positionV relativeFrom="paragraph">
                  <wp:posOffset>8968740</wp:posOffset>
                </wp:positionV>
                <wp:extent cx="1531620" cy="662940"/>
                <wp:effectExtent l="0" t="0" r="11430" b="22860"/>
                <wp:wrapNone/>
                <wp:docPr id="25657" name="Rectangle 25657"/>
                <wp:cNvGraphicFramePr/>
                <a:graphic xmlns:a="http://schemas.openxmlformats.org/drawingml/2006/main">
                  <a:graphicData uri="http://schemas.microsoft.com/office/word/2010/wordprocessingShape">
                    <wps:wsp>
                      <wps:cNvSpPr/>
                      <wps:spPr>
                        <a:xfrm>
                          <a:off x="0" y="0"/>
                          <a:ext cx="1531620" cy="662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ECD266" id="Rectangle 25657" o:spid="_x0000_s1026" style="position:absolute;margin-left:175.8pt;margin-top:706.2pt;width:120.6pt;height:52.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" fillcolor="white [3212]" strokecolor="white [3212]" strokeweight="2pt"/>
            </w:pict>
          </mc:Fallback>
        </mc:AlternateContent>
      </w:r>
      <w:r w:rsidR="0032784D">
        <w:rPr>
          <w:b/>
          <w:color w:val="134753" w:themeColor="text2"/>
          <w:sz w:val="50"/>
          <w:szCs w:val="50"/>
        </w:rPr>
        <w:t>Delimitarea</w:t>
      </w:r>
      <w:r w:rsidR="009E6ED1" w:rsidRPr="001C78CD">
        <w:rPr>
          <w:b/>
          <w:color w:val="134753" w:themeColor="text2"/>
          <w:sz w:val="50"/>
          <w:szCs w:val="50"/>
        </w:rPr>
        <w:t xml:space="preserve"> zonei urbane func</w:t>
      </w:r>
      <w:r w:rsidR="00222560">
        <w:rPr>
          <w:b/>
          <w:color w:val="134753" w:themeColor="text2"/>
          <w:sz w:val="50"/>
          <w:szCs w:val="50"/>
        </w:rPr>
        <w:t>ț</w:t>
      </w:r>
      <w:r w:rsidR="009E6ED1" w:rsidRPr="001C78CD">
        <w:rPr>
          <w:b/>
          <w:color w:val="134753" w:themeColor="text2"/>
          <w:sz w:val="50"/>
          <w:szCs w:val="50"/>
        </w:rPr>
        <w:t>ionale</w:t>
      </w:r>
      <w:r w:rsidR="0032784D">
        <w:rPr>
          <w:b/>
          <w:color w:val="134753" w:themeColor="text2"/>
          <w:sz w:val="50"/>
          <w:szCs w:val="50"/>
        </w:rPr>
        <w:t xml:space="preserve"> a Municipiului Timișoara</w:t>
      </w:r>
      <w:r w:rsidR="009E6ED1" w:rsidRPr="001C78CD">
        <w:rPr>
          <w:b/>
          <w:color w:val="134753" w:themeColor="text2"/>
          <w:sz w:val="50"/>
          <w:szCs w:val="50"/>
        </w:rPr>
        <w:t xml:space="preserve"> pentru perioada de programare 2021-2027</w:t>
      </w:r>
    </w:p>
    <w:p w14:paraId="56C8A6B9" w14:textId="62792F1B" w:rsidR="00AE321F" w:rsidRPr="001C78CD" w:rsidRDefault="00AE321F" w:rsidP="00BC0E23">
      <w:pPr>
        <w:jc w:val="left"/>
        <w:rPr>
          <w:b/>
          <w:color w:val="134753" w:themeColor="text2"/>
          <w:sz w:val="50"/>
          <w:szCs w:val="50"/>
        </w:rPr>
      </w:pPr>
    </w:p>
    <w:p w14:paraId="1EFB57EE" w14:textId="77777777" w:rsidR="00AE321F" w:rsidRPr="001C78CD" w:rsidRDefault="00AE321F" w:rsidP="00AE321F">
      <w:pPr>
        <w:spacing w:after="0"/>
        <w:jc w:val="center"/>
      </w:pPr>
    </w:p>
    <w:p w14:paraId="235F058F" w14:textId="77777777" w:rsidR="00AE321F" w:rsidRPr="001C78CD" w:rsidRDefault="00AE321F" w:rsidP="00AE321F">
      <w:pPr>
        <w:spacing w:after="0"/>
        <w:jc w:val="left"/>
      </w:pPr>
    </w:p>
    <w:p w14:paraId="33275E0F" w14:textId="77777777" w:rsidR="00AE321F" w:rsidRPr="001C78CD" w:rsidRDefault="00AE321F" w:rsidP="00AE321F">
      <w:pPr>
        <w:spacing w:after="0"/>
        <w:jc w:val="left"/>
      </w:pPr>
    </w:p>
    <w:p w14:paraId="066E3007" w14:textId="6AE3CF35" w:rsidR="00AE321F" w:rsidRPr="001C78CD" w:rsidRDefault="00AE321F" w:rsidP="00AE321F">
      <w:pPr>
        <w:spacing w:after="0"/>
        <w:jc w:val="left"/>
      </w:pPr>
    </w:p>
    <w:p w14:paraId="311DEEDE" w14:textId="77777777" w:rsidR="00AE321F" w:rsidRPr="001C78CD" w:rsidRDefault="00AE321F" w:rsidP="00AE321F">
      <w:pPr>
        <w:spacing w:after="0"/>
        <w:jc w:val="left"/>
      </w:pPr>
    </w:p>
    <w:p w14:paraId="0BC730E6" w14:textId="77777777" w:rsidR="00AE321F" w:rsidRPr="001C78CD" w:rsidRDefault="00AE321F" w:rsidP="00AE321F">
      <w:pPr>
        <w:spacing w:after="0"/>
        <w:jc w:val="left"/>
      </w:pPr>
    </w:p>
    <w:p w14:paraId="1BC8B82A" w14:textId="77777777" w:rsidR="00AE321F" w:rsidRPr="001C78CD" w:rsidRDefault="00AE321F" w:rsidP="00AE321F">
      <w:pPr>
        <w:spacing w:after="0"/>
        <w:jc w:val="left"/>
      </w:pPr>
    </w:p>
    <w:p w14:paraId="0C75AD7D" w14:textId="5A753F4D" w:rsidR="00AE321F" w:rsidRPr="001C78CD" w:rsidRDefault="00AE321F" w:rsidP="00AE321F">
      <w:pPr>
        <w:spacing w:after="0"/>
        <w:jc w:val="left"/>
      </w:pPr>
    </w:p>
    <w:p w14:paraId="5BD223B9" w14:textId="77777777" w:rsidR="00AE321F" w:rsidRPr="001C78CD" w:rsidRDefault="00AE321F" w:rsidP="00AE321F">
      <w:pPr>
        <w:spacing w:after="0"/>
        <w:jc w:val="left"/>
      </w:pPr>
    </w:p>
    <w:p w14:paraId="583BB6FA" w14:textId="77777777" w:rsidR="00AE321F" w:rsidRPr="001C78CD" w:rsidRDefault="00AE321F" w:rsidP="00AE321F">
      <w:pPr>
        <w:spacing w:after="0"/>
        <w:jc w:val="left"/>
      </w:pPr>
    </w:p>
    <w:p w14:paraId="1D3EFC08" w14:textId="7CE9D8B0" w:rsidR="00AE321F" w:rsidRPr="001C78CD" w:rsidRDefault="00AE321F" w:rsidP="00AE321F">
      <w:pPr>
        <w:spacing w:after="0"/>
        <w:jc w:val="left"/>
      </w:pPr>
    </w:p>
    <w:p w14:paraId="7AFC9D90" w14:textId="77777777" w:rsidR="00AE321F" w:rsidRPr="001C78CD" w:rsidRDefault="00AE321F" w:rsidP="00AE321F">
      <w:pPr>
        <w:spacing w:after="0"/>
        <w:jc w:val="left"/>
      </w:pPr>
    </w:p>
    <w:p w14:paraId="499E3D15" w14:textId="77777777" w:rsidR="00AE321F" w:rsidRPr="001C78CD" w:rsidRDefault="00AE321F" w:rsidP="00AE321F">
      <w:pPr>
        <w:spacing w:after="0"/>
        <w:jc w:val="left"/>
      </w:pPr>
    </w:p>
    <w:p w14:paraId="738AEFB4" w14:textId="77777777" w:rsidR="00AE321F" w:rsidRPr="001C78CD" w:rsidRDefault="00AE321F" w:rsidP="00AE321F">
      <w:pPr>
        <w:spacing w:after="0"/>
        <w:jc w:val="left"/>
      </w:pPr>
    </w:p>
    <w:p w14:paraId="7F873EA9" w14:textId="2168B3CD" w:rsidR="00AE321F" w:rsidRPr="001C78CD" w:rsidRDefault="00AE321F" w:rsidP="00AE321F">
      <w:pPr>
        <w:spacing w:after="0"/>
        <w:jc w:val="left"/>
      </w:pPr>
    </w:p>
    <w:p w14:paraId="6288C939" w14:textId="2B0EE279" w:rsidR="00AE321F" w:rsidRPr="001C78CD" w:rsidRDefault="00AE321F" w:rsidP="00AE321F">
      <w:pPr>
        <w:spacing w:after="0"/>
        <w:jc w:val="left"/>
      </w:pPr>
    </w:p>
    <w:p w14:paraId="73417DB9" w14:textId="0FCA49E2" w:rsidR="00AE321F" w:rsidRPr="001C78CD" w:rsidRDefault="00AE321F" w:rsidP="00AE321F">
      <w:pPr>
        <w:spacing w:after="0"/>
        <w:jc w:val="left"/>
      </w:pPr>
    </w:p>
    <w:p w14:paraId="20315AF6" w14:textId="77777777" w:rsidR="00AE321F" w:rsidRPr="001C78CD" w:rsidRDefault="00AE321F" w:rsidP="00AE321F">
      <w:pPr>
        <w:spacing w:after="0"/>
        <w:jc w:val="left"/>
      </w:pPr>
    </w:p>
    <w:p w14:paraId="3635ADD2" w14:textId="77777777" w:rsidR="00AE321F" w:rsidRPr="001C78CD" w:rsidRDefault="00AE321F" w:rsidP="00AE321F">
      <w:pPr>
        <w:spacing w:after="0"/>
        <w:jc w:val="left"/>
      </w:pPr>
    </w:p>
    <w:p w14:paraId="4F1EE639" w14:textId="19F1CEAC" w:rsidR="00AE321F" w:rsidRPr="001C78CD" w:rsidRDefault="00AE321F" w:rsidP="00AE321F">
      <w:pPr>
        <w:spacing w:after="0"/>
        <w:jc w:val="left"/>
      </w:pPr>
    </w:p>
    <w:p w14:paraId="2ADAB37C" w14:textId="77777777" w:rsidR="00AE321F" w:rsidRPr="001C78CD" w:rsidRDefault="00AE321F" w:rsidP="00AE321F">
      <w:pPr>
        <w:spacing w:after="0"/>
        <w:jc w:val="left"/>
      </w:pPr>
    </w:p>
    <w:p w14:paraId="48191F28" w14:textId="77777777" w:rsidR="00AE321F" w:rsidRPr="001C78CD" w:rsidRDefault="00AE321F" w:rsidP="00AE321F">
      <w:pPr>
        <w:spacing w:after="0"/>
        <w:jc w:val="left"/>
      </w:pPr>
    </w:p>
    <w:p w14:paraId="039A7477" w14:textId="3E0F87F6" w:rsidR="00AE321F" w:rsidRPr="001C78CD" w:rsidRDefault="00AE321F" w:rsidP="00AE321F">
      <w:pPr>
        <w:spacing w:after="0"/>
        <w:jc w:val="left"/>
      </w:pPr>
    </w:p>
    <w:p w14:paraId="74DFADAC" w14:textId="4416A05C" w:rsidR="00AE321F" w:rsidRPr="001C78CD" w:rsidRDefault="00AE321F" w:rsidP="00AE321F">
      <w:pPr>
        <w:spacing w:after="0"/>
        <w:jc w:val="left"/>
      </w:pPr>
    </w:p>
    <w:p w14:paraId="3312D372" w14:textId="74469713" w:rsidR="00AE321F" w:rsidRPr="001C78CD" w:rsidRDefault="00AE321F" w:rsidP="00AE321F">
      <w:pPr>
        <w:spacing w:after="0"/>
        <w:jc w:val="left"/>
      </w:pPr>
    </w:p>
    <w:p w14:paraId="531EABDD" w14:textId="0B2EB737" w:rsidR="00AE321F" w:rsidRPr="001C78CD" w:rsidRDefault="00AE321F" w:rsidP="00AE321F">
      <w:pPr>
        <w:spacing w:after="0"/>
        <w:jc w:val="left"/>
      </w:pPr>
    </w:p>
    <w:p w14:paraId="48CE44F8" w14:textId="2C38CBB7" w:rsidR="00AE321F" w:rsidRPr="001C78CD" w:rsidRDefault="00AE321F" w:rsidP="00AE321F">
      <w:pPr>
        <w:spacing w:after="0"/>
        <w:jc w:val="left"/>
      </w:pPr>
    </w:p>
    <w:p w14:paraId="19EBFB5B" w14:textId="0D169DAA" w:rsidR="00AE321F" w:rsidRPr="001C78CD" w:rsidRDefault="00AE321F" w:rsidP="00AE321F">
      <w:pPr>
        <w:spacing w:after="0"/>
        <w:jc w:val="left"/>
      </w:pPr>
    </w:p>
    <w:p w14:paraId="37AB40CD" w14:textId="3FE1BB3C" w:rsidR="00AE321F" w:rsidRPr="001C78CD" w:rsidRDefault="00AE321F" w:rsidP="00AE321F">
      <w:pPr>
        <w:spacing w:after="0"/>
        <w:jc w:val="left"/>
      </w:pPr>
    </w:p>
    <w:p w14:paraId="220458B6" w14:textId="77777777" w:rsidR="00AE321F" w:rsidRPr="001C78CD" w:rsidRDefault="00AE321F" w:rsidP="00AE321F">
      <w:pPr>
        <w:spacing w:after="0"/>
        <w:jc w:val="left"/>
      </w:pPr>
    </w:p>
    <w:p w14:paraId="673597F5" w14:textId="77777777" w:rsidR="00AE321F" w:rsidRPr="001C78CD" w:rsidRDefault="00AE321F" w:rsidP="00AE321F">
      <w:pPr>
        <w:spacing w:after="0"/>
        <w:jc w:val="left"/>
      </w:pPr>
    </w:p>
    <w:p w14:paraId="1B0304CC" w14:textId="77777777" w:rsidR="00AE321F" w:rsidRPr="001C78CD" w:rsidRDefault="00AE321F" w:rsidP="00AE321F">
      <w:pPr>
        <w:spacing w:after="0"/>
        <w:jc w:val="left"/>
      </w:pPr>
    </w:p>
    <w:p w14:paraId="53B0270A" w14:textId="77777777" w:rsidR="00AE321F" w:rsidRPr="001C78CD" w:rsidRDefault="00AE321F" w:rsidP="00AE321F">
      <w:pPr>
        <w:spacing w:after="0"/>
        <w:jc w:val="left"/>
      </w:pPr>
    </w:p>
    <w:bookmarkStart w:id="1" w:name="_Toc25059512" w:displacedByCustomXml="next"/>
    <w:bookmarkStart w:id="2" w:name="_Toc25059519" w:displacedByCustomXml="next"/>
    <w:sdt>
      <w:sdtPr>
        <w:rPr>
          <w:b w:val="0"/>
          <w:bCs w:val="0"/>
          <w:caps w:val="0"/>
          <w:color w:val="auto"/>
          <w:sz w:val="22"/>
          <w:szCs w:val="22"/>
          <w:lang w:val="ro-RO"/>
        </w:rPr>
        <w:id w:val="-1611735973"/>
        <w:docPartObj>
          <w:docPartGallery w:val="Table of Contents"/>
          <w:docPartUnique/>
        </w:docPartObj>
      </w:sdtPr>
      <w:sdtEndPr/>
      <w:sdtContent>
        <w:p w14:paraId="595A030A" w14:textId="1E163E04" w:rsidR="007F2663" w:rsidRPr="001C78CD" w:rsidRDefault="007F2663" w:rsidP="007F2663">
          <w:pPr>
            <w:pStyle w:val="TOCHeading"/>
            <w:rPr>
              <w:lang w:val="ro-RO"/>
            </w:rPr>
          </w:pPr>
          <w:r w:rsidRPr="001C78CD">
            <w:rPr>
              <w:lang w:val="ro-RO"/>
            </w:rPr>
            <w:t>Cuprins</w:t>
          </w:r>
        </w:p>
        <w:p w14:paraId="70479E7E" w14:textId="259B4329" w:rsidR="00563A77" w:rsidRDefault="007F2663">
          <w:pPr>
            <w:pStyle w:val="TOC1"/>
            <w:rPr>
              <w:rFonts w:eastAsiaTheme="minorEastAsia" w:cstheme="minorBidi"/>
              <w:b w:val="0"/>
              <w:bCs w:val="0"/>
              <w:smallCaps w:val="0"/>
              <w:color w:val="auto"/>
              <w:lang w:eastAsia="ro-RO"/>
            </w:rPr>
          </w:pPr>
          <w:r w:rsidRPr="001C78CD">
            <w:rPr>
              <w:noProof w:val="0"/>
            </w:rPr>
            <w:fldChar w:fldCharType="begin"/>
          </w:r>
          <w:r w:rsidRPr="001C78CD">
            <w:rPr>
              <w:noProof w:val="0"/>
            </w:rPr>
            <w:instrText xml:space="preserve"> TOC \o "1-3" \h \z \u </w:instrText>
          </w:r>
          <w:r w:rsidRPr="001C78CD">
            <w:rPr>
              <w:noProof w:val="0"/>
            </w:rPr>
            <w:fldChar w:fldCharType="separate"/>
          </w:r>
          <w:hyperlink w:anchor="_Toc126847404" w:history="1">
            <w:r w:rsidR="00563A77" w:rsidRPr="008006CB">
              <w:rPr>
                <w:rStyle w:val="Hyperlink"/>
              </w:rPr>
              <w:t>1.</w:t>
            </w:r>
            <w:r w:rsidR="00563A77">
              <w:rPr>
                <w:rFonts w:eastAsiaTheme="minorEastAsia" w:cstheme="minorBidi"/>
                <w:b w:val="0"/>
                <w:bCs w:val="0"/>
                <w:smallCaps w:val="0"/>
                <w:color w:val="auto"/>
                <w:lang w:eastAsia="ro-RO"/>
              </w:rPr>
              <w:tab/>
            </w:r>
            <w:r w:rsidR="00563A77" w:rsidRPr="008006CB">
              <w:rPr>
                <w:rStyle w:val="Hyperlink"/>
              </w:rPr>
              <w:t>DELIMITAREA ZONEI URBANE FUNCȚIONALE A MUNICIPIULUI TIMIȘOARA</w:t>
            </w:r>
            <w:r w:rsidR="00563A77">
              <w:rPr>
                <w:webHidden/>
              </w:rPr>
              <w:tab/>
            </w:r>
            <w:r w:rsidR="00563A77">
              <w:rPr>
                <w:webHidden/>
              </w:rPr>
              <w:fldChar w:fldCharType="begin"/>
            </w:r>
            <w:r w:rsidR="00563A77">
              <w:rPr>
                <w:webHidden/>
              </w:rPr>
              <w:instrText xml:space="preserve"> PAGEREF _Toc126847404 \h </w:instrText>
            </w:r>
            <w:r w:rsidR="00563A77">
              <w:rPr>
                <w:webHidden/>
              </w:rPr>
            </w:r>
            <w:r w:rsidR="00563A77">
              <w:rPr>
                <w:webHidden/>
              </w:rPr>
              <w:fldChar w:fldCharType="separate"/>
            </w:r>
            <w:r w:rsidR="00CA14DF">
              <w:rPr>
                <w:webHidden/>
              </w:rPr>
              <w:t>5</w:t>
            </w:r>
            <w:r w:rsidR="00563A77">
              <w:rPr>
                <w:webHidden/>
              </w:rPr>
              <w:fldChar w:fldCharType="end"/>
            </w:r>
          </w:hyperlink>
        </w:p>
        <w:p w14:paraId="06984129" w14:textId="1F334CE1" w:rsidR="00563A77" w:rsidRDefault="00CA14DF">
          <w:pPr>
            <w:pStyle w:val="TOC2"/>
            <w:tabs>
              <w:tab w:val="left" w:pos="554"/>
              <w:tab w:val="right" w:leader="dot" w:pos="9436"/>
            </w:tabs>
            <w:rPr>
              <w:rFonts w:eastAsiaTheme="minorEastAsia" w:cstheme="minorBidi"/>
              <w:noProof/>
              <w:lang w:eastAsia="ro-RO"/>
            </w:rPr>
          </w:pPr>
          <w:hyperlink w:anchor="_Toc126847405" w:history="1">
            <w:r w:rsidR="00563A77" w:rsidRPr="008006CB">
              <w:rPr>
                <w:rStyle w:val="Hyperlink"/>
                <w:noProof/>
              </w:rPr>
              <w:t>1.1.</w:t>
            </w:r>
            <w:r w:rsidR="00563A77">
              <w:rPr>
                <w:rFonts w:eastAsiaTheme="minorEastAsia" w:cstheme="minorBidi"/>
                <w:noProof/>
                <w:lang w:eastAsia="ro-RO"/>
              </w:rPr>
              <w:tab/>
            </w:r>
            <w:r w:rsidR="00563A77" w:rsidRPr="008006CB">
              <w:rPr>
                <w:rStyle w:val="Hyperlink"/>
                <w:noProof/>
              </w:rPr>
              <w:t>Introducere și metodologie</w:t>
            </w:r>
            <w:r w:rsidR="00563A77">
              <w:rPr>
                <w:noProof/>
                <w:webHidden/>
              </w:rPr>
              <w:tab/>
            </w:r>
            <w:r w:rsidR="00563A77">
              <w:rPr>
                <w:noProof/>
                <w:webHidden/>
              </w:rPr>
              <w:fldChar w:fldCharType="begin"/>
            </w:r>
            <w:r w:rsidR="00563A77">
              <w:rPr>
                <w:noProof/>
                <w:webHidden/>
              </w:rPr>
              <w:instrText xml:space="preserve"> PAGEREF _Toc126847405 \h </w:instrText>
            </w:r>
            <w:r w:rsidR="00563A77">
              <w:rPr>
                <w:noProof/>
                <w:webHidden/>
              </w:rPr>
            </w:r>
            <w:r w:rsidR="00563A77">
              <w:rPr>
                <w:noProof/>
                <w:webHidden/>
              </w:rPr>
              <w:fldChar w:fldCharType="separate"/>
            </w:r>
            <w:r>
              <w:rPr>
                <w:noProof/>
                <w:webHidden/>
              </w:rPr>
              <w:t>5</w:t>
            </w:r>
            <w:r w:rsidR="00563A77">
              <w:rPr>
                <w:noProof/>
                <w:webHidden/>
              </w:rPr>
              <w:fldChar w:fldCharType="end"/>
            </w:r>
          </w:hyperlink>
        </w:p>
        <w:p w14:paraId="1A087F43" w14:textId="71113C55" w:rsidR="00563A77" w:rsidRDefault="00CA14DF">
          <w:pPr>
            <w:pStyle w:val="TOC2"/>
            <w:tabs>
              <w:tab w:val="left" w:pos="554"/>
              <w:tab w:val="right" w:leader="dot" w:pos="9436"/>
            </w:tabs>
            <w:rPr>
              <w:rFonts w:eastAsiaTheme="minorEastAsia" w:cstheme="minorBidi"/>
              <w:noProof/>
              <w:lang w:eastAsia="ro-RO"/>
            </w:rPr>
          </w:pPr>
          <w:hyperlink w:anchor="_Toc126847406" w:history="1">
            <w:r w:rsidR="00563A77" w:rsidRPr="008006CB">
              <w:rPr>
                <w:rStyle w:val="Hyperlink"/>
                <w:noProof/>
              </w:rPr>
              <w:t>1.2.</w:t>
            </w:r>
            <w:r w:rsidR="00563A77">
              <w:rPr>
                <w:rFonts w:eastAsiaTheme="minorEastAsia" w:cstheme="minorBidi"/>
                <w:noProof/>
                <w:lang w:eastAsia="ro-RO"/>
              </w:rPr>
              <w:tab/>
            </w:r>
            <w:r w:rsidR="00563A77" w:rsidRPr="008006CB">
              <w:rPr>
                <w:rStyle w:val="Hyperlink"/>
                <w:noProof/>
              </w:rPr>
              <w:t>Delimitarea zonei urbane funcționale a municipiului Timișoara</w:t>
            </w:r>
            <w:r w:rsidR="00563A77">
              <w:rPr>
                <w:noProof/>
                <w:webHidden/>
              </w:rPr>
              <w:tab/>
            </w:r>
            <w:r w:rsidR="00563A77">
              <w:rPr>
                <w:noProof/>
                <w:webHidden/>
              </w:rPr>
              <w:fldChar w:fldCharType="begin"/>
            </w:r>
            <w:r w:rsidR="00563A77">
              <w:rPr>
                <w:noProof/>
                <w:webHidden/>
              </w:rPr>
              <w:instrText xml:space="preserve"> PAGEREF _Toc126847406 \h </w:instrText>
            </w:r>
            <w:r w:rsidR="00563A77">
              <w:rPr>
                <w:noProof/>
                <w:webHidden/>
              </w:rPr>
            </w:r>
            <w:r w:rsidR="00563A77">
              <w:rPr>
                <w:noProof/>
                <w:webHidden/>
              </w:rPr>
              <w:fldChar w:fldCharType="separate"/>
            </w:r>
            <w:r>
              <w:rPr>
                <w:noProof/>
                <w:webHidden/>
              </w:rPr>
              <w:t>8</w:t>
            </w:r>
            <w:r w:rsidR="00563A77">
              <w:rPr>
                <w:noProof/>
                <w:webHidden/>
              </w:rPr>
              <w:fldChar w:fldCharType="end"/>
            </w:r>
          </w:hyperlink>
        </w:p>
        <w:p w14:paraId="5306FE1D" w14:textId="05C2450B" w:rsidR="00563A77" w:rsidRDefault="00CA14DF">
          <w:pPr>
            <w:pStyle w:val="TOC2"/>
            <w:tabs>
              <w:tab w:val="left" w:pos="554"/>
              <w:tab w:val="right" w:leader="dot" w:pos="9436"/>
            </w:tabs>
            <w:rPr>
              <w:rFonts w:eastAsiaTheme="minorEastAsia" w:cstheme="minorBidi"/>
              <w:noProof/>
              <w:lang w:eastAsia="ro-RO"/>
            </w:rPr>
          </w:pPr>
          <w:hyperlink w:anchor="_Toc126847407" w:history="1">
            <w:r w:rsidR="00563A77" w:rsidRPr="008006CB">
              <w:rPr>
                <w:rStyle w:val="Hyperlink"/>
                <w:noProof/>
              </w:rPr>
              <w:t>1.3.</w:t>
            </w:r>
            <w:r w:rsidR="00563A77">
              <w:rPr>
                <w:rFonts w:eastAsiaTheme="minorEastAsia" w:cstheme="minorBidi"/>
                <w:noProof/>
                <w:lang w:eastAsia="ro-RO"/>
              </w:rPr>
              <w:tab/>
            </w:r>
            <w:r w:rsidR="00563A77" w:rsidRPr="008006CB">
              <w:rPr>
                <w:rStyle w:val="Hyperlink"/>
                <w:noProof/>
              </w:rPr>
              <w:t>Concluzii</w:t>
            </w:r>
            <w:r w:rsidR="00563A77">
              <w:rPr>
                <w:noProof/>
                <w:webHidden/>
              </w:rPr>
              <w:tab/>
            </w:r>
            <w:r w:rsidR="00563A77">
              <w:rPr>
                <w:noProof/>
                <w:webHidden/>
              </w:rPr>
              <w:fldChar w:fldCharType="begin"/>
            </w:r>
            <w:r w:rsidR="00563A77">
              <w:rPr>
                <w:noProof/>
                <w:webHidden/>
              </w:rPr>
              <w:instrText xml:space="preserve"> PAGEREF _Toc126847407 \h </w:instrText>
            </w:r>
            <w:r w:rsidR="00563A77">
              <w:rPr>
                <w:noProof/>
                <w:webHidden/>
              </w:rPr>
            </w:r>
            <w:r w:rsidR="00563A77">
              <w:rPr>
                <w:noProof/>
                <w:webHidden/>
              </w:rPr>
              <w:fldChar w:fldCharType="separate"/>
            </w:r>
            <w:r>
              <w:rPr>
                <w:noProof/>
                <w:webHidden/>
              </w:rPr>
              <w:t>28</w:t>
            </w:r>
            <w:r w:rsidR="00563A77">
              <w:rPr>
                <w:noProof/>
                <w:webHidden/>
              </w:rPr>
              <w:fldChar w:fldCharType="end"/>
            </w:r>
          </w:hyperlink>
        </w:p>
        <w:p w14:paraId="2E90AD1E" w14:textId="4E4F7108" w:rsidR="007F2663" w:rsidRPr="001C78CD" w:rsidRDefault="007F2663" w:rsidP="007F2663">
          <w:r w:rsidRPr="001C78CD">
            <w:rPr>
              <w:b/>
            </w:rPr>
            <w:fldChar w:fldCharType="end"/>
          </w:r>
        </w:p>
      </w:sdtContent>
    </w:sdt>
    <w:p w14:paraId="4EF0DFB1" w14:textId="77777777" w:rsidR="00E430C6" w:rsidRDefault="00E430C6" w:rsidP="00B570A8">
      <w:pPr>
        <w:spacing w:after="0"/>
        <w:jc w:val="left"/>
        <w:rPr>
          <w:b/>
          <w:bCs/>
          <w:caps/>
          <w:color w:val="134753" w:themeColor="text2"/>
          <w:sz w:val="48"/>
          <w:szCs w:val="28"/>
        </w:rPr>
      </w:pPr>
    </w:p>
    <w:p w14:paraId="04676AF7" w14:textId="77777777" w:rsidR="00E430C6" w:rsidRDefault="00E430C6">
      <w:pPr>
        <w:spacing w:after="0"/>
        <w:jc w:val="left"/>
        <w:rPr>
          <w:b/>
          <w:bCs/>
          <w:caps/>
          <w:color w:val="134753" w:themeColor="text2"/>
          <w:sz w:val="48"/>
          <w:szCs w:val="28"/>
        </w:rPr>
      </w:pPr>
      <w:r>
        <w:rPr>
          <w:b/>
          <w:bCs/>
          <w:caps/>
          <w:color w:val="134753" w:themeColor="text2"/>
          <w:sz w:val="48"/>
          <w:szCs w:val="28"/>
        </w:rPr>
        <w:br w:type="page"/>
      </w:r>
    </w:p>
    <w:p w14:paraId="6BF9F3B1" w14:textId="0ED3A5CA" w:rsidR="00E430C6" w:rsidRPr="00E430C6" w:rsidRDefault="00E430C6">
      <w:pPr>
        <w:pStyle w:val="TableofFigures"/>
        <w:tabs>
          <w:tab w:val="right" w:leader="dot" w:pos="9436"/>
        </w:tabs>
        <w:rPr>
          <w:b/>
          <w:bCs/>
          <w:caps/>
          <w:color w:val="134753" w:themeColor="text2"/>
          <w:sz w:val="40"/>
          <w:szCs w:val="40"/>
        </w:rPr>
      </w:pPr>
      <w:r w:rsidRPr="00E430C6">
        <w:rPr>
          <w:b/>
          <w:bCs/>
          <w:caps/>
          <w:color w:val="134753" w:themeColor="text2"/>
          <w:sz w:val="40"/>
          <w:szCs w:val="40"/>
        </w:rPr>
        <w:lastRenderedPageBreak/>
        <w:t>lista de figuri</w:t>
      </w:r>
    </w:p>
    <w:p w14:paraId="688BE330" w14:textId="77777777" w:rsidR="00E430C6" w:rsidRPr="00E430C6" w:rsidRDefault="00E430C6" w:rsidP="00E430C6"/>
    <w:p w14:paraId="2073EB5F" w14:textId="2DE807F0" w:rsidR="00563A77" w:rsidRDefault="00E430C6">
      <w:pPr>
        <w:pStyle w:val="TableofFigures"/>
        <w:tabs>
          <w:tab w:val="right" w:leader="dot" w:pos="9436"/>
        </w:tabs>
        <w:rPr>
          <w:rFonts w:eastAsiaTheme="minorEastAsia" w:cstheme="minorBidi"/>
          <w:noProof/>
          <w:lang w:eastAsia="ro-RO"/>
        </w:rPr>
      </w:pPr>
      <w:r>
        <w:rPr>
          <w:b/>
          <w:bCs/>
          <w:caps/>
          <w:color w:val="134753" w:themeColor="text2"/>
          <w:sz w:val="48"/>
          <w:szCs w:val="28"/>
        </w:rPr>
        <w:fldChar w:fldCharType="begin"/>
      </w:r>
      <w:r>
        <w:rPr>
          <w:b/>
          <w:bCs/>
          <w:caps/>
          <w:color w:val="134753" w:themeColor="text2"/>
          <w:sz w:val="48"/>
          <w:szCs w:val="28"/>
        </w:rPr>
        <w:instrText xml:space="preserve"> TOC \h \z \c "Figura" </w:instrText>
      </w:r>
      <w:r>
        <w:rPr>
          <w:b/>
          <w:bCs/>
          <w:caps/>
          <w:color w:val="134753" w:themeColor="text2"/>
          <w:sz w:val="48"/>
          <w:szCs w:val="28"/>
        </w:rPr>
        <w:fldChar w:fldCharType="separate"/>
      </w:r>
      <w:hyperlink w:anchor="_Toc126847383" w:history="1">
        <w:r w:rsidR="00563A77" w:rsidRPr="007A7A39">
          <w:rPr>
            <w:rStyle w:val="Hyperlink"/>
            <w:i/>
            <w:iCs/>
            <w:noProof/>
          </w:rPr>
          <w:t>Figura 1 – Numărul de locuitori la nivel de UAT în anul 2022</w:t>
        </w:r>
        <w:r w:rsidR="00563A77">
          <w:rPr>
            <w:noProof/>
            <w:webHidden/>
          </w:rPr>
          <w:tab/>
        </w:r>
        <w:r w:rsidR="00563A77">
          <w:rPr>
            <w:noProof/>
            <w:webHidden/>
          </w:rPr>
          <w:fldChar w:fldCharType="begin"/>
        </w:r>
        <w:r w:rsidR="00563A77">
          <w:rPr>
            <w:noProof/>
            <w:webHidden/>
          </w:rPr>
          <w:instrText xml:space="preserve"> PAGEREF _Toc126847383 \h </w:instrText>
        </w:r>
        <w:r w:rsidR="00563A77">
          <w:rPr>
            <w:noProof/>
            <w:webHidden/>
          </w:rPr>
        </w:r>
        <w:r w:rsidR="00563A77">
          <w:rPr>
            <w:noProof/>
            <w:webHidden/>
          </w:rPr>
          <w:fldChar w:fldCharType="separate"/>
        </w:r>
        <w:r w:rsidR="00CA14DF">
          <w:rPr>
            <w:noProof/>
            <w:webHidden/>
          </w:rPr>
          <w:t>8</w:t>
        </w:r>
        <w:r w:rsidR="00563A77">
          <w:rPr>
            <w:noProof/>
            <w:webHidden/>
          </w:rPr>
          <w:fldChar w:fldCharType="end"/>
        </w:r>
      </w:hyperlink>
    </w:p>
    <w:p w14:paraId="1A195D9A" w14:textId="4BE90D0F" w:rsidR="00563A77" w:rsidRDefault="00CA14DF">
      <w:pPr>
        <w:pStyle w:val="TableofFigures"/>
        <w:tabs>
          <w:tab w:val="right" w:leader="dot" w:pos="9436"/>
        </w:tabs>
        <w:rPr>
          <w:rFonts w:eastAsiaTheme="minorEastAsia" w:cstheme="minorBidi"/>
          <w:noProof/>
          <w:lang w:eastAsia="ro-RO"/>
        </w:rPr>
      </w:pPr>
      <w:hyperlink w:anchor="_Toc126847384" w:history="1">
        <w:r w:rsidR="00563A77" w:rsidRPr="007A7A39">
          <w:rPr>
            <w:rStyle w:val="Hyperlink"/>
            <w:i/>
            <w:iCs/>
            <w:noProof/>
          </w:rPr>
          <w:t>Figura 2 – Creșterea procentuală a populației la nivel de UAT după domiciliu (2014-2022)</w:t>
        </w:r>
        <w:r w:rsidR="00563A77">
          <w:rPr>
            <w:noProof/>
            <w:webHidden/>
          </w:rPr>
          <w:tab/>
        </w:r>
        <w:r w:rsidR="00563A77">
          <w:rPr>
            <w:noProof/>
            <w:webHidden/>
          </w:rPr>
          <w:fldChar w:fldCharType="begin"/>
        </w:r>
        <w:r w:rsidR="00563A77">
          <w:rPr>
            <w:noProof/>
            <w:webHidden/>
          </w:rPr>
          <w:instrText xml:space="preserve"> PAGEREF _Toc126847384 \h </w:instrText>
        </w:r>
        <w:r w:rsidR="00563A77">
          <w:rPr>
            <w:noProof/>
            <w:webHidden/>
          </w:rPr>
        </w:r>
        <w:r w:rsidR="00563A77">
          <w:rPr>
            <w:noProof/>
            <w:webHidden/>
          </w:rPr>
          <w:fldChar w:fldCharType="separate"/>
        </w:r>
        <w:r>
          <w:rPr>
            <w:noProof/>
            <w:webHidden/>
          </w:rPr>
          <w:t>10</w:t>
        </w:r>
        <w:r w:rsidR="00563A77">
          <w:rPr>
            <w:noProof/>
            <w:webHidden/>
          </w:rPr>
          <w:fldChar w:fldCharType="end"/>
        </w:r>
      </w:hyperlink>
    </w:p>
    <w:p w14:paraId="5A28985D" w14:textId="0AE39B48" w:rsidR="00563A77" w:rsidRDefault="00CA14DF">
      <w:pPr>
        <w:pStyle w:val="TableofFigures"/>
        <w:tabs>
          <w:tab w:val="right" w:leader="dot" w:pos="9436"/>
        </w:tabs>
        <w:rPr>
          <w:rFonts w:eastAsiaTheme="minorEastAsia" w:cstheme="minorBidi"/>
          <w:noProof/>
          <w:lang w:eastAsia="ro-RO"/>
        </w:rPr>
      </w:pPr>
      <w:hyperlink w:anchor="_Toc126847385" w:history="1">
        <w:r w:rsidR="00563A77" w:rsidRPr="007A7A39">
          <w:rPr>
            <w:rStyle w:val="Hyperlink"/>
            <w:i/>
            <w:iCs/>
            <w:noProof/>
          </w:rPr>
          <w:t>Figura 3 – Soldul schimbărilor de domiciliu în anul 2022, număr persoane</w:t>
        </w:r>
        <w:r w:rsidR="00563A77">
          <w:rPr>
            <w:noProof/>
            <w:webHidden/>
          </w:rPr>
          <w:tab/>
        </w:r>
        <w:r w:rsidR="00563A77">
          <w:rPr>
            <w:noProof/>
            <w:webHidden/>
          </w:rPr>
          <w:fldChar w:fldCharType="begin"/>
        </w:r>
        <w:r w:rsidR="00563A77">
          <w:rPr>
            <w:noProof/>
            <w:webHidden/>
          </w:rPr>
          <w:instrText xml:space="preserve"> PAGEREF _Toc126847385 \h </w:instrText>
        </w:r>
        <w:r w:rsidR="00563A77">
          <w:rPr>
            <w:noProof/>
            <w:webHidden/>
          </w:rPr>
        </w:r>
        <w:r w:rsidR="00563A77">
          <w:rPr>
            <w:noProof/>
            <w:webHidden/>
          </w:rPr>
          <w:fldChar w:fldCharType="separate"/>
        </w:r>
        <w:r>
          <w:rPr>
            <w:noProof/>
            <w:webHidden/>
          </w:rPr>
          <w:t>11</w:t>
        </w:r>
        <w:r w:rsidR="00563A77">
          <w:rPr>
            <w:noProof/>
            <w:webHidden/>
          </w:rPr>
          <w:fldChar w:fldCharType="end"/>
        </w:r>
      </w:hyperlink>
    </w:p>
    <w:p w14:paraId="626A0332" w14:textId="285F8B8C" w:rsidR="00563A77" w:rsidRDefault="00CA14DF">
      <w:pPr>
        <w:pStyle w:val="TableofFigures"/>
        <w:tabs>
          <w:tab w:val="right" w:leader="dot" w:pos="9436"/>
        </w:tabs>
        <w:rPr>
          <w:rFonts w:eastAsiaTheme="minorEastAsia" w:cstheme="minorBidi"/>
          <w:noProof/>
          <w:lang w:eastAsia="ro-RO"/>
        </w:rPr>
      </w:pPr>
      <w:hyperlink w:anchor="_Toc126847386" w:history="1">
        <w:r w:rsidR="00563A77" w:rsidRPr="007A7A39">
          <w:rPr>
            <w:rStyle w:val="Hyperlink"/>
            <w:i/>
            <w:iCs/>
            <w:noProof/>
          </w:rPr>
          <w:t>Figura 4 – Densitatea populației, 2022 (locuitori/km</w:t>
        </w:r>
        <w:r w:rsidR="00563A77" w:rsidRPr="007A7A39">
          <w:rPr>
            <w:rStyle w:val="Hyperlink"/>
            <w:i/>
            <w:iCs/>
            <w:noProof/>
            <w:vertAlign w:val="superscript"/>
          </w:rPr>
          <w:t>2</w:t>
        </w:r>
        <w:r w:rsidR="00563A77" w:rsidRPr="007A7A39">
          <w:rPr>
            <w:rStyle w:val="Hyperlink"/>
            <w:i/>
            <w:iCs/>
            <w:noProof/>
          </w:rPr>
          <w:t>)</w:t>
        </w:r>
        <w:r w:rsidR="00563A77">
          <w:rPr>
            <w:noProof/>
            <w:webHidden/>
          </w:rPr>
          <w:tab/>
        </w:r>
        <w:r w:rsidR="00563A77">
          <w:rPr>
            <w:noProof/>
            <w:webHidden/>
          </w:rPr>
          <w:fldChar w:fldCharType="begin"/>
        </w:r>
        <w:r w:rsidR="00563A77">
          <w:rPr>
            <w:noProof/>
            <w:webHidden/>
          </w:rPr>
          <w:instrText xml:space="preserve"> PAGEREF _Toc126847386 \h </w:instrText>
        </w:r>
        <w:r w:rsidR="00563A77">
          <w:rPr>
            <w:noProof/>
            <w:webHidden/>
          </w:rPr>
        </w:r>
        <w:r w:rsidR="00563A77">
          <w:rPr>
            <w:noProof/>
            <w:webHidden/>
          </w:rPr>
          <w:fldChar w:fldCharType="separate"/>
        </w:r>
        <w:r>
          <w:rPr>
            <w:noProof/>
            <w:webHidden/>
          </w:rPr>
          <w:t>12</w:t>
        </w:r>
        <w:r w:rsidR="00563A77">
          <w:rPr>
            <w:noProof/>
            <w:webHidden/>
          </w:rPr>
          <w:fldChar w:fldCharType="end"/>
        </w:r>
      </w:hyperlink>
    </w:p>
    <w:p w14:paraId="18098615" w14:textId="686E06AB" w:rsidR="00563A77" w:rsidRDefault="00CA14DF">
      <w:pPr>
        <w:pStyle w:val="TableofFigures"/>
        <w:tabs>
          <w:tab w:val="right" w:leader="dot" w:pos="9436"/>
        </w:tabs>
        <w:rPr>
          <w:rFonts w:eastAsiaTheme="minorEastAsia" w:cstheme="minorBidi"/>
          <w:noProof/>
          <w:lang w:eastAsia="ro-RO"/>
        </w:rPr>
      </w:pPr>
      <w:hyperlink w:anchor="_Toc126847387" w:history="1">
        <w:r w:rsidR="00563A77" w:rsidRPr="007A7A39">
          <w:rPr>
            <w:rStyle w:val="Hyperlink"/>
            <w:i/>
            <w:iCs/>
            <w:noProof/>
          </w:rPr>
          <w:t>Figura 5 – Densitatea antreprenorială (nr. de firme / 1.000 de locuitori) în ZUF, 2019</w:t>
        </w:r>
        <w:r w:rsidR="00563A77">
          <w:rPr>
            <w:noProof/>
            <w:webHidden/>
          </w:rPr>
          <w:tab/>
        </w:r>
        <w:r w:rsidR="00563A77">
          <w:rPr>
            <w:noProof/>
            <w:webHidden/>
          </w:rPr>
          <w:fldChar w:fldCharType="begin"/>
        </w:r>
        <w:r w:rsidR="00563A77">
          <w:rPr>
            <w:noProof/>
            <w:webHidden/>
          </w:rPr>
          <w:instrText xml:space="preserve"> PAGEREF _Toc126847387 \h </w:instrText>
        </w:r>
        <w:r w:rsidR="00563A77">
          <w:rPr>
            <w:noProof/>
            <w:webHidden/>
          </w:rPr>
        </w:r>
        <w:r w:rsidR="00563A77">
          <w:rPr>
            <w:noProof/>
            <w:webHidden/>
          </w:rPr>
          <w:fldChar w:fldCharType="separate"/>
        </w:r>
        <w:r>
          <w:rPr>
            <w:noProof/>
            <w:webHidden/>
          </w:rPr>
          <w:t>13</w:t>
        </w:r>
        <w:r w:rsidR="00563A77">
          <w:rPr>
            <w:noProof/>
            <w:webHidden/>
          </w:rPr>
          <w:fldChar w:fldCharType="end"/>
        </w:r>
      </w:hyperlink>
    </w:p>
    <w:p w14:paraId="4069A334" w14:textId="668F9960" w:rsidR="00563A77" w:rsidRDefault="00CA14DF">
      <w:pPr>
        <w:pStyle w:val="TableofFigures"/>
        <w:tabs>
          <w:tab w:val="right" w:leader="dot" w:pos="9436"/>
        </w:tabs>
        <w:rPr>
          <w:rFonts w:eastAsiaTheme="minorEastAsia" w:cstheme="minorBidi"/>
          <w:noProof/>
          <w:lang w:eastAsia="ro-RO"/>
        </w:rPr>
      </w:pPr>
      <w:hyperlink w:anchor="_Toc126847388" w:history="1">
        <w:r w:rsidR="00563A77" w:rsidRPr="007A7A39">
          <w:rPr>
            <w:rStyle w:val="Hyperlink"/>
            <w:i/>
            <w:iCs/>
            <w:noProof/>
          </w:rPr>
          <w:t>Figura 6 – Valoarea PIB la nivel local (mii lei), 2019</w:t>
        </w:r>
        <w:r w:rsidR="00563A77">
          <w:rPr>
            <w:noProof/>
            <w:webHidden/>
          </w:rPr>
          <w:tab/>
        </w:r>
        <w:r w:rsidR="00563A77">
          <w:rPr>
            <w:noProof/>
            <w:webHidden/>
          </w:rPr>
          <w:fldChar w:fldCharType="begin"/>
        </w:r>
        <w:r w:rsidR="00563A77">
          <w:rPr>
            <w:noProof/>
            <w:webHidden/>
          </w:rPr>
          <w:instrText xml:space="preserve"> PAGEREF _Toc126847388 \h </w:instrText>
        </w:r>
        <w:r w:rsidR="00563A77">
          <w:rPr>
            <w:noProof/>
            <w:webHidden/>
          </w:rPr>
        </w:r>
        <w:r w:rsidR="00563A77">
          <w:rPr>
            <w:noProof/>
            <w:webHidden/>
          </w:rPr>
          <w:fldChar w:fldCharType="separate"/>
        </w:r>
        <w:r>
          <w:rPr>
            <w:noProof/>
            <w:webHidden/>
          </w:rPr>
          <w:t>14</w:t>
        </w:r>
        <w:r w:rsidR="00563A77">
          <w:rPr>
            <w:noProof/>
            <w:webHidden/>
          </w:rPr>
          <w:fldChar w:fldCharType="end"/>
        </w:r>
      </w:hyperlink>
    </w:p>
    <w:p w14:paraId="2FA6D7FC" w14:textId="324158CA" w:rsidR="00563A77" w:rsidRDefault="00CA14DF">
      <w:pPr>
        <w:pStyle w:val="TableofFigures"/>
        <w:tabs>
          <w:tab w:val="right" w:leader="dot" w:pos="9436"/>
        </w:tabs>
        <w:rPr>
          <w:rFonts w:eastAsiaTheme="minorEastAsia" w:cstheme="minorBidi"/>
          <w:noProof/>
          <w:lang w:eastAsia="ro-RO"/>
        </w:rPr>
      </w:pPr>
      <w:hyperlink w:anchor="_Toc126847389" w:history="1">
        <w:r w:rsidR="00563A77" w:rsidRPr="007A7A39">
          <w:rPr>
            <w:rStyle w:val="Hyperlink"/>
            <w:i/>
            <w:iCs/>
            <w:noProof/>
          </w:rPr>
          <w:t>Figura 7 – Valoarea totală a cifrei de afaceri (mii euro), 2019</w:t>
        </w:r>
        <w:r w:rsidR="00563A77">
          <w:rPr>
            <w:noProof/>
            <w:webHidden/>
          </w:rPr>
          <w:tab/>
        </w:r>
        <w:r w:rsidR="00563A77">
          <w:rPr>
            <w:noProof/>
            <w:webHidden/>
          </w:rPr>
          <w:fldChar w:fldCharType="begin"/>
        </w:r>
        <w:r w:rsidR="00563A77">
          <w:rPr>
            <w:noProof/>
            <w:webHidden/>
          </w:rPr>
          <w:instrText xml:space="preserve"> PAGEREF _Toc126847389 \h </w:instrText>
        </w:r>
        <w:r w:rsidR="00563A77">
          <w:rPr>
            <w:noProof/>
            <w:webHidden/>
          </w:rPr>
        </w:r>
        <w:r w:rsidR="00563A77">
          <w:rPr>
            <w:noProof/>
            <w:webHidden/>
          </w:rPr>
          <w:fldChar w:fldCharType="separate"/>
        </w:r>
        <w:r>
          <w:rPr>
            <w:noProof/>
            <w:webHidden/>
          </w:rPr>
          <w:t>15</w:t>
        </w:r>
        <w:r w:rsidR="00563A77">
          <w:rPr>
            <w:noProof/>
            <w:webHidden/>
          </w:rPr>
          <w:fldChar w:fldCharType="end"/>
        </w:r>
      </w:hyperlink>
    </w:p>
    <w:p w14:paraId="2EB8AD13" w14:textId="3A18C8F8" w:rsidR="00563A77" w:rsidRDefault="00CA14DF">
      <w:pPr>
        <w:pStyle w:val="TableofFigures"/>
        <w:tabs>
          <w:tab w:val="right" w:leader="dot" w:pos="9436"/>
        </w:tabs>
        <w:rPr>
          <w:rFonts w:eastAsiaTheme="minorEastAsia" w:cstheme="minorBidi"/>
          <w:noProof/>
          <w:lang w:eastAsia="ro-RO"/>
        </w:rPr>
      </w:pPr>
      <w:hyperlink w:anchor="_Toc126847390" w:history="1">
        <w:r w:rsidR="00563A77" w:rsidRPr="007A7A39">
          <w:rPr>
            <w:rStyle w:val="Hyperlink"/>
            <w:i/>
            <w:iCs/>
            <w:noProof/>
          </w:rPr>
          <w:t>Figura 8 – Valoarea cifrei de afaceri per locuitor (euro / locuitor), 2019</w:t>
        </w:r>
        <w:r w:rsidR="00563A77">
          <w:rPr>
            <w:noProof/>
            <w:webHidden/>
          </w:rPr>
          <w:tab/>
        </w:r>
        <w:r w:rsidR="00563A77">
          <w:rPr>
            <w:noProof/>
            <w:webHidden/>
          </w:rPr>
          <w:fldChar w:fldCharType="begin"/>
        </w:r>
        <w:r w:rsidR="00563A77">
          <w:rPr>
            <w:noProof/>
            <w:webHidden/>
          </w:rPr>
          <w:instrText xml:space="preserve"> PAGEREF _Toc126847390 \h </w:instrText>
        </w:r>
        <w:r w:rsidR="00563A77">
          <w:rPr>
            <w:noProof/>
            <w:webHidden/>
          </w:rPr>
        </w:r>
        <w:r w:rsidR="00563A77">
          <w:rPr>
            <w:noProof/>
            <w:webHidden/>
          </w:rPr>
          <w:fldChar w:fldCharType="separate"/>
        </w:r>
        <w:r>
          <w:rPr>
            <w:noProof/>
            <w:webHidden/>
          </w:rPr>
          <w:t>16</w:t>
        </w:r>
        <w:r w:rsidR="00563A77">
          <w:rPr>
            <w:noProof/>
            <w:webHidden/>
          </w:rPr>
          <w:fldChar w:fldCharType="end"/>
        </w:r>
      </w:hyperlink>
    </w:p>
    <w:p w14:paraId="7DD47329" w14:textId="079A9C24" w:rsidR="00563A77" w:rsidRDefault="00CA14DF">
      <w:pPr>
        <w:pStyle w:val="TableofFigures"/>
        <w:tabs>
          <w:tab w:val="right" w:leader="dot" w:pos="9436"/>
        </w:tabs>
        <w:rPr>
          <w:rFonts w:eastAsiaTheme="minorEastAsia" w:cstheme="minorBidi"/>
          <w:noProof/>
          <w:lang w:eastAsia="ro-RO"/>
        </w:rPr>
      </w:pPr>
      <w:hyperlink w:anchor="_Toc126847391" w:history="1">
        <w:r w:rsidR="00563A77" w:rsidRPr="007A7A39">
          <w:rPr>
            <w:rStyle w:val="Hyperlink"/>
            <w:i/>
            <w:iCs/>
            <w:noProof/>
          </w:rPr>
          <w:t>Figura 9 – Evoluția zonelor construite, 2014-2018-2020</w:t>
        </w:r>
        <w:r w:rsidR="00563A77">
          <w:rPr>
            <w:noProof/>
            <w:webHidden/>
          </w:rPr>
          <w:tab/>
        </w:r>
        <w:r w:rsidR="00563A77">
          <w:rPr>
            <w:noProof/>
            <w:webHidden/>
          </w:rPr>
          <w:fldChar w:fldCharType="begin"/>
        </w:r>
        <w:r w:rsidR="00563A77">
          <w:rPr>
            <w:noProof/>
            <w:webHidden/>
          </w:rPr>
          <w:instrText xml:space="preserve"> PAGEREF _Toc126847391 \h </w:instrText>
        </w:r>
        <w:r w:rsidR="00563A77">
          <w:rPr>
            <w:noProof/>
            <w:webHidden/>
          </w:rPr>
        </w:r>
        <w:r w:rsidR="00563A77">
          <w:rPr>
            <w:noProof/>
            <w:webHidden/>
          </w:rPr>
          <w:fldChar w:fldCharType="separate"/>
        </w:r>
        <w:r>
          <w:rPr>
            <w:noProof/>
            <w:webHidden/>
          </w:rPr>
          <w:t>17</w:t>
        </w:r>
        <w:r w:rsidR="00563A77">
          <w:rPr>
            <w:noProof/>
            <w:webHidden/>
          </w:rPr>
          <w:fldChar w:fldCharType="end"/>
        </w:r>
      </w:hyperlink>
    </w:p>
    <w:p w14:paraId="5A52F41D" w14:textId="2281C580" w:rsidR="00563A77" w:rsidRDefault="00CA14DF">
      <w:pPr>
        <w:pStyle w:val="TableofFigures"/>
        <w:tabs>
          <w:tab w:val="right" w:leader="dot" w:pos="9436"/>
        </w:tabs>
        <w:rPr>
          <w:rFonts w:eastAsiaTheme="minorEastAsia" w:cstheme="minorBidi"/>
          <w:noProof/>
          <w:lang w:eastAsia="ro-RO"/>
        </w:rPr>
      </w:pPr>
      <w:hyperlink w:anchor="_Toc126847392" w:history="1">
        <w:r w:rsidR="00563A77" w:rsidRPr="007A7A39">
          <w:rPr>
            <w:rStyle w:val="Hyperlink"/>
            <w:i/>
            <w:iCs/>
            <w:noProof/>
          </w:rPr>
          <w:t>Figura 10 – Autorizații de construire eliberate la 1.000 de locuitori, 2021</w:t>
        </w:r>
        <w:r w:rsidR="00563A77">
          <w:rPr>
            <w:noProof/>
            <w:webHidden/>
          </w:rPr>
          <w:tab/>
        </w:r>
        <w:r w:rsidR="00563A77">
          <w:rPr>
            <w:noProof/>
            <w:webHidden/>
          </w:rPr>
          <w:fldChar w:fldCharType="begin"/>
        </w:r>
        <w:r w:rsidR="00563A77">
          <w:rPr>
            <w:noProof/>
            <w:webHidden/>
          </w:rPr>
          <w:instrText xml:space="preserve"> PAGEREF _Toc126847392 \h </w:instrText>
        </w:r>
        <w:r w:rsidR="00563A77">
          <w:rPr>
            <w:noProof/>
            <w:webHidden/>
          </w:rPr>
        </w:r>
        <w:r w:rsidR="00563A77">
          <w:rPr>
            <w:noProof/>
            <w:webHidden/>
          </w:rPr>
          <w:fldChar w:fldCharType="separate"/>
        </w:r>
        <w:r>
          <w:rPr>
            <w:noProof/>
            <w:webHidden/>
          </w:rPr>
          <w:t>18</w:t>
        </w:r>
        <w:r w:rsidR="00563A77">
          <w:rPr>
            <w:noProof/>
            <w:webHidden/>
          </w:rPr>
          <w:fldChar w:fldCharType="end"/>
        </w:r>
      </w:hyperlink>
    </w:p>
    <w:p w14:paraId="3B6BDF11" w14:textId="15A0CE8B" w:rsidR="00563A77" w:rsidRDefault="00CA14DF">
      <w:pPr>
        <w:pStyle w:val="TableofFigures"/>
        <w:tabs>
          <w:tab w:val="right" w:leader="dot" w:pos="9436"/>
        </w:tabs>
        <w:rPr>
          <w:rFonts w:eastAsiaTheme="minorEastAsia" w:cstheme="minorBidi"/>
          <w:noProof/>
          <w:lang w:eastAsia="ro-RO"/>
        </w:rPr>
      </w:pPr>
      <w:hyperlink w:anchor="_Toc126847393" w:history="1">
        <w:r w:rsidR="00563A77" w:rsidRPr="007A7A39">
          <w:rPr>
            <w:rStyle w:val="Hyperlink"/>
            <w:i/>
            <w:iCs/>
            <w:noProof/>
          </w:rPr>
          <w:t>Figura 11 – Ponderea suprafeței ocupate de construcții la nivelul municipiului Timișoara și Zona Urbană Metropolitană a municipiului, %</w:t>
        </w:r>
        <w:r w:rsidR="00563A77">
          <w:rPr>
            <w:noProof/>
            <w:webHidden/>
          </w:rPr>
          <w:tab/>
        </w:r>
        <w:r w:rsidR="00563A77">
          <w:rPr>
            <w:noProof/>
            <w:webHidden/>
          </w:rPr>
          <w:fldChar w:fldCharType="begin"/>
        </w:r>
        <w:r w:rsidR="00563A77">
          <w:rPr>
            <w:noProof/>
            <w:webHidden/>
          </w:rPr>
          <w:instrText xml:space="preserve"> PAGEREF _Toc126847393 \h </w:instrText>
        </w:r>
        <w:r w:rsidR="00563A77">
          <w:rPr>
            <w:noProof/>
            <w:webHidden/>
          </w:rPr>
        </w:r>
        <w:r w:rsidR="00563A77">
          <w:rPr>
            <w:noProof/>
            <w:webHidden/>
          </w:rPr>
          <w:fldChar w:fldCharType="separate"/>
        </w:r>
        <w:r>
          <w:rPr>
            <w:noProof/>
            <w:webHidden/>
          </w:rPr>
          <w:t>19</w:t>
        </w:r>
        <w:r w:rsidR="00563A77">
          <w:rPr>
            <w:noProof/>
            <w:webHidden/>
          </w:rPr>
          <w:fldChar w:fldCharType="end"/>
        </w:r>
      </w:hyperlink>
    </w:p>
    <w:p w14:paraId="3459638C" w14:textId="5679E2DA" w:rsidR="00563A77" w:rsidRDefault="00CA14DF">
      <w:pPr>
        <w:pStyle w:val="TableofFigures"/>
        <w:tabs>
          <w:tab w:val="right" w:leader="dot" w:pos="9436"/>
        </w:tabs>
        <w:rPr>
          <w:rFonts w:eastAsiaTheme="minorEastAsia" w:cstheme="minorBidi"/>
          <w:noProof/>
          <w:lang w:eastAsia="ro-RO"/>
        </w:rPr>
      </w:pPr>
      <w:hyperlink w:anchor="_Toc126847394" w:history="1">
        <w:r w:rsidR="00563A77" w:rsidRPr="007A7A39">
          <w:rPr>
            <w:rStyle w:val="Hyperlink"/>
            <w:i/>
            <w:iCs/>
            <w:noProof/>
          </w:rPr>
          <w:t>Figura 12 – Zone cu potențial turistic la nivelul Zonei Urbane Metropolitane a municipiului Timișoara</w:t>
        </w:r>
        <w:r w:rsidR="00563A77">
          <w:rPr>
            <w:noProof/>
            <w:webHidden/>
          </w:rPr>
          <w:tab/>
        </w:r>
        <w:r w:rsidR="00563A77">
          <w:rPr>
            <w:noProof/>
            <w:webHidden/>
          </w:rPr>
          <w:fldChar w:fldCharType="begin"/>
        </w:r>
        <w:r w:rsidR="00563A77">
          <w:rPr>
            <w:noProof/>
            <w:webHidden/>
          </w:rPr>
          <w:instrText xml:space="preserve"> PAGEREF _Toc126847394 \h </w:instrText>
        </w:r>
        <w:r w:rsidR="00563A77">
          <w:rPr>
            <w:noProof/>
            <w:webHidden/>
          </w:rPr>
        </w:r>
        <w:r w:rsidR="00563A77">
          <w:rPr>
            <w:noProof/>
            <w:webHidden/>
          </w:rPr>
          <w:fldChar w:fldCharType="separate"/>
        </w:r>
        <w:r>
          <w:rPr>
            <w:noProof/>
            <w:webHidden/>
          </w:rPr>
          <w:t>20</w:t>
        </w:r>
        <w:r w:rsidR="00563A77">
          <w:rPr>
            <w:noProof/>
            <w:webHidden/>
          </w:rPr>
          <w:fldChar w:fldCharType="end"/>
        </w:r>
      </w:hyperlink>
    </w:p>
    <w:p w14:paraId="644CB990" w14:textId="3C88A671" w:rsidR="00563A77" w:rsidRDefault="00CA14DF">
      <w:pPr>
        <w:pStyle w:val="TableofFigures"/>
        <w:tabs>
          <w:tab w:val="right" w:leader="dot" w:pos="9436"/>
        </w:tabs>
        <w:rPr>
          <w:rFonts w:eastAsiaTheme="minorEastAsia" w:cstheme="minorBidi"/>
          <w:noProof/>
          <w:lang w:eastAsia="ro-RO"/>
        </w:rPr>
      </w:pPr>
      <w:hyperlink w:anchor="_Toc126847395" w:history="1">
        <w:r w:rsidR="00563A77" w:rsidRPr="007A7A39">
          <w:rPr>
            <w:rStyle w:val="Hyperlink"/>
            <w:i/>
            <w:iCs/>
            <w:noProof/>
          </w:rPr>
          <w:t>Figura 14 – Puncte și trasee turistice de la nivelul municipiului Timișoara și ZUF</w:t>
        </w:r>
        <w:r w:rsidR="00563A77">
          <w:rPr>
            <w:noProof/>
            <w:webHidden/>
          </w:rPr>
          <w:tab/>
        </w:r>
        <w:r w:rsidR="00563A77">
          <w:rPr>
            <w:noProof/>
            <w:webHidden/>
          </w:rPr>
          <w:fldChar w:fldCharType="begin"/>
        </w:r>
        <w:r w:rsidR="00563A77">
          <w:rPr>
            <w:noProof/>
            <w:webHidden/>
          </w:rPr>
          <w:instrText xml:space="preserve"> PAGEREF _Toc126847395 \h </w:instrText>
        </w:r>
        <w:r w:rsidR="00563A77">
          <w:rPr>
            <w:noProof/>
            <w:webHidden/>
          </w:rPr>
        </w:r>
        <w:r w:rsidR="00563A77">
          <w:rPr>
            <w:noProof/>
            <w:webHidden/>
          </w:rPr>
          <w:fldChar w:fldCharType="separate"/>
        </w:r>
        <w:r>
          <w:rPr>
            <w:noProof/>
            <w:webHidden/>
          </w:rPr>
          <w:t>21</w:t>
        </w:r>
        <w:r w:rsidR="00563A77">
          <w:rPr>
            <w:noProof/>
            <w:webHidden/>
          </w:rPr>
          <w:fldChar w:fldCharType="end"/>
        </w:r>
      </w:hyperlink>
    </w:p>
    <w:p w14:paraId="6E77C2FE" w14:textId="23248A8A" w:rsidR="00563A77" w:rsidRDefault="00CA14DF">
      <w:pPr>
        <w:pStyle w:val="TableofFigures"/>
        <w:tabs>
          <w:tab w:val="right" w:leader="dot" w:pos="9436"/>
        </w:tabs>
        <w:rPr>
          <w:rFonts w:eastAsiaTheme="minorEastAsia" w:cstheme="minorBidi"/>
          <w:noProof/>
          <w:lang w:eastAsia="ro-RO"/>
        </w:rPr>
      </w:pPr>
      <w:hyperlink w:anchor="_Toc126847396" w:history="1">
        <w:r w:rsidR="00563A77" w:rsidRPr="007A7A39">
          <w:rPr>
            <w:rStyle w:val="Hyperlink"/>
            <w:i/>
            <w:iCs/>
            <w:noProof/>
          </w:rPr>
          <w:t>Figura 13 – Capacitatea de cazare turistică în municipiul Timișoara și ZUF, 2022</w:t>
        </w:r>
        <w:r w:rsidR="00563A77">
          <w:rPr>
            <w:noProof/>
            <w:webHidden/>
          </w:rPr>
          <w:tab/>
        </w:r>
        <w:r w:rsidR="00563A77">
          <w:rPr>
            <w:noProof/>
            <w:webHidden/>
          </w:rPr>
          <w:fldChar w:fldCharType="begin"/>
        </w:r>
        <w:r w:rsidR="00563A77">
          <w:rPr>
            <w:noProof/>
            <w:webHidden/>
          </w:rPr>
          <w:instrText xml:space="preserve"> PAGEREF _Toc126847396 \h </w:instrText>
        </w:r>
        <w:r w:rsidR="00563A77">
          <w:rPr>
            <w:noProof/>
            <w:webHidden/>
          </w:rPr>
        </w:r>
        <w:r w:rsidR="00563A77">
          <w:rPr>
            <w:noProof/>
            <w:webHidden/>
          </w:rPr>
          <w:fldChar w:fldCharType="separate"/>
        </w:r>
        <w:r>
          <w:rPr>
            <w:noProof/>
            <w:webHidden/>
          </w:rPr>
          <w:t>22</w:t>
        </w:r>
        <w:r w:rsidR="00563A77">
          <w:rPr>
            <w:noProof/>
            <w:webHidden/>
          </w:rPr>
          <w:fldChar w:fldCharType="end"/>
        </w:r>
      </w:hyperlink>
    </w:p>
    <w:p w14:paraId="038089E1" w14:textId="7402F4E8" w:rsidR="00563A77" w:rsidRDefault="00CA14DF">
      <w:pPr>
        <w:pStyle w:val="TableofFigures"/>
        <w:tabs>
          <w:tab w:val="right" w:leader="dot" w:pos="9436"/>
        </w:tabs>
        <w:rPr>
          <w:rFonts w:eastAsiaTheme="minorEastAsia" w:cstheme="minorBidi"/>
          <w:noProof/>
          <w:lang w:eastAsia="ro-RO"/>
        </w:rPr>
      </w:pPr>
      <w:hyperlink w:anchor="_Toc126847397" w:history="1">
        <w:r w:rsidR="00563A77" w:rsidRPr="007A7A39">
          <w:rPr>
            <w:rStyle w:val="Hyperlink"/>
            <w:i/>
            <w:iCs/>
            <w:noProof/>
          </w:rPr>
          <w:t>Figura 15 – Izocronă de accesibilitate aeroport pe cale rutieră (minute)</w:t>
        </w:r>
        <w:r w:rsidR="00563A77">
          <w:rPr>
            <w:noProof/>
            <w:webHidden/>
          </w:rPr>
          <w:tab/>
        </w:r>
        <w:r w:rsidR="00563A77">
          <w:rPr>
            <w:noProof/>
            <w:webHidden/>
          </w:rPr>
          <w:fldChar w:fldCharType="begin"/>
        </w:r>
        <w:r w:rsidR="00563A77">
          <w:rPr>
            <w:noProof/>
            <w:webHidden/>
          </w:rPr>
          <w:instrText xml:space="preserve"> PAGEREF _Toc126847397 \h </w:instrText>
        </w:r>
        <w:r w:rsidR="00563A77">
          <w:rPr>
            <w:noProof/>
            <w:webHidden/>
          </w:rPr>
        </w:r>
        <w:r w:rsidR="00563A77">
          <w:rPr>
            <w:noProof/>
            <w:webHidden/>
          </w:rPr>
          <w:fldChar w:fldCharType="separate"/>
        </w:r>
        <w:r>
          <w:rPr>
            <w:noProof/>
            <w:webHidden/>
          </w:rPr>
          <w:t>24</w:t>
        </w:r>
        <w:r w:rsidR="00563A77">
          <w:rPr>
            <w:noProof/>
            <w:webHidden/>
          </w:rPr>
          <w:fldChar w:fldCharType="end"/>
        </w:r>
      </w:hyperlink>
    </w:p>
    <w:p w14:paraId="75363D19" w14:textId="631E2DC2" w:rsidR="00563A77" w:rsidRDefault="00CA14DF">
      <w:pPr>
        <w:pStyle w:val="TableofFigures"/>
        <w:tabs>
          <w:tab w:val="right" w:leader="dot" w:pos="9436"/>
        </w:tabs>
        <w:rPr>
          <w:rFonts w:eastAsiaTheme="minorEastAsia" w:cstheme="minorBidi"/>
          <w:noProof/>
          <w:lang w:eastAsia="ro-RO"/>
        </w:rPr>
      </w:pPr>
      <w:hyperlink w:anchor="_Toc126847398" w:history="1">
        <w:r w:rsidR="00563A77" w:rsidRPr="007A7A39">
          <w:rPr>
            <w:rStyle w:val="Hyperlink"/>
            <w:i/>
            <w:iCs/>
            <w:noProof/>
          </w:rPr>
          <w:t>Figura 16 – Izocronă accesibilitate rutieră pe principalele artere rutiere (10-60 minute)</w:t>
        </w:r>
        <w:r w:rsidR="00563A77">
          <w:rPr>
            <w:noProof/>
            <w:webHidden/>
          </w:rPr>
          <w:tab/>
        </w:r>
        <w:r w:rsidR="00563A77">
          <w:rPr>
            <w:noProof/>
            <w:webHidden/>
          </w:rPr>
          <w:fldChar w:fldCharType="begin"/>
        </w:r>
        <w:r w:rsidR="00563A77">
          <w:rPr>
            <w:noProof/>
            <w:webHidden/>
          </w:rPr>
          <w:instrText xml:space="preserve"> PAGEREF _Toc126847398 \h </w:instrText>
        </w:r>
        <w:r w:rsidR="00563A77">
          <w:rPr>
            <w:noProof/>
            <w:webHidden/>
          </w:rPr>
        </w:r>
        <w:r w:rsidR="00563A77">
          <w:rPr>
            <w:noProof/>
            <w:webHidden/>
          </w:rPr>
          <w:fldChar w:fldCharType="separate"/>
        </w:r>
        <w:r>
          <w:rPr>
            <w:noProof/>
            <w:webHidden/>
          </w:rPr>
          <w:t>25</w:t>
        </w:r>
        <w:r w:rsidR="00563A77">
          <w:rPr>
            <w:noProof/>
            <w:webHidden/>
          </w:rPr>
          <w:fldChar w:fldCharType="end"/>
        </w:r>
      </w:hyperlink>
    </w:p>
    <w:p w14:paraId="3CD2E969" w14:textId="610F1188" w:rsidR="00563A77" w:rsidRDefault="00CA14DF">
      <w:pPr>
        <w:pStyle w:val="TableofFigures"/>
        <w:tabs>
          <w:tab w:val="right" w:leader="dot" w:pos="9436"/>
        </w:tabs>
        <w:rPr>
          <w:rFonts w:eastAsiaTheme="minorEastAsia" w:cstheme="minorBidi"/>
          <w:noProof/>
          <w:lang w:eastAsia="ro-RO"/>
        </w:rPr>
      </w:pPr>
      <w:hyperlink w:anchor="_Toc126847399" w:history="1">
        <w:r w:rsidR="00563A77" w:rsidRPr="007A7A39">
          <w:rPr>
            <w:rStyle w:val="Hyperlink"/>
            <w:i/>
            <w:iCs/>
            <w:noProof/>
          </w:rPr>
          <w:t>Figura 17 – Navetism potențial către municipiul Timișoara</w:t>
        </w:r>
        <w:r w:rsidR="00563A77">
          <w:rPr>
            <w:noProof/>
            <w:webHidden/>
          </w:rPr>
          <w:tab/>
        </w:r>
        <w:r w:rsidR="00563A77">
          <w:rPr>
            <w:noProof/>
            <w:webHidden/>
          </w:rPr>
          <w:fldChar w:fldCharType="begin"/>
        </w:r>
        <w:r w:rsidR="00563A77">
          <w:rPr>
            <w:noProof/>
            <w:webHidden/>
          </w:rPr>
          <w:instrText xml:space="preserve"> PAGEREF _Toc126847399 \h </w:instrText>
        </w:r>
        <w:r w:rsidR="00563A77">
          <w:rPr>
            <w:noProof/>
            <w:webHidden/>
          </w:rPr>
        </w:r>
        <w:r w:rsidR="00563A77">
          <w:rPr>
            <w:noProof/>
            <w:webHidden/>
          </w:rPr>
          <w:fldChar w:fldCharType="separate"/>
        </w:r>
        <w:r>
          <w:rPr>
            <w:noProof/>
            <w:webHidden/>
          </w:rPr>
          <w:t>26</w:t>
        </w:r>
        <w:r w:rsidR="00563A77">
          <w:rPr>
            <w:noProof/>
            <w:webHidden/>
          </w:rPr>
          <w:fldChar w:fldCharType="end"/>
        </w:r>
      </w:hyperlink>
    </w:p>
    <w:p w14:paraId="02512868" w14:textId="6D84AE6B" w:rsidR="00563A77" w:rsidRDefault="00CA14DF">
      <w:pPr>
        <w:pStyle w:val="TableofFigures"/>
        <w:tabs>
          <w:tab w:val="right" w:leader="dot" w:pos="9436"/>
        </w:tabs>
        <w:rPr>
          <w:rFonts w:eastAsiaTheme="minorEastAsia" w:cstheme="minorBidi"/>
          <w:noProof/>
          <w:lang w:eastAsia="ro-RO"/>
        </w:rPr>
      </w:pPr>
      <w:hyperlink w:anchor="_Toc126847400" w:history="1">
        <w:r w:rsidR="00563A77" w:rsidRPr="007A7A39">
          <w:rPr>
            <w:rStyle w:val="Hyperlink"/>
            <w:i/>
            <w:iCs/>
            <w:noProof/>
          </w:rPr>
          <w:t>Figura 18 – Volumul de trafic înregistrat pe principalele artere penetrante</w:t>
        </w:r>
        <w:r w:rsidR="00563A77">
          <w:rPr>
            <w:noProof/>
            <w:webHidden/>
          </w:rPr>
          <w:tab/>
        </w:r>
        <w:r w:rsidR="00563A77">
          <w:rPr>
            <w:noProof/>
            <w:webHidden/>
          </w:rPr>
          <w:fldChar w:fldCharType="begin"/>
        </w:r>
        <w:r w:rsidR="00563A77">
          <w:rPr>
            <w:noProof/>
            <w:webHidden/>
          </w:rPr>
          <w:instrText xml:space="preserve"> PAGEREF _Toc126847400 \h </w:instrText>
        </w:r>
        <w:r w:rsidR="00563A77">
          <w:rPr>
            <w:noProof/>
            <w:webHidden/>
          </w:rPr>
        </w:r>
        <w:r w:rsidR="00563A77">
          <w:rPr>
            <w:noProof/>
            <w:webHidden/>
          </w:rPr>
          <w:fldChar w:fldCharType="separate"/>
        </w:r>
        <w:r>
          <w:rPr>
            <w:noProof/>
            <w:webHidden/>
          </w:rPr>
          <w:t>27</w:t>
        </w:r>
        <w:r w:rsidR="00563A77">
          <w:rPr>
            <w:noProof/>
            <w:webHidden/>
          </w:rPr>
          <w:fldChar w:fldCharType="end"/>
        </w:r>
      </w:hyperlink>
    </w:p>
    <w:p w14:paraId="7E87C74A" w14:textId="07CB2B45" w:rsidR="00563A77" w:rsidRDefault="00CA14DF">
      <w:pPr>
        <w:pStyle w:val="TableofFigures"/>
        <w:tabs>
          <w:tab w:val="right" w:leader="dot" w:pos="9436"/>
        </w:tabs>
        <w:rPr>
          <w:rFonts w:eastAsiaTheme="minorEastAsia" w:cstheme="minorBidi"/>
          <w:noProof/>
          <w:lang w:eastAsia="ro-RO"/>
        </w:rPr>
      </w:pPr>
      <w:hyperlink w:anchor="_Toc126847401" w:history="1">
        <w:r w:rsidR="00563A77" w:rsidRPr="007A7A39">
          <w:rPr>
            <w:rStyle w:val="Hyperlink"/>
            <w:i/>
            <w:iCs/>
            <w:noProof/>
          </w:rPr>
          <w:t>Figura 19 – UAT-urile cu cele mai mari punctaje obținute în urma realizării matricei logice</w:t>
        </w:r>
        <w:r w:rsidR="00563A77">
          <w:rPr>
            <w:noProof/>
            <w:webHidden/>
          </w:rPr>
          <w:tab/>
        </w:r>
        <w:r w:rsidR="00563A77">
          <w:rPr>
            <w:noProof/>
            <w:webHidden/>
          </w:rPr>
          <w:fldChar w:fldCharType="begin"/>
        </w:r>
        <w:r w:rsidR="00563A77">
          <w:rPr>
            <w:noProof/>
            <w:webHidden/>
          </w:rPr>
          <w:instrText xml:space="preserve"> PAGEREF _Toc126847401 \h </w:instrText>
        </w:r>
        <w:r w:rsidR="00563A77">
          <w:rPr>
            <w:noProof/>
            <w:webHidden/>
          </w:rPr>
        </w:r>
        <w:r w:rsidR="00563A77">
          <w:rPr>
            <w:noProof/>
            <w:webHidden/>
          </w:rPr>
          <w:fldChar w:fldCharType="separate"/>
        </w:r>
        <w:r>
          <w:rPr>
            <w:noProof/>
            <w:webHidden/>
          </w:rPr>
          <w:t>30</w:t>
        </w:r>
        <w:r w:rsidR="00563A77">
          <w:rPr>
            <w:noProof/>
            <w:webHidden/>
          </w:rPr>
          <w:fldChar w:fldCharType="end"/>
        </w:r>
      </w:hyperlink>
    </w:p>
    <w:p w14:paraId="6F0614B4" w14:textId="39F553DA" w:rsidR="00E430C6" w:rsidRDefault="00E430C6" w:rsidP="00B570A8">
      <w:pPr>
        <w:spacing w:after="0"/>
        <w:jc w:val="left"/>
        <w:rPr>
          <w:b/>
          <w:bCs/>
          <w:caps/>
          <w:color w:val="134753" w:themeColor="text2"/>
          <w:sz w:val="48"/>
          <w:szCs w:val="28"/>
        </w:rPr>
      </w:pPr>
      <w:r>
        <w:rPr>
          <w:b/>
          <w:bCs/>
          <w:caps/>
          <w:color w:val="134753" w:themeColor="text2"/>
          <w:sz w:val="48"/>
          <w:szCs w:val="28"/>
        </w:rPr>
        <w:fldChar w:fldCharType="end"/>
      </w:r>
    </w:p>
    <w:p w14:paraId="78B92989" w14:textId="77777777" w:rsidR="00E430C6" w:rsidRDefault="00E430C6">
      <w:pPr>
        <w:spacing w:after="0"/>
        <w:jc w:val="left"/>
        <w:rPr>
          <w:b/>
          <w:bCs/>
          <w:caps/>
          <w:color w:val="134753" w:themeColor="text2"/>
          <w:sz w:val="48"/>
          <w:szCs w:val="28"/>
        </w:rPr>
      </w:pPr>
      <w:r>
        <w:rPr>
          <w:b/>
          <w:bCs/>
          <w:caps/>
          <w:color w:val="134753" w:themeColor="text2"/>
          <w:sz w:val="48"/>
          <w:szCs w:val="28"/>
        </w:rPr>
        <w:br w:type="page"/>
      </w:r>
    </w:p>
    <w:p w14:paraId="044CBB6B" w14:textId="0F5782BF" w:rsidR="00E430C6" w:rsidRDefault="00E430C6" w:rsidP="00B570A8">
      <w:pPr>
        <w:spacing w:after="0"/>
        <w:jc w:val="left"/>
        <w:rPr>
          <w:b/>
          <w:bCs/>
          <w:caps/>
          <w:color w:val="134753" w:themeColor="text2"/>
          <w:sz w:val="48"/>
          <w:szCs w:val="28"/>
        </w:rPr>
      </w:pPr>
      <w:r>
        <w:rPr>
          <w:b/>
          <w:bCs/>
          <w:caps/>
          <w:color w:val="134753" w:themeColor="text2"/>
          <w:sz w:val="48"/>
          <w:szCs w:val="28"/>
        </w:rPr>
        <w:lastRenderedPageBreak/>
        <w:t>LISTA DE TABELE</w:t>
      </w:r>
    </w:p>
    <w:p w14:paraId="028DA036" w14:textId="77777777" w:rsidR="00E430C6" w:rsidRDefault="00E430C6">
      <w:pPr>
        <w:pStyle w:val="TableofFigures"/>
        <w:tabs>
          <w:tab w:val="right" w:leader="dot" w:pos="9436"/>
        </w:tabs>
        <w:rPr>
          <w:b/>
          <w:bCs/>
          <w:caps/>
          <w:color w:val="134753" w:themeColor="text2"/>
          <w:sz w:val="48"/>
          <w:szCs w:val="28"/>
        </w:rPr>
      </w:pPr>
    </w:p>
    <w:p w14:paraId="33792D9F" w14:textId="1209169C" w:rsidR="00563A77" w:rsidRDefault="00E430C6">
      <w:pPr>
        <w:pStyle w:val="TableofFigures"/>
        <w:tabs>
          <w:tab w:val="right" w:leader="dot" w:pos="9436"/>
        </w:tabs>
        <w:rPr>
          <w:rFonts w:eastAsiaTheme="minorEastAsia" w:cstheme="minorBidi"/>
          <w:noProof/>
          <w:lang w:eastAsia="ro-RO"/>
        </w:rPr>
      </w:pPr>
      <w:r>
        <w:rPr>
          <w:b/>
          <w:bCs/>
          <w:caps/>
          <w:color w:val="134753" w:themeColor="text2"/>
          <w:sz w:val="48"/>
          <w:szCs w:val="28"/>
        </w:rPr>
        <w:fldChar w:fldCharType="begin"/>
      </w:r>
      <w:r>
        <w:rPr>
          <w:b/>
          <w:bCs/>
          <w:caps/>
          <w:color w:val="134753" w:themeColor="text2"/>
          <w:sz w:val="48"/>
          <w:szCs w:val="28"/>
        </w:rPr>
        <w:instrText xml:space="preserve"> TOC \h \z \c "Tabel" </w:instrText>
      </w:r>
      <w:r>
        <w:rPr>
          <w:b/>
          <w:bCs/>
          <w:caps/>
          <w:color w:val="134753" w:themeColor="text2"/>
          <w:sz w:val="48"/>
          <w:szCs w:val="28"/>
        </w:rPr>
        <w:fldChar w:fldCharType="separate"/>
      </w:r>
      <w:hyperlink w:anchor="_Toc126847402" w:history="1">
        <w:r w:rsidR="00563A77" w:rsidRPr="00C028C0">
          <w:rPr>
            <w:rStyle w:val="Hyperlink"/>
            <w:i/>
            <w:iCs/>
            <w:noProof/>
          </w:rPr>
          <w:t>Tabel 1 – Matrice logică</w:t>
        </w:r>
        <w:r w:rsidR="00563A77">
          <w:rPr>
            <w:noProof/>
            <w:webHidden/>
          </w:rPr>
          <w:tab/>
        </w:r>
        <w:r w:rsidR="00563A77">
          <w:rPr>
            <w:noProof/>
            <w:webHidden/>
          </w:rPr>
          <w:fldChar w:fldCharType="begin"/>
        </w:r>
        <w:r w:rsidR="00563A77">
          <w:rPr>
            <w:noProof/>
            <w:webHidden/>
          </w:rPr>
          <w:instrText xml:space="preserve"> PAGEREF _Toc126847402 \h </w:instrText>
        </w:r>
        <w:r w:rsidR="00563A77">
          <w:rPr>
            <w:noProof/>
            <w:webHidden/>
          </w:rPr>
        </w:r>
        <w:r w:rsidR="00563A77">
          <w:rPr>
            <w:noProof/>
            <w:webHidden/>
          </w:rPr>
          <w:fldChar w:fldCharType="separate"/>
        </w:r>
        <w:r w:rsidR="00CA14DF">
          <w:rPr>
            <w:noProof/>
            <w:webHidden/>
          </w:rPr>
          <w:t>29</w:t>
        </w:r>
        <w:r w:rsidR="00563A77">
          <w:rPr>
            <w:noProof/>
            <w:webHidden/>
          </w:rPr>
          <w:fldChar w:fldCharType="end"/>
        </w:r>
      </w:hyperlink>
    </w:p>
    <w:p w14:paraId="4AD7F73D" w14:textId="19FEF38F" w:rsidR="00563A77" w:rsidRDefault="00CA14DF">
      <w:pPr>
        <w:pStyle w:val="TableofFigures"/>
        <w:tabs>
          <w:tab w:val="right" w:leader="dot" w:pos="9436"/>
        </w:tabs>
        <w:rPr>
          <w:rFonts w:eastAsiaTheme="minorEastAsia" w:cstheme="minorBidi"/>
          <w:noProof/>
          <w:lang w:eastAsia="ro-RO"/>
        </w:rPr>
      </w:pPr>
      <w:hyperlink w:anchor="_Toc126847403" w:history="1">
        <w:r w:rsidR="00563A77" w:rsidRPr="00C028C0">
          <w:rPr>
            <w:rStyle w:val="Hyperlink"/>
            <w:i/>
            <w:iCs/>
            <w:noProof/>
          </w:rPr>
          <w:t>Tabel 2 - Anexă sate componente UAT-urilor propuse a fi incluse în Zona Urbană Funcțională a municipiului Timișoara</w:t>
        </w:r>
        <w:r w:rsidR="00563A77">
          <w:rPr>
            <w:noProof/>
            <w:webHidden/>
          </w:rPr>
          <w:tab/>
        </w:r>
        <w:r w:rsidR="00563A77">
          <w:rPr>
            <w:noProof/>
            <w:webHidden/>
          </w:rPr>
          <w:fldChar w:fldCharType="begin"/>
        </w:r>
        <w:r w:rsidR="00563A77">
          <w:rPr>
            <w:noProof/>
            <w:webHidden/>
          </w:rPr>
          <w:instrText xml:space="preserve"> PAGEREF _Toc126847403 \h </w:instrText>
        </w:r>
        <w:r w:rsidR="00563A77">
          <w:rPr>
            <w:noProof/>
            <w:webHidden/>
          </w:rPr>
        </w:r>
        <w:r w:rsidR="00563A77">
          <w:rPr>
            <w:noProof/>
            <w:webHidden/>
          </w:rPr>
          <w:fldChar w:fldCharType="separate"/>
        </w:r>
        <w:r>
          <w:rPr>
            <w:noProof/>
            <w:webHidden/>
          </w:rPr>
          <w:t>32</w:t>
        </w:r>
        <w:r w:rsidR="00563A77">
          <w:rPr>
            <w:noProof/>
            <w:webHidden/>
          </w:rPr>
          <w:fldChar w:fldCharType="end"/>
        </w:r>
      </w:hyperlink>
    </w:p>
    <w:p w14:paraId="2B3F94CE" w14:textId="5A34CE21" w:rsidR="00E430C6" w:rsidRDefault="00E430C6" w:rsidP="00B570A8">
      <w:pPr>
        <w:spacing w:after="0"/>
        <w:jc w:val="left"/>
        <w:rPr>
          <w:b/>
          <w:bCs/>
          <w:caps/>
          <w:color w:val="134753" w:themeColor="text2"/>
          <w:sz w:val="48"/>
          <w:szCs w:val="28"/>
        </w:rPr>
      </w:pPr>
      <w:r>
        <w:rPr>
          <w:b/>
          <w:bCs/>
          <w:caps/>
          <w:color w:val="134753" w:themeColor="text2"/>
          <w:sz w:val="48"/>
          <w:szCs w:val="28"/>
        </w:rPr>
        <w:fldChar w:fldCharType="end"/>
      </w:r>
    </w:p>
    <w:p w14:paraId="04219F2A" w14:textId="727B6E8B" w:rsidR="00B570A8" w:rsidRPr="001C78CD" w:rsidRDefault="007F2663" w:rsidP="00B570A8">
      <w:pPr>
        <w:spacing w:after="0"/>
        <w:jc w:val="left"/>
        <w:rPr>
          <w:b/>
          <w:bCs/>
          <w:caps/>
          <w:color w:val="134753" w:themeColor="text2"/>
          <w:sz w:val="48"/>
          <w:szCs w:val="28"/>
        </w:rPr>
      </w:pPr>
      <w:r w:rsidRPr="001C78CD">
        <w:rPr>
          <w:b/>
          <w:bCs/>
          <w:caps/>
          <w:color w:val="134753" w:themeColor="text2"/>
          <w:sz w:val="48"/>
          <w:szCs w:val="28"/>
        </w:rPr>
        <w:br w:type="page"/>
      </w:r>
    </w:p>
    <w:p w14:paraId="03E18D6E" w14:textId="77973ABE" w:rsidR="00573BFD" w:rsidRPr="001C78CD" w:rsidRDefault="00573BFD" w:rsidP="00573BFD">
      <w:pPr>
        <w:pStyle w:val="Heading1"/>
        <w:rPr>
          <w:sz w:val="28"/>
          <w:szCs w:val="28"/>
          <w:lang w:val="ro-RO"/>
        </w:rPr>
      </w:pPr>
      <w:bookmarkStart w:id="3" w:name="_Toc126847404"/>
      <w:r w:rsidRPr="001C78CD">
        <w:rPr>
          <w:sz w:val="28"/>
          <w:szCs w:val="28"/>
          <w:lang w:val="ro-RO"/>
        </w:rPr>
        <w:lastRenderedPageBreak/>
        <w:t>DELIMITAREA ZONEI URBANE FUNC</w:t>
      </w:r>
      <w:r w:rsidR="00222560">
        <w:rPr>
          <w:sz w:val="28"/>
          <w:szCs w:val="28"/>
          <w:lang w:val="ro-RO"/>
        </w:rPr>
        <w:t>Ț</w:t>
      </w:r>
      <w:r w:rsidRPr="001C78CD">
        <w:rPr>
          <w:sz w:val="28"/>
          <w:szCs w:val="28"/>
          <w:lang w:val="ro-RO"/>
        </w:rPr>
        <w:t>IONALE A MUNICIPIULUI TIMI</w:t>
      </w:r>
      <w:r w:rsidR="00222560">
        <w:rPr>
          <w:sz w:val="28"/>
          <w:szCs w:val="28"/>
          <w:lang w:val="ro-RO"/>
        </w:rPr>
        <w:t>Ș</w:t>
      </w:r>
      <w:r w:rsidRPr="001C78CD">
        <w:rPr>
          <w:sz w:val="28"/>
          <w:szCs w:val="28"/>
          <w:lang w:val="ro-RO"/>
        </w:rPr>
        <w:t>OARA</w:t>
      </w:r>
      <w:bookmarkEnd w:id="3"/>
    </w:p>
    <w:p w14:paraId="654112FA" w14:textId="709A199C" w:rsidR="00B570A8" w:rsidRPr="001C78CD" w:rsidRDefault="00B570A8" w:rsidP="00DD19F7">
      <w:pPr>
        <w:pStyle w:val="Heading2"/>
        <w:rPr>
          <w:sz w:val="24"/>
          <w:szCs w:val="24"/>
          <w:lang w:val="ro-RO"/>
        </w:rPr>
      </w:pPr>
      <w:bookmarkStart w:id="4" w:name="_Toc126847405"/>
      <w:r w:rsidRPr="001C78CD">
        <w:rPr>
          <w:sz w:val="24"/>
          <w:szCs w:val="24"/>
          <w:lang w:val="ro-RO"/>
        </w:rPr>
        <w:t xml:space="preserve">Introducere </w:t>
      </w:r>
      <w:r w:rsidR="00222560">
        <w:rPr>
          <w:sz w:val="24"/>
          <w:szCs w:val="24"/>
          <w:lang w:val="ro-RO"/>
        </w:rPr>
        <w:t>ș</w:t>
      </w:r>
      <w:r w:rsidRPr="001C78CD">
        <w:rPr>
          <w:sz w:val="24"/>
          <w:szCs w:val="24"/>
          <w:lang w:val="ro-RO"/>
        </w:rPr>
        <w:t>i metodologie</w:t>
      </w:r>
      <w:bookmarkEnd w:id="4"/>
    </w:p>
    <w:p w14:paraId="2ED4C92D" w14:textId="5F370D38" w:rsidR="00BF6A56" w:rsidRPr="001C78CD" w:rsidRDefault="00FA2047" w:rsidP="00DD19F7">
      <w:r w:rsidRPr="001C78CD">
        <w:t>Prezenta sec</w:t>
      </w:r>
      <w:r w:rsidR="00222560">
        <w:t>ț</w:t>
      </w:r>
      <w:r w:rsidRPr="001C78CD">
        <w:t xml:space="preserve">iune are rolul de a </w:t>
      </w:r>
      <w:r w:rsidR="00275B44">
        <w:t>delimita</w:t>
      </w:r>
      <w:r w:rsidRPr="001C78CD">
        <w:t xml:space="preserve"> </w:t>
      </w:r>
      <w:r w:rsidR="00275B44">
        <w:t>Z</w:t>
      </w:r>
      <w:r w:rsidRPr="001C78CD">
        <w:t xml:space="preserve">ona </w:t>
      </w:r>
      <w:r w:rsidR="00275B44">
        <w:t>U</w:t>
      </w:r>
      <w:r w:rsidRPr="001C78CD">
        <w:t xml:space="preserve">rbană </w:t>
      </w:r>
      <w:r w:rsidR="00275B44">
        <w:t>F</w:t>
      </w:r>
      <w:r w:rsidRPr="001C78CD">
        <w:t>unc</w:t>
      </w:r>
      <w:r w:rsidR="00222560">
        <w:t>ț</w:t>
      </w:r>
      <w:r w:rsidRPr="001C78CD">
        <w:t>ională (ZUF) a municipiului Timi</w:t>
      </w:r>
      <w:r w:rsidR="00222560">
        <w:t>ș</w:t>
      </w:r>
      <w:r w:rsidRPr="001C78CD">
        <w:t xml:space="preserve">oara </w:t>
      </w:r>
      <w:r w:rsidR="00222560">
        <w:t>ș</w:t>
      </w:r>
      <w:r w:rsidRPr="001C78CD">
        <w:t>i de a identifica principalele rela</w:t>
      </w:r>
      <w:r w:rsidR="00222560">
        <w:t>ț</w:t>
      </w:r>
      <w:r w:rsidRPr="001C78CD">
        <w:t>ii de interdependen</w:t>
      </w:r>
      <w:r w:rsidR="00222560">
        <w:t>ț</w:t>
      </w:r>
      <w:r w:rsidRPr="001C78CD">
        <w:t>ă pe care municipiul le are cu teritoriul său înconjurător, pe baza cărora se pot dezvolta proiecte de interes metropolitan. În acest context au fost luate în considerare principalele tendin</w:t>
      </w:r>
      <w:r w:rsidR="00222560">
        <w:t>ț</w:t>
      </w:r>
      <w:r w:rsidRPr="001C78CD">
        <w:t xml:space="preserve">e de la nivel global </w:t>
      </w:r>
      <w:r w:rsidR="00222560">
        <w:t>ș</w:t>
      </w:r>
      <w:r w:rsidRPr="001C78CD">
        <w:t xml:space="preserve">i european, ce vizează abordarea integrată a teritoriilor complexe de acest tip, în cadrul cărora pot fi identificate o serie de provocări comune </w:t>
      </w:r>
      <w:r w:rsidR="00222560">
        <w:t>ș</w:t>
      </w:r>
      <w:r w:rsidRPr="001C78CD">
        <w:t>i elemente de poten</w:t>
      </w:r>
      <w:r w:rsidR="00222560">
        <w:t>ț</w:t>
      </w:r>
      <w:r w:rsidRPr="001C78CD">
        <w:t>ial.</w:t>
      </w:r>
    </w:p>
    <w:p w14:paraId="5E2913E8" w14:textId="0CA83A09" w:rsidR="000A6773" w:rsidRPr="001C78CD" w:rsidRDefault="001C78CD" w:rsidP="000A6773">
      <w:r w:rsidRPr="001C78CD">
        <w:t>Astfel</w:t>
      </w:r>
      <w:r w:rsidR="000A6773" w:rsidRPr="001C78CD">
        <w:t>, conceptul de zone func</w:t>
      </w:r>
      <w:r w:rsidR="00222560">
        <w:t>ț</w:t>
      </w:r>
      <w:r w:rsidR="000A6773" w:rsidRPr="001C78CD">
        <w:t xml:space="preserve">ionale se referă la teritoriile </w:t>
      </w:r>
      <w:r w:rsidR="000A6773" w:rsidRPr="001C78CD">
        <w:rPr>
          <w:i/>
          <w:iCs/>
        </w:rPr>
        <w:t>„care func</w:t>
      </w:r>
      <w:r w:rsidR="00222560">
        <w:rPr>
          <w:i/>
          <w:iCs/>
        </w:rPr>
        <w:t>ț</w:t>
      </w:r>
      <w:r w:rsidR="000A6773" w:rsidRPr="001C78CD">
        <w:rPr>
          <w:i/>
          <w:iCs/>
        </w:rPr>
        <w:t xml:space="preserve">ionează ca un sistem unitar din punct de vedere politic </w:t>
      </w:r>
      <w:r w:rsidR="00222560">
        <w:rPr>
          <w:i/>
          <w:iCs/>
        </w:rPr>
        <w:t>ș</w:t>
      </w:r>
      <w:r w:rsidR="000A6773" w:rsidRPr="001C78CD">
        <w:rPr>
          <w:i/>
          <w:iCs/>
        </w:rPr>
        <w:t xml:space="preserve">i / sau social </w:t>
      </w:r>
      <w:r w:rsidR="00222560">
        <w:rPr>
          <w:i/>
          <w:iCs/>
        </w:rPr>
        <w:t>ș</w:t>
      </w:r>
      <w:r w:rsidR="000A6773" w:rsidRPr="001C78CD">
        <w:rPr>
          <w:i/>
          <w:iCs/>
        </w:rPr>
        <w:t xml:space="preserve">i / sau economic, unde se regăsesc caracteristici comune </w:t>
      </w:r>
      <w:r w:rsidR="00222560">
        <w:rPr>
          <w:i/>
          <w:iCs/>
        </w:rPr>
        <w:t>ș</w:t>
      </w:r>
      <w:r w:rsidR="000A6773" w:rsidRPr="001C78CD">
        <w:rPr>
          <w:i/>
          <w:iCs/>
        </w:rPr>
        <w:t>i rela</w:t>
      </w:r>
      <w:r w:rsidR="00222560">
        <w:rPr>
          <w:i/>
          <w:iCs/>
        </w:rPr>
        <w:t>ț</w:t>
      </w:r>
      <w:r w:rsidR="000A6773" w:rsidRPr="001C78CD">
        <w:rPr>
          <w:i/>
          <w:iCs/>
        </w:rPr>
        <w:t>ii de interdependen</w:t>
      </w:r>
      <w:r w:rsidR="00222560">
        <w:rPr>
          <w:i/>
          <w:iCs/>
        </w:rPr>
        <w:t>ț</w:t>
      </w:r>
      <w:r w:rsidR="000A6773" w:rsidRPr="001C78CD">
        <w:rPr>
          <w:i/>
          <w:iCs/>
        </w:rPr>
        <w:t xml:space="preserve">ă ce determină coezivitate </w:t>
      </w:r>
      <w:r w:rsidR="00222560">
        <w:rPr>
          <w:i/>
          <w:iCs/>
        </w:rPr>
        <w:t>ș</w:t>
      </w:r>
      <w:r w:rsidR="000A6773" w:rsidRPr="001C78CD">
        <w:rPr>
          <w:i/>
          <w:iCs/>
        </w:rPr>
        <w:t>i le deosebesc fa</w:t>
      </w:r>
      <w:r w:rsidR="00222560">
        <w:rPr>
          <w:i/>
          <w:iCs/>
        </w:rPr>
        <w:t>ț</w:t>
      </w:r>
      <w:r w:rsidR="000A6773" w:rsidRPr="001C78CD">
        <w:rPr>
          <w:i/>
          <w:iCs/>
        </w:rPr>
        <w:t>ă de alte teritorii”</w:t>
      </w:r>
      <w:r w:rsidR="000A6773" w:rsidRPr="001C78CD">
        <w:t>.</w:t>
      </w:r>
      <w:r w:rsidR="000A6773" w:rsidRPr="001C78CD">
        <w:rPr>
          <w:rStyle w:val="FootnoteReference"/>
        </w:rPr>
        <w:footnoteReference w:id="1"/>
      </w:r>
      <w:r w:rsidR="000A6773" w:rsidRPr="001C78CD">
        <w:t xml:space="preserve"> Una dintre categoriile distincte ale acestor tipuri de zone sunt zonele urbane func</w:t>
      </w:r>
      <w:r w:rsidR="00222560">
        <w:t>ț</w:t>
      </w:r>
      <w:r w:rsidR="000A6773" w:rsidRPr="001C78CD">
        <w:t xml:space="preserve">ionale (ZUF), care se definesc drept </w:t>
      </w:r>
      <w:r w:rsidR="000A6773" w:rsidRPr="001C78CD">
        <w:rPr>
          <w:i/>
          <w:iCs/>
        </w:rPr>
        <w:t>„reprezentarea spa</w:t>
      </w:r>
      <w:r w:rsidR="00222560">
        <w:rPr>
          <w:i/>
          <w:iCs/>
        </w:rPr>
        <w:t>ț</w:t>
      </w:r>
      <w:r w:rsidR="000A6773" w:rsidRPr="001C78CD">
        <w:rPr>
          <w:i/>
          <w:iCs/>
        </w:rPr>
        <w:t>ială a rela</w:t>
      </w:r>
      <w:r w:rsidR="00222560">
        <w:rPr>
          <w:i/>
          <w:iCs/>
        </w:rPr>
        <w:t>ț</w:t>
      </w:r>
      <w:r w:rsidR="000A6773" w:rsidRPr="001C78CD">
        <w:rPr>
          <w:i/>
          <w:iCs/>
        </w:rPr>
        <w:t>iei bidirec</w:t>
      </w:r>
      <w:r w:rsidR="00222560">
        <w:rPr>
          <w:i/>
          <w:iCs/>
        </w:rPr>
        <w:t>ț</w:t>
      </w:r>
      <w:r w:rsidR="000A6773" w:rsidRPr="001C78CD">
        <w:rPr>
          <w:i/>
          <w:iCs/>
        </w:rPr>
        <w:t xml:space="preserve">ionale dintre un centru urban </w:t>
      </w:r>
      <w:r w:rsidR="00222560">
        <w:rPr>
          <w:i/>
          <w:iCs/>
        </w:rPr>
        <w:t>ș</w:t>
      </w:r>
      <w:r w:rsidR="000A6773" w:rsidRPr="001C78CD">
        <w:rPr>
          <w:i/>
          <w:iCs/>
        </w:rPr>
        <w:t>i teritoriul său adiacent, bazată pe rela</w:t>
      </w:r>
      <w:r w:rsidR="00222560">
        <w:rPr>
          <w:i/>
          <w:iCs/>
        </w:rPr>
        <w:t>ț</w:t>
      </w:r>
      <w:r w:rsidR="000A6773" w:rsidRPr="001C78CD">
        <w:rPr>
          <w:i/>
          <w:iCs/>
        </w:rPr>
        <w:t xml:space="preserve">ii </w:t>
      </w:r>
      <w:r w:rsidR="00222560">
        <w:rPr>
          <w:i/>
          <w:iCs/>
        </w:rPr>
        <w:t>ș</w:t>
      </w:r>
      <w:r w:rsidR="000A6773" w:rsidRPr="001C78CD">
        <w:rPr>
          <w:i/>
          <w:iCs/>
        </w:rPr>
        <w:t>i fluxuri socio-economice care includ navetismul (privit ca rela</w:t>
      </w:r>
      <w:r w:rsidR="00222560">
        <w:rPr>
          <w:i/>
          <w:iCs/>
        </w:rPr>
        <w:t>ț</w:t>
      </w:r>
      <w:r w:rsidR="000A6773" w:rsidRPr="001C78CD">
        <w:rPr>
          <w:i/>
          <w:iCs/>
        </w:rPr>
        <w:t xml:space="preserve">ia dintre oferta de locuri de muncă </w:t>
      </w:r>
      <w:r w:rsidR="00222560">
        <w:rPr>
          <w:i/>
          <w:iCs/>
        </w:rPr>
        <w:t>ș</w:t>
      </w:r>
      <w:r w:rsidR="000A6773" w:rsidRPr="001C78CD">
        <w:rPr>
          <w:i/>
          <w:iCs/>
        </w:rPr>
        <w:t>i for</w:t>
      </w:r>
      <w:r w:rsidR="00222560">
        <w:rPr>
          <w:i/>
          <w:iCs/>
        </w:rPr>
        <w:t>ț</w:t>
      </w:r>
      <w:r w:rsidR="000A6773" w:rsidRPr="001C78CD">
        <w:rPr>
          <w:i/>
          <w:iCs/>
        </w:rPr>
        <w:t>a de muncă disponibilă în teritoriu) sau oportunită</w:t>
      </w:r>
      <w:r w:rsidR="00222560">
        <w:rPr>
          <w:i/>
          <w:iCs/>
        </w:rPr>
        <w:t>ț</w:t>
      </w:r>
      <w:r w:rsidR="000A6773" w:rsidRPr="001C78CD">
        <w:rPr>
          <w:i/>
          <w:iCs/>
        </w:rPr>
        <w:t>i legate de educa</w:t>
      </w:r>
      <w:r w:rsidR="00222560">
        <w:rPr>
          <w:i/>
          <w:iCs/>
        </w:rPr>
        <w:t>ț</w:t>
      </w:r>
      <w:r w:rsidR="000A6773" w:rsidRPr="001C78CD">
        <w:rPr>
          <w:i/>
          <w:iCs/>
        </w:rPr>
        <w:t xml:space="preserve">ie </w:t>
      </w:r>
      <w:r w:rsidR="00222560">
        <w:rPr>
          <w:i/>
          <w:iCs/>
        </w:rPr>
        <w:t>ș</w:t>
      </w:r>
      <w:r w:rsidR="000A6773" w:rsidRPr="001C78CD">
        <w:rPr>
          <w:i/>
          <w:iCs/>
        </w:rPr>
        <w:t>i oferta serviciilor (publice sau private)</w:t>
      </w:r>
      <w:r w:rsidR="000A6773" w:rsidRPr="001C78CD">
        <w:t>.”</w:t>
      </w:r>
      <w:r w:rsidR="000A6773" w:rsidRPr="001C78CD">
        <w:rPr>
          <w:rStyle w:val="FootnoteReference"/>
        </w:rPr>
        <w:footnoteReference w:id="2"/>
      </w:r>
    </w:p>
    <w:p w14:paraId="436B589D" w14:textId="785D80F1" w:rsidR="00FA2047" w:rsidRPr="001C78CD" w:rsidRDefault="000A6773" w:rsidP="000A6773">
      <w:r w:rsidRPr="001C78CD">
        <w:t>În acela</w:t>
      </w:r>
      <w:r w:rsidR="00222560">
        <w:t>ș</w:t>
      </w:r>
      <w:r w:rsidRPr="001C78CD">
        <w:t>i timp, este foarte importantă diferen</w:t>
      </w:r>
      <w:r w:rsidR="00222560">
        <w:t>ț</w:t>
      </w:r>
      <w:r w:rsidRPr="001C78CD">
        <w:t>ierea dintre conceptele de zonă urbană func</w:t>
      </w:r>
      <w:r w:rsidR="00222560">
        <w:t>ț</w:t>
      </w:r>
      <w:r w:rsidRPr="001C78CD">
        <w:t xml:space="preserve">ională, zonă metropolitană </w:t>
      </w:r>
      <w:r w:rsidR="00222560">
        <w:t>ș</w:t>
      </w:r>
      <w:r w:rsidRPr="001C78CD">
        <w:t xml:space="preserve">i zonă periurbană. Dacă primele două vizează mai mult analiza navetismului </w:t>
      </w:r>
      <w:r w:rsidR="00222560">
        <w:t>ș</w:t>
      </w:r>
      <w:r w:rsidRPr="001C78CD">
        <w:t xml:space="preserve">i a fluxurilor de persoane, precum </w:t>
      </w:r>
      <w:r w:rsidR="00222560">
        <w:t>ș</w:t>
      </w:r>
      <w:r w:rsidRPr="001C78CD">
        <w:t xml:space="preserve">i schimburile economice, în zona periurbană sunt deosebit de relevante </w:t>
      </w:r>
      <w:r w:rsidR="00222560">
        <w:t>ș</w:t>
      </w:r>
      <w:r w:rsidRPr="001C78CD">
        <w:t>i tendin</w:t>
      </w:r>
      <w:r w:rsidR="00222560">
        <w:t>ț</w:t>
      </w:r>
      <w:r w:rsidRPr="001C78CD">
        <w:t xml:space="preserve">ele </w:t>
      </w:r>
      <w:r w:rsidR="00222560">
        <w:t>ș</w:t>
      </w:r>
      <w:r w:rsidRPr="001C78CD">
        <w:t>i modul de utilizare a terenului pentru a eviden</w:t>
      </w:r>
      <w:r w:rsidR="00222560">
        <w:t>ț</w:t>
      </w:r>
      <w:r w:rsidRPr="001C78CD">
        <w:t>ia mixitatea func</w:t>
      </w:r>
      <w:r w:rsidR="00222560">
        <w:t>ț</w:t>
      </w:r>
      <w:r w:rsidRPr="001C78CD">
        <w:t>ională din zona de imediată influen</w:t>
      </w:r>
      <w:r w:rsidR="00222560">
        <w:t>ț</w:t>
      </w:r>
      <w:r w:rsidRPr="001C78CD">
        <w:t>ă a ora</w:t>
      </w:r>
      <w:r w:rsidR="00222560">
        <w:t>ș</w:t>
      </w:r>
      <w:r w:rsidRPr="001C78CD">
        <w:t>elor. Mai mult, în majoritatea cazurilor rolul zonelor urbane func</w:t>
      </w:r>
      <w:r w:rsidR="00222560">
        <w:t>ț</w:t>
      </w:r>
      <w:r w:rsidRPr="001C78CD">
        <w:t xml:space="preserve">ionale este de analiză </w:t>
      </w:r>
      <w:r w:rsidR="00222560">
        <w:t>ș</w:t>
      </w:r>
      <w:r w:rsidRPr="001C78CD">
        <w:t>i cercetare în scopul fundamentării politicilor publice, în timp ce zonele metropolitane reprezintă o asociere voluntară între mai multe unită</w:t>
      </w:r>
      <w:r w:rsidR="00222560">
        <w:t>ț</w:t>
      </w:r>
      <w:r w:rsidRPr="001C78CD">
        <w:t xml:space="preserve">i administrativ teritoriale cu rol în planificarea </w:t>
      </w:r>
      <w:r w:rsidR="00222560">
        <w:t>ș</w:t>
      </w:r>
      <w:r w:rsidRPr="001C78CD">
        <w:t xml:space="preserve">i gestionarea dezvoltării </w:t>
      </w:r>
      <w:r w:rsidR="00222560">
        <w:t>ș</w:t>
      </w:r>
      <w:r w:rsidRPr="001C78CD">
        <w:t>i a interven</w:t>
      </w:r>
      <w:r w:rsidR="00222560">
        <w:t>ț</w:t>
      </w:r>
      <w:r w:rsidRPr="001C78CD">
        <w:t>iilor de interes suprateritorial, iar zonele periurbane sunt mai curând relevante pentru activită</w:t>
      </w:r>
      <w:r w:rsidR="00222560">
        <w:t>ț</w:t>
      </w:r>
      <w:r w:rsidRPr="001C78CD">
        <w:t xml:space="preserve">ile de proiectare </w:t>
      </w:r>
      <w:r w:rsidR="00222560">
        <w:t>ș</w:t>
      </w:r>
      <w:r w:rsidRPr="001C78CD">
        <w:t>i planificare spa</w:t>
      </w:r>
      <w:r w:rsidR="00222560">
        <w:t>ț</w:t>
      </w:r>
      <w:r w:rsidRPr="001C78CD">
        <w:t>ială.</w:t>
      </w:r>
    </w:p>
    <w:p w14:paraId="7FF6AD22" w14:textId="09A0BD9A" w:rsidR="00F64F1C" w:rsidRPr="00E05613" w:rsidRDefault="000A6773" w:rsidP="00F64F1C">
      <w:pPr>
        <w:rPr>
          <w:highlight w:val="yellow"/>
        </w:rPr>
      </w:pPr>
      <w:r w:rsidRPr="001C78CD">
        <w:t>Din punct de vedere al influen</w:t>
      </w:r>
      <w:r w:rsidR="00222560">
        <w:t>ț</w:t>
      </w:r>
      <w:r w:rsidRPr="001C78CD">
        <w:t>ei teritoriale, municipiul Timi</w:t>
      </w:r>
      <w:r w:rsidR="00222560">
        <w:t>ș</w:t>
      </w:r>
      <w:r w:rsidRPr="001C78CD">
        <w:t xml:space="preserve">oara a fost de-a lungul timpului un centru polarizator </w:t>
      </w:r>
      <w:r w:rsidR="00627AC8" w:rsidRPr="001C78CD">
        <w:t>pe plan</w:t>
      </w:r>
      <w:r w:rsidRPr="001C78CD">
        <w:t xml:space="preserve"> economic, social </w:t>
      </w:r>
      <w:r w:rsidR="00222560">
        <w:t>ș</w:t>
      </w:r>
      <w:r w:rsidRPr="001C78CD">
        <w:t>i cultural pentru comunită</w:t>
      </w:r>
      <w:r w:rsidR="00222560">
        <w:t>ț</w:t>
      </w:r>
      <w:r w:rsidRPr="001C78CD">
        <w:t>ile din vecinătatea sa. În contextul de sporire a numărului de locuitori în localită</w:t>
      </w:r>
      <w:r w:rsidR="00222560">
        <w:t>ț</w:t>
      </w:r>
      <w:r w:rsidRPr="001C78CD">
        <w:t xml:space="preserve">ile suburbane, precum </w:t>
      </w:r>
      <w:r w:rsidR="00222560">
        <w:t>ș</w:t>
      </w:r>
      <w:r w:rsidRPr="001C78CD">
        <w:t>i de depopulare a municipiului Timi</w:t>
      </w:r>
      <w:r w:rsidR="00222560">
        <w:t>ș</w:t>
      </w:r>
      <w:r w:rsidRPr="001C78CD">
        <w:t>oara, în anul 2009 a fost înfiin</w:t>
      </w:r>
      <w:r w:rsidR="00222560">
        <w:t>ț</w:t>
      </w:r>
      <w:r w:rsidRPr="001C78CD">
        <w:t>ată Asocia</w:t>
      </w:r>
      <w:r w:rsidR="00222560">
        <w:t>ț</w:t>
      </w:r>
      <w:r w:rsidRPr="001C78CD">
        <w:t xml:space="preserve">ia de Dezvoltare Intercomunitară a Polului de </w:t>
      </w:r>
      <w:r w:rsidR="00F64F1C">
        <w:t>C</w:t>
      </w:r>
      <w:r w:rsidRPr="001C78CD">
        <w:t>re</w:t>
      </w:r>
      <w:r w:rsidR="00222560">
        <w:t>ș</w:t>
      </w:r>
      <w:r w:rsidRPr="001C78CD">
        <w:t>tere Timi</w:t>
      </w:r>
      <w:r w:rsidR="00222560">
        <w:t>ș</w:t>
      </w:r>
      <w:r w:rsidRPr="001C78CD">
        <w:t>oara (zona metropolitană Timi</w:t>
      </w:r>
      <w:r w:rsidR="00222560">
        <w:t>ș</w:t>
      </w:r>
      <w:r w:rsidRPr="001C78CD">
        <w:t>oara), pentru un management integrat al zonei</w:t>
      </w:r>
      <w:r w:rsidR="00F64F1C">
        <w:t>, în conformitate cu Hotărârea Guvernului nr. 998/2008 pentru desemnarea polilor de creștere și a polilor de dezvoltare urbană. La nivel național au fost desemnați șapte poli de creștere: Timișoara, Cluj-Napoca, Iași, Constanța, Ploiești, Brașov, Craiova. Arealul Polului de Creștere Timișoara este format în prezent din următoarele unități administrativ-teritoriale: Municipiul Timișoara, Județul Timiș, Ciacova, Becicherecu Mic, Biled, Bucovăț, Dudeștii Noi, Dumbrăvița, Fibiș, Giarmata, Ghiroda, Giroc, Moșnița Nouă, Orțișoara, Pădureni, Pișchia, Remetea Mare, Săcălaz, Sânmihaiu Român, Șag, Șandra.</w:t>
      </w:r>
      <w:r w:rsidR="00AA2A45">
        <w:t xml:space="preserve"> </w:t>
      </w:r>
      <w:r w:rsidR="00F64F1C" w:rsidRPr="00F64F1C">
        <w:t>Polul de Creștere Timișoara are în componența lui 19 membri și reprezintă o forță economică și socială în Vestul țării prin potențialul său industrial, educațional, agricol, turistic și prin tradițiile care caracterizează această zonă.</w:t>
      </w:r>
      <w:r w:rsidR="00F64F1C">
        <w:rPr>
          <w:rStyle w:val="FootnoteReference"/>
        </w:rPr>
        <w:footnoteReference w:id="3"/>
      </w:r>
    </w:p>
    <w:p w14:paraId="7F52356C" w14:textId="6C8D3436" w:rsidR="00DD6199" w:rsidRPr="001C78CD" w:rsidRDefault="00DD6199" w:rsidP="00DD19F7">
      <w:r w:rsidRPr="001C78CD">
        <w:t>În context mai larg, conform metodologiei de identificare a Zonelor Urbane Func</w:t>
      </w:r>
      <w:r w:rsidR="00222560">
        <w:t>ț</w:t>
      </w:r>
      <w:r w:rsidRPr="001C78CD">
        <w:t xml:space="preserve">ionale realizată de Banca Mondială în cadrul studiului privind </w:t>
      </w:r>
      <w:r w:rsidRPr="001C78CD">
        <w:rPr>
          <w:i/>
          <w:iCs/>
        </w:rPr>
        <w:t>Ora</w:t>
      </w:r>
      <w:r w:rsidR="00222560">
        <w:rPr>
          <w:i/>
          <w:iCs/>
        </w:rPr>
        <w:t>ș</w:t>
      </w:r>
      <w:r w:rsidRPr="001C78CD">
        <w:rPr>
          <w:i/>
          <w:iCs/>
        </w:rPr>
        <w:t>ele Magnet. Migra</w:t>
      </w:r>
      <w:r w:rsidR="00222560">
        <w:rPr>
          <w:i/>
          <w:iCs/>
        </w:rPr>
        <w:t>ț</w:t>
      </w:r>
      <w:r w:rsidRPr="001C78CD">
        <w:rPr>
          <w:i/>
          <w:iCs/>
        </w:rPr>
        <w:t xml:space="preserve">iune </w:t>
      </w:r>
      <w:r w:rsidR="00222560">
        <w:rPr>
          <w:i/>
          <w:iCs/>
        </w:rPr>
        <w:t>ș</w:t>
      </w:r>
      <w:r w:rsidRPr="001C78CD">
        <w:rPr>
          <w:i/>
          <w:iCs/>
        </w:rPr>
        <w:t>i navetism în România</w:t>
      </w:r>
      <w:r w:rsidRPr="001C78CD">
        <w:t xml:space="preserve"> realizat în anul 2017, Zona Urbană Func</w:t>
      </w:r>
      <w:r w:rsidR="00222560">
        <w:t>ț</w:t>
      </w:r>
      <w:r w:rsidRPr="001C78CD">
        <w:t xml:space="preserve">ională (ZUF) a fost definită folosind o metodologie OECD-CE </w:t>
      </w:r>
      <w:r w:rsidR="00222560">
        <w:t>ș</w:t>
      </w:r>
      <w:r w:rsidRPr="001C78CD">
        <w:t xml:space="preserve">i include centrul urban per-se </w:t>
      </w:r>
      <w:r w:rsidR="00222560">
        <w:t>ș</w:t>
      </w:r>
      <w:r w:rsidRPr="001C78CD">
        <w:t>i zona de unde este captată for</w:t>
      </w:r>
      <w:r w:rsidR="00222560">
        <w:t>ț</w:t>
      </w:r>
      <w:r w:rsidRPr="001C78CD">
        <w:t>ă de muncă. Ca atare, un ZUF include ora</w:t>
      </w:r>
      <w:r w:rsidR="00222560">
        <w:t>ș</w:t>
      </w:r>
      <w:r w:rsidRPr="001C78CD">
        <w:t xml:space="preserve">ul centru </w:t>
      </w:r>
      <w:r w:rsidR="00222560">
        <w:t>ș</w:t>
      </w:r>
      <w:r w:rsidRPr="001C78CD">
        <w:t xml:space="preserve">i </w:t>
      </w:r>
      <w:r w:rsidRPr="001C78CD">
        <w:lastRenderedPageBreak/>
        <w:t>localită</w:t>
      </w:r>
      <w:r w:rsidR="00222560">
        <w:t>ț</w:t>
      </w:r>
      <w:r w:rsidRPr="001C78CD">
        <w:t>ile de unde cel pu</w:t>
      </w:r>
      <w:r w:rsidR="00222560">
        <w:t>ț</w:t>
      </w:r>
      <w:r w:rsidRPr="001C78CD">
        <w:t>in 15% din for</w:t>
      </w:r>
      <w:r w:rsidR="00222560">
        <w:t>ț</w:t>
      </w:r>
      <w:r w:rsidRPr="001C78CD">
        <w:t>a de muncă face naveta spre ora</w:t>
      </w:r>
      <w:r w:rsidR="00222560">
        <w:t>ș</w:t>
      </w:r>
      <w:r w:rsidRPr="001C78CD">
        <w:t>ul centru.</w:t>
      </w:r>
      <w:r w:rsidRPr="001C78CD">
        <w:rPr>
          <w:rStyle w:val="FootnoteReference"/>
        </w:rPr>
        <w:footnoteReference w:id="4"/>
      </w:r>
      <w:r w:rsidR="00B3616A" w:rsidRPr="001C78CD">
        <w:t xml:space="preserve"> Astfel,</w:t>
      </w:r>
      <w:r w:rsidR="00F30CF6" w:rsidRPr="001C78CD">
        <w:t xml:space="preserve"> la nivelul anului 2017,</w:t>
      </w:r>
      <w:r w:rsidR="00B3616A" w:rsidRPr="001C78CD">
        <w:t xml:space="preserve"> Timi</w:t>
      </w:r>
      <w:r w:rsidR="00222560">
        <w:t>ș</w:t>
      </w:r>
      <w:r w:rsidR="00B3616A" w:rsidRPr="001C78CD">
        <w:t xml:space="preserve">oara </w:t>
      </w:r>
      <w:r w:rsidR="00F30CF6" w:rsidRPr="001C78CD">
        <w:t>era</w:t>
      </w:r>
      <w:r w:rsidR="00B3616A" w:rsidRPr="001C78CD">
        <w:t xml:space="preserve"> identificat ca ora</w:t>
      </w:r>
      <w:r w:rsidR="00222560">
        <w:t>ș</w:t>
      </w:r>
      <w:r w:rsidR="00B3616A" w:rsidRPr="001C78CD">
        <w:t>-centru polarizator în cadrul zonei urbane func</w:t>
      </w:r>
      <w:r w:rsidR="00222560">
        <w:t>ț</w:t>
      </w:r>
      <w:r w:rsidR="00B3616A" w:rsidRPr="001C78CD">
        <w:t>ionale ce are în componen</w:t>
      </w:r>
      <w:r w:rsidR="00222560">
        <w:t>ț</w:t>
      </w:r>
      <w:r w:rsidR="00B3616A" w:rsidRPr="001C78CD">
        <w:t xml:space="preserve">ă un număr de 49 de UAT-uri din </w:t>
      </w:r>
      <w:r w:rsidR="00EB2641">
        <w:t>totalitatea jude</w:t>
      </w:r>
      <w:r w:rsidR="00222560">
        <w:t>ț</w:t>
      </w:r>
      <w:r w:rsidR="00EB2641">
        <w:t>ului (99 de UAT-uri din care 2 municipii, 8 ora</w:t>
      </w:r>
      <w:r w:rsidR="00222560">
        <w:t>ș</w:t>
      </w:r>
      <w:r w:rsidR="00EB2641">
        <w:t xml:space="preserve">e </w:t>
      </w:r>
      <w:r w:rsidR="00222560">
        <w:t>ș</w:t>
      </w:r>
      <w:r w:rsidR="00EB2641">
        <w:t>i 89 de comune)</w:t>
      </w:r>
      <w:r w:rsidR="00B3616A" w:rsidRPr="001C78CD">
        <w:t xml:space="preserve">, ZUF ocupând aproximativ </w:t>
      </w:r>
      <w:r w:rsidR="00EB2641">
        <w:t>49,5</w:t>
      </w:r>
      <w:r w:rsidR="00B3616A" w:rsidRPr="001C78CD">
        <w:t>% din teritoriu.</w:t>
      </w:r>
    </w:p>
    <w:p w14:paraId="28E8ECD2" w14:textId="08A59DE1" w:rsidR="00E05613" w:rsidRDefault="00BF6A56" w:rsidP="006C2C71">
      <w:r w:rsidRPr="001C78CD">
        <w:t>Demersul de planificare strategică porne</w:t>
      </w:r>
      <w:r w:rsidR="00222560">
        <w:t>ș</w:t>
      </w:r>
      <w:r w:rsidRPr="001C78CD">
        <w:t>te de la un studiu amănun</w:t>
      </w:r>
      <w:r w:rsidR="00222560">
        <w:t>ț</w:t>
      </w:r>
      <w:r w:rsidRPr="001C78CD">
        <w:t xml:space="preserve">it al </w:t>
      </w:r>
      <w:r w:rsidR="00B3616A" w:rsidRPr="001C78CD">
        <w:t>Z</w:t>
      </w:r>
      <w:r w:rsidRPr="001C78CD">
        <w:t xml:space="preserve">onei </w:t>
      </w:r>
      <w:r w:rsidR="00B3616A" w:rsidRPr="001C78CD">
        <w:t>U</w:t>
      </w:r>
      <w:r w:rsidRPr="001C78CD">
        <w:t xml:space="preserve">rbane </w:t>
      </w:r>
      <w:r w:rsidR="00B3616A" w:rsidRPr="001C78CD">
        <w:t>F</w:t>
      </w:r>
      <w:r w:rsidRPr="001C78CD">
        <w:t>unc</w:t>
      </w:r>
      <w:r w:rsidR="00222560">
        <w:t>ț</w:t>
      </w:r>
      <w:r w:rsidRPr="001C78CD">
        <w:t>ionale (ZUF) a municipiului Timi</w:t>
      </w:r>
      <w:r w:rsidR="00222560">
        <w:t>ș</w:t>
      </w:r>
      <w:r w:rsidRPr="001C78CD">
        <w:t>oara</w:t>
      </w:r>
      <w:r w:rsidR="00051152">
        <w:t xml:space="preserve"> </w:t>
      </w:r>
      <w:r w:rsidR="00222560">
        <w:t>ș</w:t>
      </w:r>
      <w:r w:rsidR="00051152">
        <w:t>i va</w:t>
      </w:r>
      <w:r w:rsidRPr="001C78CD">
        <w:t xml:space="preserve"> face subiectul prezentei strategii. Astfel, </w:t>
      </w:r>
      <w:r w:rsidR="00222560">
        <w:t>ț</w:t>
      </w:r>
      <w:r w:rsidRPr="001C78CD">
        <w:t xml:space="preserve">inând cont </w:t>
      </w:r>
      <w:r w:rsidR="00222560">
        <w:t>ș</w:t>
      </w:r>
      <w:r w:rsidRPr="001C78CD">
        <w:t xml:space="preserve">i de faptul că delimitarea trebuie să vizeze un teritoriu continuu (prin excluderea exclavelor </w:t>
      </w:r>
      <w:r w:rsidR="00222560">
        <w:t>ș</w:t>
      </w:r>
      <w:r w:rsidRPr="001C78CD">
        <w:t>i includerea enclavelor)</w:t>
      </w:r>
      <w:r w:rsidR="00051152">
        <w:t xml:space="preserve"> ce ia în considerare comportamentul actual al locuitorilor, al for</w:t>
      </w:r>
      <w:r w:rsidR="00222560">
        <w:t>ț</w:t>
      </w:r>
      <w:r w:rsidR="00051152">
        <w:t xml:space="preserve">ei de muncă, navetismului existent precum </w:t>
      </w:r>
      <w:r w:rsidR="00222560">
        <w:t>ș</w:t>
      </w:r>
      <w:r w:rsidR="00051152">
        <w:t>i a dezvoltării spa</w:t>
      </w:r>
      <w:r w:rsidR="00222560">
        <w:t>ț</w:t>
      </w:r>
      <w:r w:rsidR="00051152">
        <w:t xml:space="preserve">iale din ultimii ani, se propune </w:t>
      </w:r>
      <w:r w:rsidR="00B3616A" w:rsidRPr="001C78CD">
        <w:t>limitarea acesteia pe cât posibil la zona din imediata rază de influen</w:t>
      </w:r>
      <w:r w:rsidR="00222560">
        <w:t>ț</w:t>
      </w:r>
      <w:r w:rsidR="00B3616A" w:rsidRPr="001C78CD">
        <w:t>ă a municipiului</w:t>
      </w:r>
      <w:r w:rsidR="00051152">
        <w:t>. În acest context,</w:t>
      </w:r>
      <w:r w:rsidR="00E05613">
        <w:t xml:space="preserve"> pentru delimitarea </w:t>
      </w:r>
      <w:r w:rsidR="00EF19AD">
        <w:t>ZUF</w:t>
      </w:r>
      <w:r w:rsidRPr="001C78CD">
        <w:t xml:space="preserve"> a municipiului Timi</w:t>
      </w:r>
      <w:r w:rsidR="00222560">
        <w:t>ș</w:t>
      </w:r>
      <w:r w:rsidRPr="001C78CD">
        <w:t>oara</w:t>
      </w:r>
      <w:r w:rsidR="00190E70" w:rsidRPr="001C78CD">
        <w:t xml:space="preserve"> </w:t>
      </w:r>
      <w:r w:rsidR="00E05613">
        <w:t xml:space="preserve">au fost analizate primele 2 coroane din jurul </w:t>
      </w:r>
      <w:r w:rsidR="00275B44">
        <w:t>m</w:t>
      </w:r>
      <w:r w:rsidR="00E05613">
        <w:t>unicipiului Timi</w:t>
      </w:r>
      <w:r w:rsidR="00222560">
        <w:t>ș</w:t>
      </w:r>
      <w:r w:rsidR="00E05613">
        <w:t>oara a</w:t>
      </w:r>
      <w:r w:rsidR="00222560">
        <w:t>ș</w:t>
      </w:r>
      <w:r w:rsidR="00E05613">
        <w:t xml:space="preserve">a cum au fost acestea delimitate în </w:t>
      </w:r>
      <w:r w:rsidR="00EF19AD" w:rsidRPr="00EF19AD">
        <w:t>Legea nr. 246/2022 privind zonele metropolitane</w:t>
      </w:r>
      <w:r w:rsidR="00EF19AD">
        <w:t xml:space="preserve">, aflată în vigoare </w:t>
      </w:r>
      <w:r w:rsidR="00222560">
        <w:t>de la 28 iulie 2022.</w:t>
      </w:r>
    </w:p>
    <w:p w14:paraId="1A868B8F" w14:textId="5AD05E17" w:rsidR="00563A77" w:rsidRPr="00563A77" w:rsidRDefault="00563A77" w:rsidP="00563A77">
      <w:pPr>
        <w:pStyle w:val="Caption"/>
        <w:jc w:val="both"/>
        <w:rPr>
          <w:b w:val="0"/>
          <w:bCs w:val="0"/>
          <w:i/>
          <w:iCs/>
          <w:caps w:val="0"/>
          <w:color w:val="auto"/>
          <w:sz w:val="22"/>
          <w:szCs w:val="22"/>
        </w:rPr>
      </w:pPr>
      <w:r w:rsidRPr="00563A77">
        <w:rPr>
          <w:b w:val="0"/>
          <w:bCs w:val="0"/>
          <w:i/>
          <w:iCs/>
          <w:caps w:val="0"/>
          <w:color w:val="auto"/>
          <w:sz w:val="22"/>
          <w:szCs w:val="22"/>
        </w:rPr>
        <w:t xml:space="preserve">Figura </w:t>
      </w:r>
      <w:r w:rsidRPr="00563A77">
        <w:rPr>
          <w:b w:val="0"/>
          <w:bCs w:val="0"/>
          <w:i/>
          <w:iCs/>
          <w:caps w:val="0"/>
          <w:color w:val="auto"/>
          <w:sz w:val="22"/>
          <w:szCs w:val="22"/>
        </w:rPr>
        <w:fldChar w:fldCharType="begin"/>
      </w:r>
      <w:r w:rsidRPr="00563A77">
        <w:rPr>
          <w:b w:val="0"/>
          <w:bCs w:val="0"/>
          <w:i/>
          <w:iCs/>
          <w:caps w:val="0"/>
          <w:color w:val="auto"/>
          <w:sz w:val="22"/>
          <w:szCs w:val="22"/>
        </w:rPr>
        <w:instrText xml:space="preserve"> SEQ Figura \* ARABIC </w:instrText>
      </w:r>
      <w:r w:rsidRPr="00563A77">
        <w:rPr>
          <w:b w:val="0"/>
          <w:bCs w:val="0"/>
          <w:i/>
          <w:iCs/>
          <w:caps w:val="0"/>
          <w:color w:val="auto"/>
          <w:sz w:val="22"/>
          <w:szCs w:val="22"/>
        </w:rPr>
        <w:fldChar w:fldCharType="separate"/>
      </w:r>
      <w:r w:rsidR="00CA14DF">
        <w:rPr>
          <w:b w:val="0"/>
          <w:bCs w:val="0"/>
          <w:i/>
          <w:iCs/>
          <w:caps w:val="0"/>
          <w:noProof/>
          <w:color w:val="auto"/>
          <w:sz w:val="22"/>
          <w:szCs w:val="22"/>
        </w:rPr>
        <w:t>1</w:t>
      </w:r>
      <w:r w:rsidRPr="00563A77">
        <w:rPr>
          <w:b w:val="0"/>
          <w:bCs w:val="0"/>
          <w:i/>
          <w:iCs/>
          <w:caps w:val="0"/>
          <w:color w:val="auto"/>
          <w:sz w:val="22"/>
          <w:szCs w:val="22"/>
        </w:rPr>
        <w:fldChar w:fldCharType="end"/>
      </w:r>
      <w:r>
        <w:rPr>
          <w:b w:val="0"/>
          <w:bCs w:val="0"/>
          <w:i/>
          <w:iCs/>
          <w:caps w:val="0"/>
          <w:color w:val="auto"/>
          <w:sz w:val="22"/>
          <w:szCs w:val="22"/>
        </w:rPr>
        <w:t xml:space="preserve"> – Limita Zonei Metropolitane a municipiului Timișoara</w:t>
      </w:r>
    </w:p>
    <w:p w14:paraId="4C4A7E26" w14:textId="763AFE1B" w:rsidR="00AA2A45" w:rsidRDefault="00AA2A45" w:rsidP="006C2C71">
      <w:r>
        <w:rPr>
          <w:noProof/>
        </w:rPr>
        <w:drawing>
          <wp:inline distT="0" distB="0" distL="0" distR="0" wp14:anchorId="4F4561B5" wp14:editId="10E65AD3">
            <wp:extent cx="5996940" cy="5471160"/>
            <wp:effectExtent l="0" t="0" r="3810" b="381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4080" b="4201"/>
                    <a:stretch/>
                  </pic:blipFill>
                  <pic:spPr bwMode="auto">
                    <a:xfrm>
                      <a:off x="0" y="0"/>
                      <a:ext cx="5996940" cy="5471160"/>
                    </a:xfrm>
                    <a:prstGeom prst="rect">
                      <a:avLst/>
                    </a:prstGeom>
                    <a:noFill/>
                    <a:ln>
                      <a:noFill/>
                    </a:ln>
                    <a:extLst>
                      <a:ext uri="{53640926-AAD7-44D8-BBD7-CCE9431645EC}">
                        <a14:shadowObscured xmlns:a14="http://schemas.microsoft.com/office/drawing/2010/main"/>
                      </a:ext>
                    </a:extLst>
                  </pic:spPr>
                </pic:pic>
              </a:graphicData>
            </a:graphic>
          </wp:inline>
        </w:drawing>
      </w:r>
    </w:p>
    <w:p w14:paraId="5033383C" w14:textId="5EE02897" w:rsidR="00AA2A45" w:rsidRPr="00AA2A45" w:rsidRDefault="00AA2A45" w:rsidP="00AA2A45">
      <w:pPr>
        <w:jc w:val="right"/>
        <w:rPr>
          <w:i/>
          <w:iCs/>
        </w:rPr>
      </w:pPr>
      <w:r w:rsidRPr="00AA2A45">
        <w:rPr>
          <w:i/>
          <w:iCs/>
        </w:rPr>
        <w:t>Sursa: Prelucrare date conform Lege nr. 146/2022</w:t>
      </w:r>
    </w:p>
    <w:p w14:paraId="698E5E81" w14:textId="167FC43B" w:rsidR="00222560" w:rsidRDefault="00222560" w:rsidP="00222560">
      <w:r w:rsidRPr="00222560">
        <w:lastRenderedPageBreak/>
        <w:t>Înfiin</w:t>
      </w:r>
      <w:r>
        <w:t>ț</w:t>
      </w:r>
      <w:r w:rsidRPr="00222560">
        <w:t>area zonelor metropolitane se realizează potrivit legii, în condi</w:t>
      </w:r>
      <w:r>
        <w:t>ț</w:t>
      </w:r>
      <w:r w:rsidRPr="00222560">
        <w:t>iile art. 89 din Ordonan</w:t>
      </w:r>
      <w:r>
        <w:t>ț</w:t>
      </w:r>
      <w:r w:rsidRPr="00222560">
        <w:t>a de urgen</w:t>
      </w:r>
      <w:r>
        <w:t>ț</w:t>
      </w:r>
      <w:r w:rsidRPr="00222560">
        <w:t xml:space="preserve">ă a Guvernului nr. 57/2019 privind Codul administrativ, cu modificările </w:t>
      </w:r>
      <w:r>
        <w:t>ș</w:t>
      </w:r>
      <w:r w:rsidRPr="00222560">
        <w:t>i completările ulterioare. În aplicarea prezentei legi, unită</w:t>
      </w:r>
      <w:r>
        <w:t>ț</w:t>
      </w:r>
      <w:r w:rsidRPr="00222560">
        <w:t>ile administrativ-teritoriale se pot asocia, în condi</w:t>
      </w:r>
      <w:r>
        <w:t>ț</w:t>
      </w:r>
      <w:r w:rsidRPr="00222560">
        <w:t>iile art. 89 din Ordonan</w:t>
      </w:r>
      <w:r>
        <w:t>ț</w:t>
      </w:r>
      <w:r w:rsidRPr="00222560">
        <w:t>a de urgen</w:t>
      </w:r>
      <w:r>
        <w:t>ț</w:t>
      </w:r>
      <w:r w:rsidRPr="00222560">
        <w:t xml:space="preserve">ă a Guvernului nr. 57/2019, cu modificările </w:t>
      </w:r>
      <w:r>
        <w:t>ș</w:t>
      </w:r>
      <w:r w:rsidRPr="00222560">
        <w:t>i completările ulterioare, pentru a constitui zone metropolitane.</w:t>
      </w:r>
      <w:r>
        <w:t xml:space="preserve"> Conform listei anexe din cadrul Legii, pentru </w:t>
      </w:r>
      <w:r w:rsidR="00275B44">
        <w:t>m</w:t>
      </w:r>
      <w:r>
        <w:t>unicipiul Timișoara au fost identificate un număr de 27 de localități incluse în zona metropolitană: Becicherecu Mic</w:t>
      </w:r>
      <w:r>
        <w:tab/>
        <w:t>, Bucovăț, Cărpiniș, Cenei, Chevereșu Mare, Dudeștii Noi, Dumbrăvița, Fibiș, Ghiroda, Giarmata, Giroc, Mașloc, Moșnița Nouă, Orțișoara, Parța, Pădureni, Peciu Nou, Pișchia, Remetea Mare, Sacoșu Turcesc, Satchinez, Săcălaz, Sânandrei, Sânmihaiu Român, Șag, Uivar și Variaș.</w:t>
      </w:r>
    </w:p>
    <w:p w14:paraId="42CD463B" w14:textId="34791C5E" w:rsidR="00E05613" w:rsidRDefault="00E05613" w:rsidP="006C2C71">
      <w:r>
        <w:t>Din analiza rela</w:t>
      </w:r>
      <w:r w:rsidR="00222560">
        <w:t>ț</w:t>
      </w:r>
      <w:r>
        <w:t>iilor de interdependen</w:t>
      </w:r>
      <w:r w:rsidR="00222560">
        <w:t>ț</w:t>
      </w:r>
      <w:r>
        <w:t>ă a localită</w:t>
      </w:r>
      <w:r w:rsidR="00222560">
        <w:t>ț</w:t>
      </w:r>
      <w:r>
        <w:t xml:space="preserve">ilor din primele 2 coroane cu </w:t>
      </w:r>
      <w:r w:rsidR="00275B44">
        <w:t>m</w:t>
      </w:r>
      <w:r>
        <w:t>unicipiul Timi</w:t>
      </w:r>
      <w:r w:rsidR="00222560">
        <w:t>ș</w:t>
      </w:r>
      <w:r>
        <w:t>oara, zona urbană func</w:t>
      </w:r>
      <w:r w:rsidR="00222560">
        <w:t>ț</w:t>
      </w:r>
      <w:r>
        <w:t xml:space="preserve">ională identificată </w:t>
      </w:r>
      <w:r w:rsidR="00190E70" w:rsidRPr="001C78CD">
        <w:t>ar putea</w:t>
      </w:r>
      <w:r w:rsidR="00BF6A56" w:rsidRPr="001C78CD">
        <w:t xml:space="preserve"> cuprinde următoarele unită</w:t>
      </w:r>
      <w:r w:rsidR="00222560">
        <w:t>ț</w:t>
      </w:r>
      <w:r w:rsidR="00BF6A56" w:rsidRPr="001C78CD">
        <w:t>i administrativ teritoriale:</w:t>
      </w:r>
      <w:r w:rsidR="006C2C71" w:rsidRPr="001C78CD">
        <w:t xml:space="preserve"> </w:t>
      </w:r>
    </w:p>
    <w:p w14:paraId="42637256" w14:textId="70811563" w:rsidR="00E05613" w:rsidRDefault="00E05613" w:rsidP="00EF19AD">
      <w:pPr>
        <w:pStyle w:val="Bullet"/>
      </w:pPr>
      <w:r>
        <w:t>Toate localită</w:t>
      </w:r>
      <w:r w:rsidR="00222560">
        <w:t>ț</w:t>
      </w:r>
      <w:r>
        <w:t xml:space="preserve">ile din coroana 1 din jurul </w:t>
      </w:r>
      <w:r w:rsidR="00275B44">
        <w:t>m</w:t>
      </w:r>
      <w:r>
        <w:t>unicipiului Timi</w:t>
      </w:r>
      <w:r w:rsidR="00222560">
        <w:t>ș</w:t>
      </w:r>
      <w:r>
        <w:t>oara, respectiv: Dumbrăvi</w:t>
      </w:r>
      <w:r w:rsidR="00222560">
        <w:t>ț</w:t>
      </w:r>
      <w:r>
        <w:t>a, Sînandrei, Dude</w:t>
      </w:r>
      <w:r w:rsidR="00222560">
        <w:t>ș</w:t>
      </w:r>
      <w:r>
        <w:t>tii Noi, Mo</w:t>
      </w:r>
      <w:r w:rsidR="00222560">
        <w:t>ș</w:t>
      </w:r>
      <w:r>
        <w:t>ni</w:t>
      </w:r>
      <w:r w:rsidR="00222560">
        <w:t>ț</w:t>
      </w:r>
      <w:r>
        <w:t xml:space="preserve">a Nouă, Săcălaz, </w:t>
      </w:r>
      <w:r w:rsidR="00EF19AD">
        <w:t>Sânmihaiu</w:t>
      </w:r>
      <w:r>
        <w:t xml:space="preserve"> Român, </w:t>
      </w:r>
      <w:r w:rsidR="00222560">
        <w:t>Ș</w:t>
      </w:r>
      <w:r>
        <w:t xml:space="preserve">ag, Giroc </w:t>
      </w:r>
      <w:r w:rsidR="00222560">
        <w:t>ș</w:t>
      </w:r>
      <w:r>
        <w:t>i Ghiroda;</w:t>
      </w:r>
    </w:p>
    <w:p w14:paraId="13E504DC" w14:textId="6030BC93" w:rsidR="00090709" w:rsidRDefault="00090709" w:rsidP="00EF19AD">
      <w:pPr>
        <w:pStyle w:val="Bullet"/>
      </w:pPr>
      <w:r>
        <w:t>L</w:t>
      </w:r>
      <w:r w:rsidR="00E05613">
        <w:t>oca</w:t>
      </w:r>
      <w:r>
        <w:t>l</w:t>
      </w:r>
      <w:r w:rsidR="00E05613">
        <w:t>ită</w:t>
      </w:r>
      <w:r w:rsidR="00222560">
        <w:t>ț</w:t>
      </w:r>
      <w:r w:rsidR="00E05613">
        <w:t>ile din coroana 2</w:t>
      </w:r>
      <w:r w:rsidR="00EF19AD">
        <w:t xml:space="preserve"> </w:t>
      </w:r>
      <w:r>
        <w:t xml:space="preserve">din jurul </w:t>
      </w:r>
      <w:r w:rsidR="00275B44">
        <w:t>m</w:t>
      </w:r>
      <w:r>
        <w:t>unicipiului Timi</w:t>
      </w:r>
      <w:r w:rsidR="00222560">
        <w:t>ș</w:t>
      </w:r>
      <w:r>
        <w:t xml:space="preserve">oara pentru care indicatorii de dezvoltare locală (demografici, urbanistici </w:t>
      </w:r>
      <w:r w:rsidR="00222560">
        <w:t>ș</w:t>
      </w:r>
      <w:r>
        <w:t>i economici) analiza</w:t>
      </w:r>
      <w:r w:rsidR="00222560">
        <w:t>ț</w:t>
      </w:r>
      <w:r>
        <w:t>i mai jos demonstrează o rela</w:t>
      </w:r>
      <w:r w:rsidR="00222560">
        <w:t>ț</w:t>
      </w:r>
      <w:r>
        <w:t>ie strânsă de interdependen</w:t>
      </w:r>
      <w:r w:rsidR="00222560">
        <w:t>ț</w:t>
      </w:r>
      <w:r>
        <w:t xml:space="preserve">ă cu centrul urban. </w:t>
      </w:r>
    </w:p>
    <w:p w14:paraId="5067B5A6" w14:textId="3B864112" w:rsidR="00E668DC" w:rsidRDefault="00343A67" w:rsidP="00E668DC">
      <w:r w:rsidRPr="001C78CD">
        <w:t xml:space="preserve">În vederea analizei </w:t>
      </w:r>
      <w:r w:rsidR="00222560">
        <w:t>ș</w:t>
      </w:r>
      <w:r w:rsidRPr="001C78CD">
        <w:t>i eviden</w:t>
      </w:r>
      <w:r w:rsidR="00222560">
        <w:t>ț</w:t>
      </w:r>
      <w:r w:rsidRPr="001C78CD">
        <w:t>ierii rela</w:t>
      </w:r>
      <w:r w:rsidR="00222560">
        <w:t>ț</w:t>
      </w:r>
      <w:r w:rsidRPr="001C78CD">
        <w:t>iilor de interdependen</w:t>
      </w:r>
      <w:r w:rsidR="00222560">
        <w:t>ț</w:t>
      </w:r>
      <w:r w:rsidRPr="001C78CD">
        <w:t xml:space="preserve">ă dintre mediului urban </w:t>
      </w:r>
      <w:r w:rsidR="00222560">
        <w:t>ș</w:t>
      </w:r>
      <w:r w:rsidRPr="001C78CD">
        <w:t xml:space="preserve">i cel rural, în special a impactului dezvoltării urbane asupra mediului rural </w:t>
      </w:r>
      <w:r w:rsidR="00222560">
        <w:t>ș</w:t>
      </w:r>
      <w:r w:rsidRPr="001C78CD">
        <w:t>i legăturilor func</w:t>
      </w:r>
      <w:r w:rsidR="00222560">
        <w:t>ț</w:t>
      </w:r>
      <w:r w:rsidRPr="001C78CD">
        <w:t>ionale</w:t>
      </w:r>
      <w:r>
        <w:t xml:space="preserve">, </w:t>
      </w:r>
      <w:r w:rsidRPr="001C78CD">
        <w:t>au fost identifica</w:t>
      </w:r>
      <w:r w:rsidR="00222560">
        <w:t>ț</w:t>
      </w:r>
      <w:r w:rsidRPr="001C78CD">
        <w:t>i o serie de indicatori suplimentari relevan</w:t>
      </w:r>
      <w:r w:rsidR="00222560">
        <w:t>ț</w:t>
      </w:r>
      <w:r w:rsidRPr="001C78CD">
        <w:t>i care să definească o Zonă Urbană Func</w:t>
      </w:r>
      <w:r w:rsidR="00222560">
        <w:t>ț</w:t>
      </w:r>
      <w:r w:rsidRPr="001C78CD">
        <w:t>ională (ZUF).</w:t>
      </w:r>
      <w:bookmarkStart w:id="5" w:name="_Toc46916343"/>
      <w:bookmarkStart w:id="6" w:name="_Toc65148385"/>
      <w:r w:rsidR="00C67BDD">
        <w:t xml:space="preserve"> </w:t>
      </w:r>
      <w:r w:rsidR="00E668DC" w:rsidRPr="00E668DC">
        <w:t>Ace</w:t>
      </w:r>
      <w:r w:rsidR="00222560">
        <w:t>ș</w:t>
      </w:r>
      <w:r w:rsidR="00E668DC" w:rsidRPr="00E668DC">
        <w:t xml:space="preserve">ti indicatori vizează mai multe domenii cheie, respectiv structura socio-demografică </w:t>
      </w:r>
      <w:r w:rsidR="00222560">
        <w:t>ș</w:t>
      </w:r>
      <w:r w:rsidR="00E668DC" w:rsidRPr="00E668DC">
        <w:t>i serviciile publice, profilul spa</w:t>
      </w:r>
      <w:r w:rsidR="00222560">
        <w:t>ț</w:t>
      </w:r>
      <w:r w:rsidR="00E668DC" w:rsidRPr="00E668DC">
        <w:t xml:space="preserve">ial </w:t>
      </w:r>
      <w:r w:rsidR="00222560">
        <w:t>ș</w:t>
      </w:r>
      <w:r w:rsidR="00E668DC" w:rsidRPr="00E668DC">
        <w:t xml:space="preserve">i urbanismul, turismul, economia precum </w:t>
      </w:r>
      <w:r w:rsidR="00222560">
        <w:t>ș</w:t>
      </w:r>
      <w:r w:rsidR="00E668DC" w:rsidRPr="00E668DC">
        <w:t xml:space="preserve">i mobilitatea, navetismul </w:t>
      </w:r>
      <w:r w:rsidR="00222560">
        <w:t>ș</w:t>
      </w:r>
      <w:r w:rsidR="00E668DC" w:rsidRPr="00E668DC">
        <w:t>i transporturile:</w:t>
      </w:r>
    </w:p>
    <w:p w14:paraId="7B9C369E" w14:textId="6373DDA6" w:rsidR="00A64DEE" w:rsidRDefault="00A64DEE" w:rsidP="00A64DEE">
      <w:pPr>
        <w:pStyle w:val="Bullet"/>
      </w:pPr>
      <w:r w:rsidRPr="00A64DEE">
        <w:t>Profil socio-demografic:</w:t>
      </w:r>
    </w:p>
    <w:p w14:paraId="685E6C8A" w14:textId="7341D3F0" w:rsidR="00A64DEE" w:rsidRDefault="00A64DEE" w:rsidP="00A64DEE">
      <w:pPr>
        <w:pStyle w:val="Bullet"/>
        <w:numPr>
          <w:ilvl w:val="1"/>
          <w:numId w:val="1"/>
        </w:numPr>
      </w:pPr>
      <w:r>
        <w:t>Creșterea procentuală a populației la nivel de UAT după domiciliu (2014-2020);</w:t>
      </w:r>
    </w:p>
    <w:p w14:paraId="0976C9D2" w14:textId="3F6C98EC" w:rsidR="00A64DEE" w:rsidRDefault="00A64DEE" w:rsidP="00A64DEE">
      <w:pPr>
        <w:pStyle w:val="Bullet"/>
        <w:numPr>
          <w:ilvl w:val="1"/>
          <w:numId w:val="1"/>
        </w:numPr>
      </w:pPr>
      <w:r>
        <w:t>Numărul de locuitori la nivel de UAT (2022);</w:t>
      </w:r>
    </w:p>
    <w:p w14:paraId="2D292F0B" w14:textId="019A4B1E" w:rsidR="00A64DEE" w:rsidRDefault="00A64DEE" w:rsidP="00A64DEE">
      <w:pPr>
        <w:pStyle w:val="Bullet"/>
        <w:numPr>
          <w:ilvl w:val="1"/>
          <w:numId w:val="1"/>
        </w:numPr>
      </w:pPr>
      <w:r>
        <w:t>Soldul schimbărilor de domiciliu la nivel de UAT;</w:t>
      </w:r>
    </w:p>
    <w:p w14:paraId="6F0B1EA4" w14:textId="17406889" w:rsidR="00A64DEE" w:rsidRPr="00A64DEE" w:rsidRDefault="00A64DEE" w:rsidP="00A64DEE">
      <w:pPr>
        <w:pStyle w:val="Bullet"/>
        <w:numPr>
          <w:ilvl w:val="1"/>
          <w:numId w:val="1"/>
        </w:numPr>
      </w:pPr>
      <w:r>
        <w:t>Densitatea populației (locuitori/km2).</w:t>
      </w:r>
    </w:p>
    <w:p w14:paraId="0E342942" w14:textId="02150749" w:rsidR="00A64DEE" w:rsidRDefault="00A64DEE" w:rsidP="00A64DEE">
      <w:pPr>
        <w:pStyle w:val="Bullet"/>
      </w:pPr>
      <w:r w:rsidRPr="00A64DEE">
        <w:t>Dezvoltare economică</w:t>
      </w:r>
      <w:r>
        <w:t>:</w:t>
      </w:r>
    </w:p>
    <w:p w14:paraId="4F4A5DCF" w14:textId="1CF710D0" w:rsidR="00A64DEE" w:rsidRDefault="00A64DEE" w:rsidP="00A64DEE">
      <w:pPr>
        <w:pStyle w:val="Bullet"/>
        <w:numPr>
          <w:ilvl w:val="1"/>
          <w:numId w:val="1"/>
        </w:numPr>
      </w:pPr>
      <w:r>
        <w:t>Densitatea antreprenorială (nr. firme / 1.000 locuitori);</w:t>
      </w:r>
    </w:p>
    <w:p w14:paraId="72FDBDEA" w14:textId="4D4CADA7" w:rsidR="00A64DEE" w:rsidRDefault="00A64DEE" w:rsidP="00A64DEE">
      <w:pPr>
        <w:pStyle w:val="Bullet"/>
        <w:numPr>
          <w:ilvl w:val="1"/>
          <w:numId w:val="1"/>
        </w:numPr>
      </w:pPr>
      <w:r>
        <w:t>Valoarea PIB la nivel local (mii lei);</w:t>
      </w:r>
    </w:p>
    <w:p w14:paraId="0B6BB38C" w14:textId="11AEB6B3" w:rsidR="00A64DEE" w:rsidRDefault="00A64DEE" w:rsidP="00A64DEE">
      <w:pPr>
        <w:pStyle w:val="Bullet"/>
        <w:numPr>
          <w:ilvl w:val="1"/>
          <w:numId w:val="1"/>
        </w:numPr>
      </w:pPr>
      <w:r>
        <w:t>Valoarea totală a cifrei de afaceri (mii euro);</w:t>
      </w:r>
    </w:p>
    <w:p w14:paraId="7BC51AC3" w14:textId="76A3B6B5" w:rsidR="00A64DEE" w:rsidRPr="00A64DEE" w:rsidRDefault="00A64DEE" w:rsidP="00A64DEE">
      <w:pPr>
        <w:pStyle w:val="Bullet"/>
        <w:numPr>
          <w:ilvl w:val="1"/>
          <w:numId w:val="1"/>
        </w:numPr>
      </w:pPr>
      <w:r>
        <w:t>Valoarea cifrei de afaceri per locuitor (euro/locuitor).</w:t>
      </w:r>
    </w:p>
    <w:p w14:paraId="4CB8626D" w14:textId="72490063" w:rsidR="00A64DEE" w:rsidRDefault="00A64DEE" w:rsidP="00A64DEE">
      <w:pPr>
        <w:pStyle w:val="Bullet"/>
      </w:pPr>
      <w:r w:rsidRPr="00A64DEE">
        <w:t>Profil spațial și dezvoltare urbană</w:t>
      </w:r>
      <w:r>
        <w:t>:</w:t>
      </w:r>
    </w:p>
    <w:p w14:paraId="140EA07C" w14:textId="01A53B1D" w:rsidR="00A64DEE" w:rsidRDefault="00A64DEE" w:rsidP="00A64DEE">
      <w:pPr>
        <w:pStyle w:val="Bullet"/>
        <w:numPr>
          <w:ilvl w:val="1"/>
          <w:numId w:val="1"/>
        </w:numPr>
      </w:pPr>
      <w:r>
        <w:t>Evoluția zonelor construite în intervalul 2006-2022;</w:t>
      </w:r>
    </w:p>
    <w:p w14:paraId="102F7856" w14:textId="3AD976AA" w:rsidR="00A64DEE" w:rsidRDefault="00A64DEE" w:rsidP="00A64DEE">
      <w:pPr>
        <w:pStyle w:val="Bullet"/>
        <w:numPr>
          <w:ilvl w:val="1"/>
          <w:numId w:val="1"/>
        </w:numPr>
      </w:pPr>
      <w:r>
        <w:t>Ponderea suprafeței ocupate de construcții (%);</w:t>
      </w:r>
    </w:p>
    <w:p w14:paraId="75A0CF6C" w14:textId="43AA3B44" w:rsidR="00A64DEE" w:rsidRPr="00A64DEE" w:rsidRDefault="00A64DEE" w:rsidP="00A64DEE">
      <w:pPr>
        <w:pStyle w:val="Bullet"/>
        <w:numPr>
          <w:ilvl w:val="1"/>
          <w:numId w:val="1"/>
        </w:numPr>
      </w:pPr>
      <w:r>
        <w:t>Autorizații de construire eliberate pentru clădiri de tipul construcții, % (2014-2022).</w:t>
      </w:r>
    </w:p>
    <w:p w14:paraId="0DF95583" w14:textId="571B1100" w:rsidR="00A64DEE" w:rsidRDefault="00A64DEE" w:rsidP="00A64DEE">
      <w:pPr>
        <w:pStyle w:val="Bullet"/>
      </w:pPr>
      <w:r w:rsidRPr="00A64DEE">
        <w:t>Turism</w:t>
      </w:r>
      <w:r>
        <w:t>:</w:t>
      </w:r>
    </w:p>
    <w:p w14:paraId="39051612" w14:textId="6B10767F" w:rsidR="00A64DEE" w:rsidRDefault="00A64DEE" w:rsidP="00A64DEE">
      <w:pPr>
        <w:pStyle w:val="Bullet"/>
        <w:numPr>
          <w:ilvl w:val="1"/>
          <w:numId w:val="1"/>
        </w:numPr>
      </w:pPr>
      <w:r>
        <w:t>Distribuția zonelor cu potențial turistic</w:t>
      </w:r>
      <w:r w:rsidR="000A6FBE">
        <w:t>;</w:t>
      </w:r>
    </w:p>
    <w:p w14:paraId="132C7B52" w14:textId="719EDD45" w:rsidR="00A64DEE" w:rsidRDefault="00A64DEE" w:rsidP="00A64DEE">
      <w:pPr>
        <w:pStyle w:val="Bullet"/>
        <w:numPr>
          <w:ilvl w:val="1"/>
          <w:numId w:val="1"/>
        </w:numPr>
      </w:pPr>
      <w:r>
        <w:t>Capacitatea de cazare turistică (2022)</w:t>
      </w:r>
      <w:r w:rsidR="000A6FBE">
        <w:t>;</w:t>
      </w:r>
    </w:p>
    <w:p w14:paraId="446810F4" w14:textId="769B9913" w:rsidR="00A64DEE" w:rsidRPr="00A64DEE" w:rsidRDefault="00A64DEE" w:rsidP="00A64DEE">
      <w:pPr>
        <w:pStyle w:val="Bullet"/>
        <w:numPr>
          <w:ilvl w:val="1"/>
          <w:numId w:val="1"/>
        </w:numPr>
      </w:pPr>
      <w:r>
        <w:t>Obiective turistice și de agrement</w:t>
      </w:r>
      <w:r w:rsidR="000A6FBE">
        <w:t>.</w:t>
      </w:r>
    </w:p>
    <w:p w14:paraId="11793D1F" w14:textId="052FBEBE" w:rsidR="00A64DEE" w:rsidRDefault="00A64DEE" w:rsidP="00A64DEE">
      <w:pPr>
        <w:pStyle w:val="Bullet"/>
      </w:pPr>
      <w:r w:rsidRPr="00A64DEE">
        <w:t>Mobilitate, accesibilitate și navetism</w:t>
      </w:r>
      <w:r>
        <w:t>:</w:t>
      </w:r>
    </w:p>
    <w:p w14:paraId="24DA46DB" w14:textId="6D6E7E7D" w:rsidR="00A64DEE" w:rsidRDefault="00A64DEE" w:rsidP="00A64DEE">
      <w:pPr>
        <w:pStyle w:val="Bullet"/>
        <w:numPr>
          <w:ilvl w:val="1"/>
          <w:numId w:val="1"/>
        </w:numPr>
      </w:pPr>
      <w:r>
        <w:t>Volumul de trafic înregistrat pe principalele artere penetrante</w:t>
      </w:r>
      <w:r w:rsidR="000A6FBE">
        <w:t>;</w:t>
      </w:r>
    </w:p>
    <w:p w14:paraId="64DD0B02" w14:textId="42F77B3E" w:rsidR="00A64DEE" w:rsidRDefault="00A64DEE" w:rsidP="00A64DEE">
      <w:pPr>
        <w:pStyle w:val="Bullet"/>
        <w:numPr>
          <w:ilvl w:val="1"/>
          <w:numId w:val="1"/>
        </w:numPr>
      </w:pPr>
      <w:r>
        <w:t>Accesibilitatea pe cale rutieră (izocronă 10-60 min.)</w:t>
      </w:r>
      <w:r w:rsidR="000A6FBE">
        <w:t>;</w:t>
      </w:r>
    </w:p>
    <w:p w14:paraId="0EFC488F" w14:textId="2B3FE0DA" w:rsidR="00A64DEE" w:rsidRDefault="00A64DEE" w:rsidP="00A64DEE">
      <w:pPr>
        <w:pStyle w:val="Bullet"/>
        <w:numPr>
          <w:ilvl w:val="1"/>
          <w:numId w:val="1"/>
        </w:numPr>
      </w:pPr>
      <w:r>
        <w:t>Accesibilitate aeroport pe cale rutieră (izocronă 10-60 min.)</w:t>
      </w:r>
      <w:r w:rsidR="000A6FBE">
        <w:t>;</w:t>
      </w:r>
    </w:p>
    <w:p w14:paraId="0A5EEDA4" w14:textId="4CA1D12E" w:rsidR="00A64DEE" w:rsidRDefault="00A64DEE" w:rsidP="00A64DEE">
      <w:pPr>
        <w:pStyle w:val="Bullet"/>
        <w:numPr>
          <w:ilvl w:val="1"/>
          <w:numId w:val="1"/>
        </w:numPr>
      </w:pPr>
      <w:r>
        <w:t>Navetism potențial</w:t>
      </w:r>
      <w:r w:rsidR="000A6FBE">
        <w:t>.</w:t>
      </w:r>
    </w:p>
    <w:p w14:paraId="2D843E27" w14:textId="0E1A5114" w:rsidR="00FD7288" w:rsidRPr="00FD7288" w:rsidRDefault="00E668DC" w:rsidP="00FD7288">
      <w:pPr>
        <w:spacing w:before="240"/>
      </w:pPr>
      <w:r w:rsidRPr="00E668DC">
        <w:lastRenderedPageBreak/>
        <w:t xml:space="preserve">Pornind de la </w:t>
      </w:r>
      <w:r w:rsidR="00F64F1C">
        <w:t xml:space="preserve">delimitarea zonei metropolitane a </w:t>
      </w:r>
      <w:r w:rsidR="00275B44">
        <w:t>m</w:t>
      </w:r>
      <w:r w:rsidR="00F64F1C">
        <w:t>unicipiului Timișoara (așa cum este aceasta delimitată conform Legii nr. 246/2022 privind zonele metropolitane)</w:t>
      </w:r>
      <w:r w:rsidRPr="00E668DC">
        <w:t>, prezenta strategie porne</w:t>
      </w:r>
      <w:r w:rsidR="00222560">
        <w:t>ș</w:t>
      </w:r>
      <w:r w:rsidRPr="00E668DC">
        <w:t xml:space="preserve">te de la un set de probleme, nevoi </w:t>
      </w:r>
      <w:r w:rsidR="00222560">
        <w:t>ș</w:t>
      </w:r>
      <w:r w:rsidRPr="00E668DC">
        <w:t>i elemente de poten</w:t>
      </w:r>
      <w:r w:rsidR="00222560">
        <w:t>ț</w:t>
      </w:r>
      <w:r w:rsidRPr="00E668DC">
        <w:t>ial identificate la nivelul teritoriului studiat, cu accent pe direc</w:t>
      </w:r>
      <w:r w:rsidR="00222560">
        <w:t>ț</w:t>
      </w:r>
      <w:r w:rsidRPr="00E668DC">
        <w:t>iile de dezvoltare cu impact metropolitan</w:t>
      </w:r>
      <w:r w:rsidR="00A64DEE">
        <w:t>.</w:t>
      </w:r>
    </w:p>
    <w:p w14:paraId="68DF3A63" w14:textId="13D87608" w:rsidR="00B570A8" w:rsidRPr="001C78CD" w:rsidRDefault="00DD19F7" w:rsidP="00DD19F7">
      <w:pPr>
        <w:pStyle w:val="Heading2"/>
        <w:rPr>
          <w:sz w:val="24"/>
          <w:szCs w:val="24"/>
          <w:lang w:val="ro-RO"/>
        </w:rPr>
      </w:pPr>
      <w:bookmarkStart w:id="7" w:name="_Toc126847406"/>
      <w:bookmarkEnd w:id="5"/>
      <w:bookmarkEnd w:id="6"/>
      <w:r w:rsidRPr="001C78CD">
        <w:rPr>
          <w:sz w:val="24"/>
          <w:szCs w:val="24"/>
          <w:lang w:val="ro-RO"/>
        </w:rPr>
        <w:t>Delimitarea zonei urbane func</w:t>
      </w:r>
      <w:r w:rsidR="00222560">
        <w:rPr>
          <w:sz w:val="24"/>
          <w:szCs w:val="24"/>
          <w:lang w:val="ro-RO"/>
        </w:rPr>
        <w:t>ț</w:t>
      </w:r>
      <w:r w:rsidRPr="001C78CD">
        <w:rPr>
          <w:sz w:val="24"/>
          <w:szCs w:val="24"/>
          <w:lang w:val="ro-RO"/>
        </w:rPr>
        <w:t>ionale a municipiului Timi</w:t>
      </w:r>
      <w:r w:rsidR="00222560">
        <w:rPr>
          <w:sz w:val="24"/>
          <w:szCs w:val="24"/>
          <w:lang w:val="ro-RO"/>
        </w:rPr>
        <w:t>ș</w:t>
      </w:r>
      <w:r w:rsidRPr="001C78CD">
        <w:rPr>
          <w:sz w:val="24"/>
          <w:szCs w:val="24"/>
          <w:lang w:val="ro-RO"/>
        </w:rPr>
        <w:t>oara</w:t>
      </w:r>
      <w:bookmarkEnd w:id="7"/>
    </w:p>
    <w:p w14:paraId="59702EF7" w14:textId="17FF94DA" w:rsidR="00275B44" w:rsidRPr="001C78CD" w:rsidRDefault="006B0806" w:rsidP="000F260B">
      <w:r w:rsidRPr="001C78CD">
        <w:t xml:space="preserve">Pentru analizarea </w:t>
      </w:r>
      <w:r w:rsidR="00222560">
        <w:t>ș</w:t>
      </w:r>
      <w:r w:rsidRPr="001C78CD">
        <w:t>i eviden</w:t>
      </w:r>
      <w:r w:rsidR="00222560">
        <w:t>ț</w:t>
      </w:r>
      <w:r w:rsidRPr="001C78CD">
        <w:t>ierea rela</w:t>
      </w:r>
      <w:r w:rsidR="00222560">
        <w:t>ț</w:t>
      </w:r>
      <w:r w:rsidRPr="001C78CD">
        <w:t>iilor de interdependen</w:t>
      </w:r>
      <w:r w:rsidR="00222560">
        <w:t>ț</w:t>
      </w:r>
      <w:r w:rsidRPr="001C78CD">
        <w:t xml:space="preserve">ă dintre mediul urban </w:t>
      </w:r>
      <w:r w:rsidR="00222560">
        <w:t>ș</w:t>
      </w:r>
      <w:r w:rsidRPr="001C78CD">
        <w:t xml:space="preserve">i cel rural </w:t>
      </w:r>
      <w:r w:rsidR="00222560">
        <w:t>ș</w:t>
      </w:r>
      <w:r w:rsidRPr="001C78CD">
        <w:t>i a legăturilor func</w:t>
      </w:r>
      <w:r w:rsidR="00222560">
        <w:t>ț</w:t>
      </w:r>
      <w:r w:rsidRPr="001C78CD">
        <w:t>ionale urban-rural, în cadrul prezentei analize au fost analiza</w:t>
      </w:r>
      <w:r w:rsidR="00222560">
        <w:t>ț</w:t>
      </w:r>
      <w:r w:rsidRPr="001C78CD">
        <w:t>i o serie de indicatori relevan</w:t>
      </w:r>
      <w:r w:rsidR="00222560">
        <w:t>ț</w:t>
      </w:r>
      <w:r w:rsidRPr="001C78CD">
        <w:t>i care să contribuie la definirea Zonei Urbane Func</w:t>
      </w:r>
      <w:r w:rsidR="00222560">
        <w:t>ț</w:t>
      </w:r>
      <w:r w:rsidRPr="001C78CD">
        <w:t xml:space="preserve">ionale a </w:t>
      </w:r>
      <w:r w:rsidR="00275B44">
        <w:t>m</w:t>
      </w:r>
      <w:r w:rsidRPr="001C78CD">
        <w:t>unicipiului Timi</w:t>
      </w:r>
      <w:r w:rsidR="00222560">
        <w:t>ș</w:t>
      </w:r>
      <w:r w:rsidRPr="001C78CD">
        <w:t xml:space="preserve">oara </w:t>
      </w:r>
      <w:r w:rsidR="00222560">
        <w:t>ș</w:t>
      </w:r>
      <w:r w:rsidRPr="001C78CD">
        <w:t>i implicit la definirea zonei de studiu a prezentei strategii. Astfel, au fost vizate mai multe domenii cheie, respectiv profilul socio-demografic, dezvoltarea economică, profilul spa</w:t>
      </w:r>
      <w:r w:rsidR="00222560">
        <w:t>ț</w:t>
      </w:r>
      <w:r w:rsidRPr="001C78CD">
        <w:t xml:space="preserve">ial </w:t>
      </w:r>
      <w:r w:rsidR="00222560">
        <w:t>ș</w:t>
      </w:r>
      <w:r w:rsidRPr="001C78CD">
        <w:t>i dezvoltarea urbană, turismul sau mobilitatea</w:t>
      </w:r>
      <w:r w:rsidR="004620FB">
        <w:t xml:space="preserve">, </w:t>
      </w:r>
      <w:r w:rsidRPr="001C78CD">
        <w:t>accesibilitatea zonei</w:t>
      </w:r>
      <w:r w:rsidR="004620FB">
        <w:t xml:space="preserve"> sau navetismul</w:t>
      </w:r>
      <w:r w:rsidR="00BA59B9">
        <w:t xml:space="preserve"> – toate acestea fiind analizate în special la nivelul localităților aflate în </w:t>
      </w:r>
      <w:r w:rsidR="00275B44">
        <w:t>prima și a doua coroană</w:t>
      </w:r>
      <w:r w:rsidR="00BA59B9" w:rsidRPr="00BA59B9">
        <w:t xml:space="preserve"> din jurul </w:t>
      </w:r>
      <w:r w:rsidR="00275B44">
        <w:t>m</w:t>
      </w:r>
      <w:r w:rsidR="00BA59B9" w:rsidRPr="00BA59B9">
        <w:t>unicipiului Timișoara</w:t>
      </w:r>
      <w:r w:rsidR="00BA59B9">
        <w:t>.</w:t>
      </w:r>
    </w:p>
    <w:p w14:paraId="4DA961A0" w14:textId="77777777" w:rsidR="00C67BDD" w:rsidRDefault="006C2C71" w:rsidP="000F260B">
      <w:r w:rsidRPr="001C78CD">
        <w:rPr>
          <w:b/>
          <w:bCs/>
          <w:color w:val="134753" w:themeColor="text2"/>
        </w:rPr>
        <w:t>PROFIL SOCIO-DEMOGRAFIC |</w:t>
      </w:r>
      <w:r w:rsidRPr="001C78CD">
        <w:rPr>
          <w:color w:val="134753" w:themeColor="text2"/>
        </w:rPr>
        <w:t xml:space="preserve"> </w:t>
      </w:r>
      <w:r w:rsidR="00A70B6F" w:rsidRPr="00275B44">
        <w:t>Procesul de planificare integrată a unui teritoriu este marcat de caracteristicile socio-economice ale zonei de influen</w:t>
      </w:r>
      <w:r w:rsidR="00222560" w:rsidRPr="00275B44">
        <w:t>ț</w:t>
      </w:r>
      <w:r w:rsidR="00A70B6F" w:rsidRPr="00275B44">
        <w:t xml:space="preserve">ă ale centrului urban polarizator, precum </w:t>
      </w:r>
      <w:r w:rsidR="00222560" w:rsidRPr="00275B44">
        <w:t>ș</w:t>
      </w:r>
      <w:r w:rsidR="00A70B6F" w:rsidRPr="00275B44">
        <w:t xml:space="preserve">i de fluxurile de persoane </w:t>
      </w:r>
      <w:r w:rsidR="00222560" w:rsidRPr="00275B44">
        <w:t>ș</w:t>
      </w:r>
      <w:r w:rsidR="00A70B6F" w:rsidRPr="00275B44">
        <w:t>i de bunuri dintre a</w:t>
      </w:r>
      <w:r w:rsidR="00222560" w:rsidRPr="00275B44">
        <w:t>ș</w:t>
      </w:r>
      <w:r w:rsidR="00A70B6F" w:rsidRPr="00275B44">
        <w:t xml:space="preserve">ezări. </w:t>
      </w:r>
    </w:p>
    <w:p w14:paraId="7411F301" w14:textId="6B997DAC" w:rsidR="00C67BDD" w:rsidRPr="00275B44" w:rsidRDefault="00C67BDD" w:rsidP="00C67BDD">
      <w:pPr>
        <w:pStyle w:val="Caption"/>
        <w:jc w:val="both"/>
        <w:rPr>
          <w:b w:val="0"/>
          <w:bCs w:val="0"/>
          <w:i/>
          <w:iCs/>
          <w:caps w:val="0"/>
          <w:color w:val="auto"/>
          <w:sz w:val="22"/>
          <w:szCs w:val="22"/>
        </w:rPr>
      </w:pPr>
      <w:bookmarkStart w:id="8" w:name="_Toc126847383"/>
      <w:r w:rsidRPr="00275B44">
        <w:rPr>
          <w:b w:val="0"/>
          <w:bCs w:val="0"/>
          <w:i/>
          <w:iCs/>
          <w:caps w:val="0"/>
          <w:color w:val="auto"/>
          <w:sz w:val="22"/>
          <w:szCs w:val="22"/>
        </w:rPr>
        <w:t xml:space="preserve">Figura </w:t>
      </w:r>
      <w:r w:rsidRPr="00275B44">
        <w:rPr>
          <w:b w:val="0"/>
          <w:bCs w:val="0"/>
          <w:i/>
          <w:iCs/>
          <w:caps w:val="0"/>
          <w:color w:val="auto"/>
          <w:sz w:val="22"/>
          <w:szCs w:val="22"/>
        </w:rPr>
        <w:fldChar w:fldCharType="begin"/>
      </w:r>
      <w:r w:rsidRPr="00275B44">
        <w:rPr>
          <w:b w:val="0"/>
          <w:bCs w:val="0"/>
          <w:i/>
          <w:iCs/>
          <w:caps w:val="0"/>
          <w:color w:val="auto"/>
          <w:sz w:val="22"/>
          <w:szCs w:val="22"/>
        </w:rPr>
        <w:instrText xml:space="preserve"> SEQ Figura \* ARABIC </w:instrText>
      </w:r>
      <w:r w:rsidRPr="00275B44">
        <w:rPr>
          <w:b w:val="0"/>
          <w:bCs w:val="0"/>
          <w:i/>
          <w:iCs/>
          <w:caps w:val="0"/>
          <w:color w:val="auto"/>
          <w:sz w:val="22"/>
          <w:szCs w:val="22"/>
        </w:rPr>
        <w:fldChar w:fldCharType="separate"/>
      </w:r>
      <w:r w:rsidR="00CA14DF">
        <w:rPr>
          <w:b w:val="0"/>
          <w:bCs w:val="0"/>
          <w:i/>
          <w:iCs/>
          <w:caps w:val="0"/>
          <w:noProof/>
          <w:color w:val="auto"/>
          <w:sz w:val="22"/>
          <w:szCs w:val="22"/>
        </w:rPr>
        <w:t>2</w:t>
      </w:r>
      <w:r w:rsidRPr="00275B44">
        <w:rPr>
          <w:b w:val="0"/>
          <w:bCs w:val="0"/>
          <w:i/>
          <w:iCs/>
          <w:caps w:val="0"/>
          <w:color w:val="auto"/>
          <w:sz w:val="22"/>
          <w:szCs w:val="22"/>
        </w:rPr>
        <w:fldChar w:fldCharType="end"/>
      </w:r>
      <w:r w:rsidRPr="00275B44">
        <w:rPr>
          <w:b w:val="0"/>
          <w:bCs w:val="0"/>
          <w:i/>
          <w:iCs/>
          <w:caps w:val="0"/>
          <w:color w:val="auto"/>
          <w:sz w:val="22"/>
          <w:szCs w:val="22"/>
        </w:rPr>
        <w:t xml:space="preserve"> – Numărul de locuitori la nivel de UAT în anul 2022</w:t>
      </w:r>
      <w:bookmarkEnd w:id="8"/>
    </w:p>
    <w:p w14:paraId="6FA4580F" w14:textId="77777777" w:rsidR="00C67BDD" w:rsidRPr="00275B44" w:rsidRDefault="00C67BDD" w:rsidP="00C67BDD">
      <w:r w:rsidRPr="00275B44">
        <w:rPr>
          <w:noProof/>
        </w:rPr>
        <w:drawing>
          <wp:inline distT="0" distB="0" distL="0" distR="0" wp14:anchorId="5610EA2D" wp14:editId="102D6291">
            <wp:extent cx="5991626" cy="5359400"/>
            <wp:effectExtent l="0" t="0" r="9525" b="0"/>
            <wp:docPr id="34"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
                      <a:extLst>
                        <a:ext uri="{28A0092B-C50C-407E-A947-70E740481C1C}">
                          <a14:useLocalDpi xmlns:a14="http://schemas.microsoft.com/office/drawing/2010/main" val="0"/>
                        </a:ext>
                      </a:extLst>
                    </a:blip>
                    <a:srcRect t="3901" b="3613"/>
                    <a:stretch/>
                  </pic:blipFill>
                  <pic:spPr bwMode="auto">
                    <a:xfrm>
                      <a:off x="0" y="0"/>
                      <a:ext cx="5995138" cy="5362542"/>
                    </a:xfrm>
                    <a:prstGeom prst="rect">
                      <a:avLst/>
                    </a:prstGeom>
                    <a:noFill/>
                    <a:ln>
                      <a:noFill/>
                    </a:ln>
                    <a:extLst>
                      <a:ext uri="{53640926-AAD7-44D8-BBD7-CCE9431645EC}">
                        <a14:shadowObscured xmlns:a14="http://schemas.microsoft.com/office/drawing/2010/main"/>
                      </a:ext>
                    </a:extLst>
                  </pic:spPr>
                </pic:pic>
              </a:graphicData>
            </a:graphic>
          </wp:inline>
        </w:drawing>
      </w:r>
    </w:p>
    <w:p w14:paraId="0ED32A78" w14:textId="77777777" w:rsidR="00C67BDD" w:rsidRPr="00B250D9" w:rsidRDefault="00C67BDD" w:rsidP="00C67BDD">
      <w:pPr>
        <w:jc w:val="right"/>
        <w:rPr>
          <w:i/>
          <w:iCs/>
        </w:rPr>
      </w:pPr>
      <w:r w:rsidRPr="00275B44">
        <w:rPr>
          <w:i/>
          <w:iCs/>
        </w:rPr>
        <w:t>Sursa: Prelucrarea consultantului, date INS Tempo</w:t>
      </w:r>
    </w:p>
    <w:p w14:paraId="23ADC4E3" w14:textId="7613075F" w:rsidR="00A70B6F" w:rsidRDefault="00A70B6F" w:rsidP="000F260B">
      <w:r w:rsidRPr="00275B44">
        <w:lastRenderedPageBreak/>
        <w:t>În acest context, un aspect relevant în delimitarea zonei de studiu îl reprezintă evolu</w:t>
      </w:r>
      <w:r w:rsidR="00222560" w:rsidRPr="00275B44">
        <w:t>ț</w:t>
      </w:r>
      <w:r w:rsidRPr="00275B44">
        <w:t>ia popula</w:t>
      </w:r>
      <w:r w:rsidR="00222560" w:rsidRPr="00275B44">
        <w:t>ț</w:t>
      </w:r>
      <w:r w:rsidRPr="00275B44">
        <w:t xml:space="preserve">iei, precum </w:t>
      </w:r>
      <w:r w:rsidR="00222560" w:rsidRPr="00275B44">
        <w:t>ș</w:t>
      </w:r>
      <w:r w:rsidRPr="00275B44">
        <w:t>i evolu</w:t>
      </w:r>
      <w:r w:rsidR="00222560" w:rsidRPr="00275B44">
        <w:t>ț</w:t>
      </w:r>
      <w:r w:rsidRPr="00275B44">
        <w:t>ia bilan</w:t>
      </w:r>
      <w:r w:rsidR="00222560" w:rsidRPr="00275B44">
        <w:t>ț</w:t>
      </w:r>
      <w:r w:rsidRPr="00275B44">
        <w:t xml:space="preserve">ului migrator la nivelul UAT-urilor componente ale </w:t>
      </w:r>
      <w:r w:rsidR="00275B44" w:rsidRPr="00275B44">
        <w:t>teritoriului studiat,</w:t>
      </w:r>
      <w:r w:rsidRPr="00275B44">
        <w:t xml:space="preserve"> tendin</w:t>
      </w:r>
      <w:r w:rsidR="00222560" w:rsidRPr="00275B44">
        <w:t>ț</w:t>
      </w:r>
      <w:r w:rsidRPr="00275B44">
        <w:t>a acestora de schimbare a domiciliului</w:t>
      </w:r>
      <w:r w:rsidR="00275B44" w:rsidRPr="00275B44">
        <w:t xml:space="preserve"> sau densitatea populației raportată la km</w:t>
      </w:r>
      <w:r w:rsidR="00275B44" w:rsidRPr="00275B44">
        <w:rPr>
          <w:vertAlign w:val="superscript"/>
        </w:rPr>
        <w:t>2</w:t>
      </w:r>
      <w:r w:rsidR="00275B44" w:rsidRPr="00275B44">
        <w:t>.</w:t>
      </w:r>
      <w:r w:rsidR="00275B44">
        <w:t xml:space="preserve"> </w:t>
      </w:r>
    </w:p>
    <w:p w14:paraId="3FD06C8F" w14:textId="4D1D6368" w:rsidR="00C67BDD" w:rsidRPr="00F359D5" w:rsidRDefault="00275B44" w:rsidP="00275B44">
      <w:r w:rsidRPr="00F359D5">
        <w:t>La nivelul zonei studiate, UAT-urile cu cea mai numeroasă populație</w:t>
      </w:r>
      <w:r w:rsidR="00C67BDD" w:rsidRPr="00F359D5">
        <w:t xml:space="preserve"> în anul 2022</w:t>
      </w:r>
      <w:r w:rsidRPr="00F359D5">
        <w:t xml:space="preserve"> sunt, pe lângă municipiul Timișoara care depășește 300.000 de mii de locuitori, următoarele localități: comuna Giroc</w:t>
      </w:r>
      <w:r w:rsidR="00C67BDD" w:rsidRPr="00F359D5">
        <w:t xml:space="preserve"> (21.554 locuitori)</w:t>
      </w:r>
      <w:r w:rsidRPr="00F359D5">
        <w:t>, comuna Dumbrăvița</w:t>
      </w:r>
      <w:r w:rsidR="00C67BDD" w:rsidRPr="00F359D5">
        <w:t xml:space="preserve"> (17.931 locuitori)</w:t>
      </w:r>
      <w:r w:rsidRPr="00F359D5">
        <w:t>, comuna Moșnița Nouă</w:t>
      </w:r>
      <w:r w:rsidR="00C67BDD" w:rsidRPr="00F359D5">
        <w:t xml:space="preserve"> (14.199 locuitori)</w:t>
      </w:r>
      <w:r w:rsidRPr="00F359D5">
        <w:t>, comuna Săcălaz</w:t>
      </w:r>
      <w:r w:rsidR="00C67BDD" w:rsidRPr="00F359D5">
        <w:t xml:space="preserve"> (10.788 locuitori)</w:t>
      </w:r>
      <w:r w:rsidRPr="00F359D5">
        <w:t>, comuna</w:t>
      </w:r>
      <w:r w:rsidR="00C67BDD" w:rsidRPr="00F359D5">
        <w:t xml:space="preserve"> Sânmihaiu Român (8.821 locuitori), comuna</w:t>
      </w:r>
      <w:r w:rsidRPr="00F359D5">
        <w:t xml:space="preserve"> </w:t>
      </w:r>
      <w:r w:rsidR="00C67BDD" w:rsidRPr="00F359D5">
        <w:t>Ghiroda (8.430 locuitori) și comuna Sânandrei (7.899 locuitori) – toate acestea fiind din prima coroană de localități.</w:t>
      </w:r>
      <w:r w:rsidR="00F359D5">
        <w:t xml:space="preserve"> </w:t>
      </w:r>
      <w:r w:rsidR="00C67BDD" w:rsidRPr="00F359D5">
        <w:t>Acestea sunt urmate de comune din a doua coroană de localități precum comuna Giarmata (7.911 locuitori), Satchinez</w:t>
      </w:r>
      <w:r w:rsidR="00F359D5" w:rsidRPr="00F359D5">
        <w:t xml:space="preserve"> (5.069 locuitori)</w:t>
      </w:r>
      <w:r w:rsidR="00C67BDD" w:rsidRPr="00F359D5">
        <w:t>, Variaș</w:t>
      </w:r>
      <w:r w:rsidR="00F359D5" w:rsidRPr="00F359D5">
        <w:t xml:space="preserve"> (6.533 locuitori)</w:t>
      </w:r>
      <w:r w:rsidR="00C67BDD" w:rsidRPr="00F359D5">
        <w:t>, Cărpiniș</w:t>
      </w:r>
      <w:r w:rsidR="00F359D5" w:rsidRPr="00F359D5">
        <w:t xml:space="preserve"> (5.835 locuitori)</w:t>
      </w:r>
      <w:r w:rsidR="00C67BDD" w:rsidRPr="00F359D5">
        <w:t xml:space="preserve"> sau Peciu Nou</w:t>
      </w:r>
      <w:r w:rsidR="00F359D5" w:rsidRPr="00F359D5">
        <w:t xml:space="preserve"> (5.685 locuitori). În afară de comuna Giarmata, restul UAT-urilor se află la o distanță considerabilă de municipiul Timișoara. </w:t>
      </w:r>
    </w:p>
    <w:p w14:paraId="2E3B01A5" w14:textId="6FCADF01" w:rsidR="00275B44" w:rsidRDefault="00F359D5" w:rsidP="00275B44">
      <w:r>
        <w:t xml:space="preserve">UAT-uri precum Șag, Dudeștii Noi, Bucovăț sau Remetea Mare înregistrează un număr mai scăzut de locuitori (între 2.000 – 5.000 de locuitori), însă accesibilitatea foarte bună și proximitatea față de municipiul Timișoara le fac pretabile pentru noi dezvoltări în viitor. </w:t>
      </w:r>
    </w:p>
    <w:p w14:paraId="2CA3DDF2" w14:textId="10CA16EB" w:rsidR="00275B44" w:rsidRPr="00D13965" w:rsidRDefault="00F359D5" w:rsidP="000F260B">
      <w:r>
        <w:t>În acest context, p</w:t>
      </w:r>
      <w:r w:rsidR="00275B44" w:rsidRPr="00343A67">
        <w:t>e fondul polarizării economice determinate de municipiul Timi</w:t>
      </w:r>
      <w:r w:rsidR="00275B44">
        <w:t>ș</w:t>
      </w:r>
      <w:r w:rsidR="00275B44" w:rsidRPr="00343A67">
        <w:t>oara, se remarcă fenomenul de polarizare demografică în cazul comunelor din imediata proximitate a acestuia. Astfel, există cre</w:t>
      </w:r>
      <w:r w:rsidR="00275B44">
        <w:t>ș</w:t>
      </w:r>
      <w:r w:rsidR="00275B44" w:rsidRPr="00343A67">
        <w:t>teri considerabile ale numărului de locuitori observate în intervalul 2014-2022, cele mai mari fiind în următoarele comune care se află pe o rază de maxim 5 km fa</w:t>
      </w:r>
      <w:r w:rsidR="00275B44">
        <w:t>ț</w:t>
      </w:r>
      <w:r w:rsidR="00275B44" w:rsidRPr="00343A67">
        <w:t>ă de Timi</w:t>
      </w:r>
      <w:r w:rsidR="00275B44">
        <w:t>ș</w:t>
      </w:r>
      <w:r w:rsidR="00275B44" w:rsidRPr="00343A67">
        <w:t>oara: comuna Dumbrăvi</w:t>
      </w:r>
      <w:r w:rsidR="00275B44">
        <w:t>ț</w:t>
      </w:r>
      <w:r w:rsidR="00275B44" w:rsidRPr="00343A67">
        <w:t>a (61,5%), comuna Giroc (57,3%), comuna Mo</w:t>
      </w:r>
      <w:r w:rsidR="00275B44">
        <w:t>ș</w:t>
      </w:r>
      <w:r w:rsidR="00275B44" w:rsidRPr="00343A67">
        <w:t>ni</w:t>
      </w:r>
      <w:r w:rsidR="00275B44">
        <w:t>ț</w:t>
      </w:r>
      <w:r w:rsidR="00275B44" w:rsidRPr="00343A67">
        <w:t xml:space="preserve">a Nouă (53,3%), comuna </w:t>
      </w:r>
      <w:r w:rsidR="00275B44">
        <w:t>Ș</w:t>
      </w:r>
      <w:r w:rsidR="00275B44" w:rsidRPr="00343A67">
        <w:t>ag (32,3%), comuna Bucovă</w:t>
      </w:r>
      <w:r w:rsidR="00275B44">
        <w:t>ț</w:t>
      </w:r>
      <w:r w:rsidR="00275B44" w:rsidRPr="00343A67">
        <w:t xml:space="preserve"> (30,4%), comuna Sânmihaiu Roman (25,6%), comuna Ghiroda (25,0%), comuna Săcălaz (23,8%), comuna Dude</w:t>
      </w:r>
      <w:r w:rsidR="00275B44">
        <w:t>ș</w:t>
      </w:r>
      <w:r w:rsidR="00275B44" w:rsidRPr="00343A67">
        <w:t>tii Noi (19,8%)</w:t>
      </w:r>
      <w:r>
        <w:t>,</w:t>
      </w:r>
      <w:r w:rsidR="00275B44" w:rsidRPr="00343A67">
        <w:t xml:space="preserve"> respectiv comuna Sânandrei (15,0%). Astfel, ca urmare a fenomenului de suburbanizare, se define</w:t>
      </w:r>
      <w:r w:rsidR="00275B44">
        <w:t>ș</w:t>
      </w:r>
      <w:r w:rsidR="00275B44" w:rsidRPr="00343A67">
        <w:t>te la nivelul jude</w:t>
      </w:r>
      <w:r w:rsidR="00275B44">
        <w:t>ț</w:t>
      </w:r>
      <w:r w:rsidR="00275B44" w:rsidRPr="00343A67">
        <w:t>ului zona cu cea mai ridicată popula</w:t>
      </w:r>
      <w:r w:rsidR="00275B44">
        <w:t>ț</w:t>
      </w:r>
      <w:r w:rsidR="00275B44" w:rsidRPr="00343A67">
        <w:t xml:space="preserve">ie, aici fiind înregistrate cele mai intense fluxuri de navetism între mediul urban </w:t>
      </w:r>
      <w:r w:rsidR="00275B44">
        <w:t>ș</w:t>
      </w:r>
      <w:r w:rsidR="00275B44" w:rsidRPr="00343A67">
        <w:t xml:space="preserve">i cel rural. </w:t>
      </w:r>
    </w:p>
    <w:p w14:paraId="65D58080" w14:textId="4C2D885E" w:rsidR="00D13965" w:rsidRDefault="009E7064" w:rsidP="00F359D5">
      <w:r>
        <w:t xml:space="preserve">Tot la </w:t>
      </w:r>
      <w:r w:rsidR="007838A0" w:rsidRPr="001C78CD">
        <w:t xml:space="preserve">nivelul </w:t>
      </w:r>
      <w:r w:rsidR="00E668DC">
        <w:t>zonei analizate</w:t>
      </w:r>
      <w:r w:rsidR="007838A0" w:rsidRPr="001C78CD">
        <w:t xml:space="preserve">, </w:t>
      </w:r>
      <w:r>
        <w:t xml:space="preserve">comunele Remetea Mare, Pădureni, Giarmata, Chevereșu Mare, Becicherecu Mic, Parța, Sacoșu Turcesc, Pișchia, Orțișoara, Fibiș, Peciu Nou, Cărpiniș sau Variaș </w:t>
      </w:r>
      <w:r w:rsidR="00343A67" w:rsidRPr="001C78CD">
        <w:t>nu înregistrează o cre</w:t>
      </w:r>
      <w:r w:rsidR="00222560">
        <w:t>ș</w:t>
      </w:r>
      <w:r w:rsidR="00343A67" w:rsidRPr="001C78CD">
        <w:t>tere procentuală a popula</w:t>
      </w:r>
      <w:r w:rsidR="00222560">
        <w:t>ț</w:t>
      </w:r>
      <w:r w:rsidR="00343A67" w:rsidRPr="001C78CD">
        <w:t xml:space="preserve">iei la nivel de UAT atât de mare, însă ca </w:t>
      </w:r>
      <w:r w:rsidR="00222560">
        <w:t>ș</w:t>
      </w:r>
      <w:r w:rsidR="00343A67" w:rsidRPr="001C78CD">
        <w:t>i în cazul celorlalte UAT-uri men</w:t>
      </w:r>
      <w:r w:rsidR="00222560">
        <w:t>ț</w:t>
      </w:r>
      <w:r w:rsidR="00343A67" w:rsidRPr="001C78CD">
        <w:t>ionate anterior, cre</w:t>
      </w:r>
      <w:r w:rsidR="00222560">
        <w:t>ș</w:t>
      </w:r>
      <w:r w:rsidR="00343A67" w:rsidRPr="001C78CD">
        <w:t>terea popula</w:t>
      </w:r>
      <w:r w:rsidR="00222560">
        <w:t>ț</w:t>
      </w:r>
      <w:r w:rsidR="00343A67" w:rsidRPr="001C78CD">
        <w:t xml:space="preserve">iei în </w:t>
      </w:r>
      <w:r>
        <w:t>aceste UAT-uri prezintă valori pozitive</w:t>
      </w:r>
      <w:r w:rsidR="00163864">
        <w:t xml:space="preserve"> (între 1%-15%).</w:t>
      </w:r>
      <w:r w:rsidR="00D13965">
        <w:t xml:space="preserve"> </w:t>
      </w:r>
      <w:r w:rsidR="00F359D5">
        <w:t>Trebuie menționat totodată faptul că printre cele mai mari scăderi ale populației în perioada 2014-2022 au fost înregistrate inclusiv în municipiul Timișoara, fiind înregistrată o scădere de aproximativ -5,9%</w:t>
      </w:r>
      <w:r w:rsidR="00D13965">
        <w:t xml:space="preserve">, alături de </w:t>
      </w:r>
      <w:r w:rsidR="00B917EB">
        <w:t>comunele</w:t>
      </w:r>
      <w:r w:rsidR="00D13965">
        <w:t xml:space="preserve"> </w:t>
      </w:r>
      <w:r w:rsidR="00B917EB">
        <w:t xml:space="preserve">Cenei (-2,6%), </w:t>
      </w:r>
      <w:r w:rsidR="00D13965">
        <w:t>Satchinez</w:t>
      </w:r>
      <w:r w:rsidR="00B917EB">
        <w:t xml:space="preserve"> (0,1%)</w:t>
      </w:r>
      <w:r w:rsidR="00D13965">
        <w:t>, Mașloc</w:t>
      </w:r>
      <w:r w:rsidR="00B917EB">
        <w:t xml:space="preserve"> (0,1%)</w:t>
      </w:r>
      <w:r w:rsidR="00D13965">
        <w:t>, și Uivar</w:t>
      </w:r>
      <w:r w:rsidR="00B917EB">
        <w:t xml:space="preserve"> (0,3%) care au înregistrat valori foarte scăzute.</w:t>
      </w:r>
    </w:p>
    <w:p w14:paraId="2B7CBAAF" w14:textId="51F68431" w:rsidR="00F359D5" w:rsidRDefault="00F359D5" w:rsidP="00F359D5">
      <w:r w:rsidRPr="00980A8A">
        <w:t xml:space="preserve">Există </w:t>
      </w:r>
      <w:r>
        <w:t>ș</w:t>
      </w:r>
      <w:r w:rsidRPr="00980A8A">
        <w:t>i în Timi</w:t>
      </w:r>
      <w:r>
        <w:t>ș</w:t>
      </w:r>
      <w:r w:rsidRPr="00980A8A">
        <w:t>oara fenomenul cre</w:t>
      </w:r>
      <w:r>
        <w:t>ș</w:t>
      </w:r>
      <w:r w:rsidRPr="00980A8A">
        <w:t>terii popula</w:t>
      </w:r>
      <w:r>
        <w:t>ț</w:t>
      </w:r>
      <w:r w:rsidRPr="00980A8A">
        <w:t>iei din localită</w:t>
      </w:r>
      <w:r>
        <w:t>ț</w:t>
      </w:r>
      <w:r w:rsidRPr="00980A8A">
        <w:t>ile învecinate. Ora</w:t>
      </w:r>
      <w:r>
        <w:t>ș</w:t>
      </w:r>
      <w:r w:rsidRPr="00980A8A">
        <w:t xml:space="preserve">ul </w:t>
      </w:r>
      <w:r>
        <w:t>ș</w:t>
      </w:r>
      <w:r w:rsidRPr="00980A8A">
        <w:t>i jude</w:t>
      </w:r>
      <w:r>
        <w:t>ț</w:t>
      </w:r>
      <w:r w:rsidRPr="00980A8A">
        <w:t>ul atrag, mai mult decât altele, popula</w:t>
      </w:r>
      <w:r>
        <w:t>ț</w:t>
      </w:r>
      <w:r w:rsidRPr="00980A8A">
        <w:t xml:space="preserve">ie </w:t>
      </w:r>
      <w:r>
        <w:t>ș</w:t>
      </w:r>
      <w:r w:rsidRPr="00980A8A">
        <w:t>i din alte jude</w:t>
      </w:r>
      <w:r>
        <w:t>ț</w:t>
      </w:r>
      <w:r w:rsidRPr="00980A8A">
        <w:t>e, care nu î</w:t>
      </w:r>
      <w:r>
        <w:t>ș</w:t>
      </w:r>
      <w:r w:rsidRPr="00980A8A">
        <w:t xml:space="preserve">i schimbă neapărat </w:t>
      </w:r>
      <w:r>
        <w:t>ș</w:t>
      </w:r>
      <w:r w:rsidRPr="00980A8A">
        <w:t>i documentele de reziden</w:t>
      </w:r>
      <w:r>
        <w:t>ț</w:t>
      </w:r>
      <w:r w:rsidRPr="00980A8A">
        <w:t>ă</w:t>
      </w:r>
      <w:r w:rsidR="00D13965">
        <w:t xml:space="preserve">. </w:t>
      </w:r>
    </w:p>
    <w:p w14:paraId="6B129D52" w14:textId="77777777" w:rsidR="00F359D5" w:rsidRDefault="00F359D5" w:rsidP="00F359D5">
      <w:r>
        <w:t>Cu toate acestea, ultimele date de la recensământul populației confirmă faptul că  municipiul Timișoara ar avea în anul 2021 o populație rezidentă de doar 250.849 mii locuitori, cu aproximativ 70.000 de mii de locuitori mai puțini față de recensământul din anul 2011.</w:t>
      </w:r>
      <w:r>
        <w:rPr>
          <w:rStyle w:val="FootnoteReference"/>
        </w:rPr>
        <w:footnoteReference w:id="5"/>
      </w:r>
      <w:r>
        <w:t xml:space="preserve"> Conform datelor publicate la momentul elaborării prezentei strategii, cele mai mari valori pozitive au fost înregistrate în localitățile din prima coroana (Dumbrăvița, Moșnița Nouă, Giroc, Șag, Sânmihaiu Român, Săcălaz și Ghiroda) și din a doua coroană (Bucovăț).</w:t>
      </w:r>
      <w:r>
        <w:rPr>
          <w:rStyle w:val="FootnoteReference"/>
        </w:rPr>
        <w:footnoteReference w:id="6"/>
      </w:r>
    </w:p>
    <w:p w14:paraId="329321C3" w14:textId="65D580D6" w:rsidR="000F260B" w:rsidRPr="001C78CD" w:rsidRDefault="000F260B" w:rsidP="000F260B">
      <w:pPr>
        <w:pStyle w:val="Caption"/>
        <w:jc w:val="both"/>
        <w:rPr>
          <w:b w:val="0"/>
          <w:bCs w:val="0"/>
          <w:i/>
          <w:iCs/>
          <w:caps w:val="0"/>
          <w:color w:val="auto"/>
          <w:sz w:val="22"/>
          <w:szCs w:val="22"/>
        </w:rPr>
      </w:pPr>
      <w:bookmarkStart w:id="9" w:name="_Toc126847384"/>
      <w:r w:rsidRPr="001C78CD">
        <w:rPr>
          <w:b w:val="0"/>
          <w:bCs w:val="0"/>
          <w:i/>
          <w:iCs/>
          <w:caps w:val="0"/>
          <w:color w:val="auto"/>
          <w:sz w:val="22"/>
          <w:szCs w:val="22"/>
        </w:rPr>
        <w:lastRenderedPageBreak/>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3</w:t>
      </w:r>
      <w:r w:rsidRPr="001C78CD">
        <w:rPr>
          <w:b w:val="0"/>
          <w:bCs w:val="0"/>
          <w:i/>
          <w:iCs/>
          <w:caps w:val="0"/>
          <w:color w:val="auto"/>
          <w:sz w:val="22"/>
          <w:szCs w:val="22"/>
        </w:rPr>
        <w:fldChar w:fldCharType="end"/>
      </w:r>
      <w:r w:rsidRPr="001C78CD">
        <w:rPr>
          <w:b w:val="0"/>
          <w:bCs w:val="0"/>
          <w:i/>
          <w:iCs/>
          <w:caps w:val="0"/>
          <w:color w:val="auto"/>
          <w:sz w:val="22"/>
          <w:szCs w:val="22"/>
        </w:rPr>
        <w:t xml:space="preserve"> – Cre</w:t>
      </w:r>
      <w:r w:rsidR="00222560">
        <w:rPr>
          <w:b w:val="0"/>
          <w:bCs w:val="0"/>
          <w:i/>
          <w:iCs/>
          <w:caps w:val="0"/>
          <w:color w:val="auto"/>
          <w:sz w:val="22"/>
          <w:szCs w:val="22"/>
        </w:rPr>
        <w:t>ș</w:t>
      </w:r>
      <w:r w:rsidRPr="001C78CD">
        <w:rPr>
          <w:b w:val="0"/>
          <w:bCs w:val="0"/>
          <w:i/>
          <w:iCs/>
          <w:caps w:val="0"/>
          <w:color w:val="auto"/>
          <w:sz w:val="22"/>
          <w:szCs w:val="22"/>
        </w:rPr>
        <w:t>terea procentuală a popula</w:t>
      </w:r>
      <w:r w:rsidR="00222560">
        <w:rPr>
          <w:b w:val="0"/>
          <w:bCs w:val="0"/>
          <w:i/>
          <w:iCs/>
          <w:caps w:val="0"/>
          <w:color w:val="auto"/>
          <w:sz w:val="22"/>
          <w:szCs w:val="22"/>
        </w:rPr>
        <w:t>ț</w:t>
      </w:r>
      <w:r w:rsidRPr="001C78CD">
        <w:rPr>
          <w:b w:val="0"/>
          <w:bCs w:val="0"/>
          <w:i/>
          <w:iCs/>
          <w:caps w:val="0"/>
          <w:color w:val="auto"/>
          <w:sz w:val="22"/>
          <w:szCs w:val="22"/>
        </w:rPr>
        <w:t>iei la nivel de UAT după domiciliu (201</w:t>
      </w:r>
      <w:r w:rsidR="005856FC" w:rsidRPr="001C78CD">
        <w:rPr>
          <w:b w:val="0"/>
          <w:bCs w:val="0"/>
          <w:i/>
          <w:iCs/>
          <w:caps w:val="0"/>
          <w:color w:val="auto"/>
          <w:sz w:val="22"/>
          <w:szCs w:val="22"/>
        </w:rPr>
        <w:t>4</w:t>
      </w:r>
      <w:r w:rsidRPr="001C78CD">
        <w:rPr>
          <w:b w:val="0"/>
          <w:bCs w:val="0"/>
          <w:i/>
          <w:iCs/>
          <w:caps w:val="0"/>
          <w:color w:val="auto"/>
          <w:sz w:val="22"/>
          <w:szCs w:val="22"/>
        </w:rPr>
        <w:t>-202</w:t>
      </w:r>
      <w:r w:rsidR="00FD7288">
        <w:rPr>
          <w:b w:val="0"/>
          <w:bCs w:val="0"/>
          <w:i/>
          <w:iCs/>
          <w:caps w:val="0"/>
          <w:color w:val="auto"/>
          <w:sz w:val="22"/>
          <w:szCs w:val="22"/>
        </w:rPr>
        <w:t>2</w:t>
      </w:r>
      <w:r w:rsidRPr="001C78CD">
        <w:rPr>
          <w:b w:val="0"/>
          <w:bCs w:val="0"/>
          <w:i/>
          <w:iCs/>
          <w:caps w:val="0"/>
          <w:color w:val="auto"/>
          <w:sz w:val="22"/>
          <w:szCs w:val="22"/>
        </w:rPr>
        <w:t>)</w:t>
      </w:r>
      <w:bookmarkEnd w:id="9"/>
    </w:p>
    <w:p w14:paraId="4FD478F8" w14:textId="180AE176" w:rsidR="006C2C71" w:rsidRPr="001C78CD" w:rsidRDefault="00FD7288" w:rsidP="006B0806">
      <w:r>
        <w:rPr>
          <w:noProof/>
        </w:rPr>
        <w:drawing>
          <wp:inline distT="0" distB="0" distL="0" distR="0" wp14:anchorId="508E5390" wp14:editId="01EB8399">
            <wp:extent cx="5991559" cy="5562311"/>
            <wp:effectExtent l="0" t="0" r="0" b="635"/>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3237" b="3928"/>
                    <a:stretch/>
                  </pic:blipFill>
                  <pic:spPr bwMode="auto">
                    <a:xfrm>
                      <a:off x="0" y="0"/>
                      <a:ext cx="5991559" cy="5562311"/>
                    </a:xfrm>
                    <a:prstGeom prst="rect">
                      <a:avLst/>
                    </a:prstGeom>
                    <a:noFill/>
                    <a:ln>
                      <a:noFill/>
                    </a:ln>
                    <a:extLst>
                      <a:ext uri="{53640926-AAD7-44D8-BBD7-CCE9431645EC}">
                        <a14:shadowObscured xmlns:a14="http://schemas.microsoft.com/office/drawing/2010/main"/>
                      </a:ext>
                    </a:extLst>
                  </pic:spPr>
                </pic:pic>
              </a:graphicData>
            </a:graphic>
          </wp:inline>
        </w:drawing>
      </w:r>
    </w:p>
    <w:p w14:paraId="0BC3A341" w14:textId="0B5128C1" w:rsidR="00B6028C" w:rsidRPr="001C78CD" w:rsidRDefault="00693CC9" w:rsidP="008D4736">
      <w:pPr>
        <w:jc w:val="right"/>
      </w:pPr>
      <w:r w:rsidRPr="001C78CD">
        <w:rPr>
          <w:i/>
          <w:iCs/>
        </w:rPr>
        <w:t>Sursa: Prelucrarea consultantului, date INS Tempo</w:t>
      </w:r>
    </w:p>
    <w:p w14:paraId="08E059FB" w14:textId="5184FEBE" w:rsidR="00B917EB" w:rsidRPr="005F519E" w:rsidRDefault="00B917EB" w:rsidP="00B917EB">
      <w:r w:rsidRPr="005F519E">
        <w:t xml:space="preserve">Creșterea procentuală a populației din această perioadă este corelată direct și cu soldul schimbărilor de domiciliu, UAT-urile care au înregistrat o evoluție pozitivă a populației, fiind și cele care au înregistrat valori pozitive ale bilanțului migratoriu, concentrând un număr mai ridicat de stabiliri de domiciliu în UAT-urile din prima coroană de localități </w:t>
      </w:r>
      <w:r w:rsidR="00B46496" w:rsidRPr="005F519E">
        <w:t xml:space="preserve">cum este cazul comunelor: Giroc (303 </w:t>
      </w:r>
      <w:r w:rsidR="005F519E" w:rsidRPr="005F519E">
        <w:t xml:space="preserve">schimbări de domiciliu în 2022 – cu 218 mai multe ca în 2014), Dumbrăvița (264 schimbări de domiciliu în 2022 – cu 240 mai multe ca în 2014), Moșnița Nouă (105 schimbări de domiciliu în 2022 – cu 83 mai multe ca în 2014) sau Dudeștii Noi (15 schimbări de domiciliu în 2022 – cu 17 mai multe ca în 2014). </w:t>
      </w:r>
    </w:p>
    <w:p w14:paraId="00FFE843" w14:textId="5C0EBBB2" w:rsidR="005F519E" w:rsidRPr="005F519E" w:rsidRDefault="005F519E" w:rsidP="00B917EB">
      <w:r w:rsidRPr="005F519E">
        <w:t>Din a doua coroană de localități se evidențiază comuna Remetea Mare (6 schimbări de domiciliu în 2022 – cu 5 mai multe ca în 2014) și Pădureni (cu 1 schimbare de domiciliu în 2022 – cu 6 mai multe ca în 2014).</w:t>
      </w:r>
    </w:p>
    <w:p w14:paraId="689DA899" w14:textId="726BB977" w:rsidR="000549A0" w:rsidRPr="005F519E" w:rsidRDefault="000549A0" w:rsidP="006B0806">
      <w:r w:rsidRPr="005F519E">
        <w:t>În acest context, soldul schimbărilor de domiciliu reprezintă diferen</w:t>
      </w:r>
      <w:r w:rsidR="00222560" w:rsidRPr="005F519E">
        <w:t>ț</w:t>
      </w:r>
      <w:r w:rsidRPr="005F519E">
        <w:t xml:space="preserve">a dintre numărul persoanelor sosite prin schimbarea domiciliului </w:t>
      </w:r>
      <w:r w:rsidR="00222560" w:rsidRPr="005F519E">
        <w:t>ș</w:t>
      </w:r>
      <w:r w:rsidRPr="005F519E">
        <w:t>i numărul persoanelor plecate prin schimbarea de domiciliu, însă nu cuprinde mi</w:t>
      </w:r>
      <w:r w:rsidR="00222560" w:rsidRPr="005F519E">
        <w:t>ș</w:t>
      </w:r>
      <w:r w:rsidRPr="005F519E">
        <w:t>carea migratorie externă. Se remarcă astfel faptul că cele mai mari valori pozitive ale persoanelor sosite prin schimbarea domiciliului s-a realizat în anul 2022 în special în cadrul UAT-urilor din imediata proximitate a municipiului Timi</w:t>
      </w:r>
      <w:r w:rsidR="00222560" w:rsidRPr="005F519E">
        <w:t>ș</w:t>
      </w:r>
      <w:r w:rsidRPr="005F519E">
        <w:t>oara, cel mai probabil mul</w:t>
      </w:r>
      <w:r w:rsidR="00222560" w:rsidRPr="005F519E">
        <w:t>ț</w:t>
      </w:r>
      <w:r w:rsidRPr="005F519E">
        <w:t>i dintre ace</w:t>
      </w:r>
      <w:r w:rsidR="00222560" w:rsidRPr="005F519E">
        <w:t>ș</w:t>
      </w:r>
      <w:r w:rsidRPr="005F519E">
        <w:t>tia plecând din ora</w:t>
      </w:r>
      <w:r w:rsidR="00222560" w:rsidRPr="005F519E">
        <w:t>ș</w:t>
      </w:r>
      <w:r w:rsidRPr="005F519E">
        <w:t xml:space="preserve"> spre o zonă periurbană</w:t>
      </w:r>
      <w:r w:rsidR="00EA152F" w:rsidRPr="005F519E">
        <w:t xml:space="preserve"> din imediata vecinătate a ora</w:t>
      </w:r>
      <w:r w:rsidR="00222560" w:rsidRPr="005F519E">
        <w:t>ș</w:t>
      </w:r>
      <w:r w:rsidR="00EA152F" w:rsidRPr="005F519E">
        <w:t>ului</w:t>
      </w:r>
      <w:r w:rsidR="004A1235" w:rsidRPr="005F519E">
        <w:t xml:space="preserve"> care să le ofere infrastructura </w:t>
      </w:r>
      <w:r w:rsidR="00222560" w:rsidRPr="005F519E">
        <w:t>ș</w:t>
      </w:r>
      <w:r w:rsidR="004A1235" w:rsidRPr="005F519E">
        <w:t>i dotările din cadrul municipiului Timi</w:t>
      </w:r>
      <w:r w:rsidR="00222560" w:rsidRPr="005F519E">
        <w:t>ș</w:t>
      </w:r>
      <w:r w:rsidR="004A1235" w:rsidRPr="005F519E">
        <w:t>oara.</w:t>
      </w:r>
      <w:r w:rsidR="00EA6843" w:rsidRPr="005F519E">
        <w:t xml:space="preserve"> Carantina </w:t>
      </w:r>
      <w:r w:rsidR="00222560" w:rsidRPr="005F519E">
        <w:t>ș</w:t>
      </w:r>
      <w:r w:rsidR="00EA6843" w:rsidRPr="005F519E">
        <w:t>i restric</w:t>
      </w:r>
      <w:r w:rsidR="00222560" w:rsidRPr="005F519E">
        <w:t>ț</w:t>
      </w:r>
      <w:r w:rsidR="00EA6843" w:rsidRPr="005F519E">
        <w:t>iile de circula</w:t>
      </w:r>
      <w:r w:rsidR="00222560" w:rsidRPr="005F519E">
        <w:t>ț</w:t>
      </w:r>
      <w:r w:rsidR="00EA6843" w:rsidRPr="005F519E">
        <w:t>ie din anul de pandemie a schimbat modul în care timi</w:t>
      </w:r>
      <w:r w:rsidR="00222560" w:rsidRPr="005F519E">
        <w:t>ș</w:t>
      </w:r>
      <w:r w:rsidR="00EA6843" w:rsidRPr="005F519E">
        <w:t xml:space="preserve">orenii se </w:t>
      </w:r>
      <w:r w:rsidR="00EA6843" w:rsidRPr="005F519E">
        <w:lastRenderedPageBreak/>
        <w:t>raportează la spa</w:t>
      </w:r>
      <w:r w:rsidR="00222560" w:rsidRPr="005F519E">
        <w:t>ț</w:t>
      </w:r>
      <w:r w:rsidR="00EA6843" w:rsidRPr="005F519E">
        <w:t>iul locativ. Unii dintre ace</w:t>
      </w:r>
      <w:r w:rsidR="00222560" w:rsidRPr="005F519E">
        <w:t>ș</w:t>
      </w:r>
      <w:r w:rsidR="00EA6843" w:rsidRPr="005F519E">
        <w:t>tia s-au mutat în imediata apropiere de ora</w:t>
      </w:r>
      <w:r w:rsidR="00222560" w:rsidRPr="005F519E">
        <w:t>ș</w:t>
      </w:r>
      <w:r w:rsidR="00EA6843" w:rsidRPr="005F519E">
        <w:t xml:space="preserve"> într-o zonă mai accesibilă, al</w:t>
      </w:r>
      <w:r w:rsidR="00222560" w:rsidRPr="005F519E">
        <w:t>ț</w:t>
      </w:r>
      <w:r w:rsidR="00EA6843" w:rsidRPr="005F519E">
        <w:t>ii în locuin</w:t>
      </w:r>
      <w:r w:rsidR="00222560" w:rsidRPr="005F519E">
        <w:t>ț</w:t>
      </w:r>
      <w:r w:rsidR="00EA6843" w:rsidRPr="005F519E">
        <w:t xml:space="preserve">e mai încăpătoare sau, pentru că </w:t>
      </w:r>
      <w:proofErr w:type="spellStart"/>
      <w:r w:rsidR="00EA6843" w:rsidRPr="005F519E">
        <w:t>telemunca</w:t>
      </w:r>
      <w:proofErr w:type="spellEnd"/>
      <w:r w:rsidR="00EA6843" w:rsidRPr="005F519E">
        <w:t xml:space="preserve"> a devenit o op</w:t>
      </w:r>
      <w:r w:rsidR="00222560" w:rsidRPr="005F519E">
        <w:t>ț</w:t>
      </w:r>
      <w:r w:rsidR="00EA6843" w:rsidRPr="005F519E">
        <w:t>iune, într-o comună din imediata vecinătate a municipiului.</w:t>
      </w:r>
    </w:p>
    <w:p w14:paraId="3DF57803" w14:textId="7F8413A7" w:rsidR="00EA6843" w:rsidRPr="005F519E" w:rsidRDefault="00EA6843" w:rsidP="00487877">
      <w:r w:rsidRPr="005F519E">
        <w:t>Astfel, contextul pandemiei cauzate de virusul SARS-CoV-2 a schimbat comportamentul multor locuitori</w:t>
      </w:r>
      <w:r w:rsidR="00487877" w:rsidRPr="005F519E">
        <w:t>. Mai mult, munca de acasă a adus o serie de schimbări în via</w:t>
      </w:r>
      <w:r w:rsidR="00222560" w:rsidRPr="005F519E">
        <w:t>ț</w:t>
      </w:r>
      <w:r w:rsidR="00487877" w:rsidRPr="005F519E">
        <w:t xml:space="preserve">a, obiceiurile </w:t>
      </w:r>
      <w:r w:rsidR="00222560" w:rsidRPr="005F519E">
        <w:t>ș</w:t>
      </w:r>
      <w:r w:rsidR="00487877" w:rsidRPr="005F519E">
        <w:t>i felul de a lucra al multor angaja</w:t>
      </w:r>
      <w:r w:rsidR="00222560" w:rsidRPr="005F519E">
        <w:t>ț</w:t>
      </w:r>
      <w:r w:rsidR="00487877" w:rsidRPr="005F519E">
        <w:t xml:space="preserve">i, numărul acestora care </w:t>
      </w:r>
      <w:r w:rsidR="00222560" w:rsidRPr="005F519E">
        <w:t>ș</w:t>
      </w:r>
      <w:r w:rsidR="00487877" w:rsidRPr="005F519E">
        <w:t>i-au desfă</w:t>
      </w:r>
      <w:r w:rsidR="00222560" w:rsidRPr="005F519E">
        <w:t>ș</w:t>
      </w:r>
      <w:r w:rsidR="00487877" w:rsidRPr="005F519E">
        <w:t>urat activitatea de la distan</w:t>
      </w:r>
      <w:r w:rsidR="00222560" w:rsidRPr="005F519E">
        <w:t>ț</w:t>
      </w:r>
      <w:r w:rsidR="00487877" w:rsidRPr="005F519E">
        <w:t>ă fiind foarte crescut. În acest sens, mul</w:t>
      </w:r>
      <w:r w:rsidR="00222560" w:rsidRPr="005F519E">
        <w:t>ț</w:t>
      </w:r>
      <w:r w:rsidR="00487877" w:rsidRPr="005F519E">
        <w:t>i au preferat să î</w:t>
      </w:r>
      <w:r w:rsidR="00222560" w:rsidRPr="005F519E">
        <w:t>ș</w:t>
      </w:r>
      <w:r w:rsidR="00487877" w:rsidRPr="005F519E">
        <w:t>i găsească o nouă locuin</w:t>
      </w:r>
      <w:r w:rsidR="00222560" w:rsidRPr="005F519E">
        <w:t>ț</w:t>
      </w:r>
      <w:r w:rsidR="00487877" w:rsidRPr="005F519E">
        <w:t xml:space="preserve">ă care să le ofere posibilitatea </w:t>
      </w:r>
      <w:r w:rsidR="00222560" w:rsidRPr="005F519E">
        <w:t>ș</w:t>
      </w:r>
      <w:r w:rsidR="00487877" w:rsidRPr="005F519E">
        <w:t>i spa</w:t>
      </w:r>
      <w:r w:rsidR="00222560" w:rsidRPr="005F519E">
        <w:t>ț</w:t>
      </w:r>
      <w:r w:rsidR="00487877" w:rsidRPr="005F519E">
        <w:t>iul necesar pentru a-</w:t>
      </w:r>
      <w:r w:rsidR="00222560" w:rsidRPr="005F519E">
        <w:t>ș</w:t>
      </w:r>
      <w:r w:rsidR="00487877" w:rsidRPr="005F519E">
        <w:t>i desfă</w:t>
      </w:r>
      <w:r w:rsidR="00222560" w:rsidRPr="005F519E">
        <w:t>ș</w:t>
      </w:r>
      <w:r w:rsidR="00487877" w:rsidRPr="005F519E">
        <w:t xml:space="preserve">ura activitatea de muncă, dar </w:t>
      </w:r>
      <w:r w:rsidR="00222560" w:rsidRPr="005F519E">
        <w:t>ș</w:t>
      </w:r>
      <w:r w:rsidR="00487877" w:rsidRPr="005F519E">
        <w:t xml:space="preserve">i de a locui </w:t>
      </w:r>
      <w:r w:rsidR="00222560" w:rsidRPr="005F519E">
        <w:t>ș</w:t>
      </w:r>
      <w:r w:rsidR="00487877" w:rsidRPr="005F519E">
        <w:t xml:space="preserve">i petrece timp liber cu familia. </w:t>
      </w:r>
    </w:p>
    <w:p w14:paraId="167335C4" w14:textId="56AEB1FD" w:rsidR="00867662" w:rsidRPr="005F519E" w:rsidRDefault="00867662" w:rsidP="00867662">
      <w:pPr>
        <w:pStyle w:val="Caption"/>
        <w:jc w:val="both"/>
        <w:rPr>
          <w:b w:val="0"/>
          <w:bCs w:val="0"/>
          <w:i/>
          <w:iCs/>
          <w:caps w:val="0"/>
          <w:color w:val="auto"/>
          <w:sz w:val="22"/>
          <w:szCs w:val="22"/>
        </w:rPr>
      </w:pPr>
      <w:bookmarkStart w:id="10" w:name="_Toc126847385"/>
      <w:r w:rsidRPr="005F519E">
        <w:rPr>
          <w:b w:val="0"/>
          <w:bCs w:val="0"/>
          <w:i/>
          <w:iCs/>
          <w:caps w:val="0"/>
          <w:color w:val="auto"/>
          <w:sz w:val="22"/>
          <w:szCs w:val="22"/>
        </w:rPr>
        <w:t xml:space="preserve">Figura </w:t>
      </w:r>
      <w:r w:rsidRPr="005F519E">
        <w:rPr>
          <w:b w:val="0"/>
          <w:bCs w:val="0"/>
          <w:i/>
          <w:iCs/>
          <w:caps w:val="0"/>
          <w:color w:val="auto"/>
          <w:sz w:val="22"/>
          <w:szCs w:val="22"/>
        </w:rPr>
        <w:fldChar w:fldCharType="begin"/>
      </w:r>
      <w:r w:rsidRPr="005F519E">
        <w:rPr>
          <w:b w:val="0"/>
          <w:bCs w:val="0"/>
          <w:i/>
          <w:iCs/>
          <w:caps w:val="0"/>
          <w:color w:val="auto"/>
          <w:sz w:val="22"/>
          <w:szCs w:val="22"/>
        </w:rPr>
        <w:instrText xml:space="preserve"> SEQ Figura \* ARABIC </w:instrText>
      </w:r>
      <w:r w:rsidRPr="005F519E">
        <w:rPr>
          <w:b w:val="0"/>
          <w:bCs w:val="0"/>
          <w:i/>
          <w:iCs/>
          <w:caps w:val="0"/>
          <w:color w:val="auto"/>
          <w:sz w:val="22"/>
          <w:szCs w:val="22"/>
        </w:rPr>
        <w:fldChar w:fldCharType="separate"/>
      </w:r>
      <w:r w:rsidR="00CA14DF">
        <w:rPr>
          <w:b w:val="0"/>
          <w:bCs w:val="0"/>
          <w:i/>
          <w:iCs/>
          <w:caps w:val="0"/>
          <w:noProof/>
          <w:color w:val="auto"/>
          <w:sz w:val="22"/>
          <w:szCs w:val="22"/>
        </w:rPr>
        <w:t>4</w:t>
      </w:r>
      <w:r w:rsidRPr="005F519E">
        <w:rPr>
          <w:b w:val="0"/>
          <w:bCs w:val="0"/>
          <w:i/>
          <w:iCs/>
          <w:caps w:val="0"/>
          <w:color w:val="auto"/>
          <w:sz w:val="22"/>
          <w:szCs w:val="22"/>
        </w:rPr>
        <w:fldChar w:fldCharType="end"/>
      </w:r>
      <w:r w:rsidRPr="005F519E">
        <w:rPr>
          <w:b w:val="0"/>
          <w:bCs w:val="0"/>
          <w:i/>
          <w:iCs/>
          <w:caps w:val="0"/>
          <w:color w:val="auto"/>
          <w:sz w:val="22"/>
          <w:szCs w:val="22"/>
        </w:rPr>
        <w:t xml:space="preserve"> – Soldul schimbărilor de domiciliu în anul 2022, număr persoane</w:t>
      </w:r>
      <w:bookmarkEnd w:id="10"/>
    </w:p>
    <w:p w14:paraId="3B017564" w14:textId="2B53E698" w:rsidR="006C2C71" w:rsidRPr="00163864" w:rsidRDefault="00503227" w:rsidP="006B0806">
      <w:pPr>
        <w:rPr>
          <w:highlight w:val="yellow"/>
        </w:rPr>
      </w:pPr>
      <w:r w:rsidRPr="005F519E">
        <w:rPr>
          <w:noProof/>
        </w:rPr>
        <w:drawing>
          <wp:inline distT="0" distB="0" distL="0" distR="0" wp14:anchorId="638BB53B" wp14:editId="649A5233">
            <wp:extent cx="5991860" cy="5608320"/>
            <wp:effectExtent l="0" t="0" r="8890" b="0"/>
            <wp:docPr id="33" name="I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
                      <a:extLst>
                        <a:ext uri="{28A0092B-C50C-407E-A947-70E740481C1C}">
                          <a14:useLocalDpi xmlns:a14="http://schemas.microsoft.com/office/drawing/2010/main" val="0"/>
                        </a:ext>
                      </a:extLst>
                    </a:blip>
                    <a:srcRect t="3052" b="3348"/>
                    <a:stretch/>
                  </pic:blipFill>
                  <pic:spPr bwMode="auto">
                    <a:xfrm>
                      <a:off x="0" y="0"/>
                      <a:ext cx="5991860" cy="5608320"/>
                    </a:xfrm>
                    <a:prstGeom prst="rect">
                      <a:avLst/>
                    </a:prstGeom>
                    <a:noFill/>
                    <a:ln>
                      <a:noFill/>
                    </a:ln>
                    <a:extLst>
                      <a:ext uri="{53640926-AAD7-44D8-BBD7-CCE9431645EC}">
                        <a14:shadowObscured xmlns:a14="http://schemas.microsoft.com/office/drawing/2010/main"/>
                      </a:ext>
                    </a:extLst>
                  </pic:spPr>
                </pic:pic>
              </a:graphicData>
            </a:graphic>
          </wp:inline>
        </w:drawing>
      </w:r>
    </w:p>
    <w:p w14:paraId="46146EFB" w14:textId="18234E52" w:rsidR="006C2C71" w:rsidRPr="005F519E" w:rsidRDefault="006C2C71" w:rsidP="00867662">
      <w:pPr>
        <w:jc w:val="right"/>
        <w:rPr>
          <w:i/>
          <w:iCs/>
        </w:rPr>
      </w:pPr>
      <w:r w:rsidRPr="005F519E">
        <w:rPr>
          <w:i/>
          <w:iCs/>
        </w:rPr>
        <w:t>Sursa: Prelucrarea consultantului</w:t>
      </w:r>
      <w:r w:rsidR="00693CC9" w:rsidRPr="005F519E">
        <w:rPr>
          <w:i/>
          <w:iCs/>
        </w:rPr>
        <w:t>, date INS Tempo</w:t>
      </w:r>
    </w:p>
    <w:p w14:paraId="5BE009F6" w14:textId="5710D18F" w:rsidR="00343A67" w:rsidRDefault="00343A67" w:rsidP="006B0806">
      <w:r w:rsidRPr="005F519E">
        <w:t>Din păcate, în cazul municipiului Timi</w:t>
      </w:r>
      <w:r w:rsidR="00222560" w:rsidRPr="005F519E">
        <w:t>ș</w:t>
      </w:r>
      <w:r w:rsidRPr="005F519E">
        <w:t xml:space="preserve">oara s-au înregistrat cele mai mari schimbări de domiciliu, acesta înregistrând cele mai mari scăderi </w:t>
      </w:r>
      <w:r w:rsidR="005F519E" w:rsidRPr="005F519E">
        <w:t>– aproximativ -2.170 de schimbări de domiciliu. În acest context, se poate observa că distribuirea schimbărilor de domiciliu este aproape egală în imediata vecinătate a municipiului Timișoara, cu excepția UAT-urilor Giroc, Dumbrăvița și Moșnița Nouă care au câștigat cei mai mulți noi locuitori.</w:t>
      </w:r>
      <w:r w:rsidR="005F519E">
        <w:t xml:space="preserve"> </w:t>
      </w:r>
    </w:p>
    <w:p w14:paraId="3B4432C4" w14:textId="11C18F3A" w:rsidR="005900CD" w:rsidRDefault="005900CD" w:rsidP="006B0806">
      <w:r>
        <w:t>În ceea ce privește densitatea populației, la nivelul datelor analizate pentru anul 2022, se poate observa faptul că cea mai mare densitate de locuitori/km</w:t>
      </w:r>
      <w:r w:rsidRPr="001E77EB">
        <w:rPr>
          <w:vertAlign w:val="superscript"/>
        </w:rPr>
        <w:t>2</w:t>
      </w:r>
      <w:r>
        <w:t xml:space="preserve"> se află în municipiul Timișoara (2.437,09 locuitori/km</w:t>
      </w:r>
      <w:r w:rsidRPr="001E77EB">
        <w:rPr>
          <w:vertAlign w:val="superscript"/>
        </w:rPr>
        <w:t>2</w:t>
      </w:r>
      <w:r>
        <w:t xml:space="preserve">). </w:t>
      </w:r>
      <w:r>
        <w:lastRenderedPageBreak/>
        <w:t>Imediat după municipiul Timișoara</w:t>
      </w:r>
      <w:r w:rsidR="00D15315">
        <w:t>, comuna Dumbrăvița înregistrează cea mai mare densitate – de aproximativ 1.000 de locuitori/km</w:t>
      </w:r>
      <w:r w:rsidR="00D15315" w:rsidRPr="00D15315">
        <w:rPr>
          <w:vertAlign w:val="superscript"/>
        </w:rPr>
        <w:t>2</w:t>
      </w:r>
      <w:r w:rsidR="00D15315">
        <w:t>.</w:t>
      </w:r>
    </w:p>
    <w:p w14:paraId="76AB6754" w14:textId="1F0804D0" w:rsidR="00B250D9" w:rsidRPr="005F519E" w:rsidRDefault="00B250D9" w:rsidP="00B250D9">
      <w:pPr>
        <w:pStyle w:val="Caption"/>
        <w:jc w:val="both"/>
        <w:rPr>
          <w:b w:val="0"/>
          <w:bCs w:val="0"/>
          <w:i/>
          <w:iCs/>
          <w:caps w:val="0"/>
          <w:color w:val="auto"/>
          <w:sz w:val="22"/>
          <w:szCs w:val="22"/>
        </w:rPr>
      </w:pPr>
      <w:bookmarkStart w:id="11" w:name="_Toc126847386"/>
      <w:r w:rsidRPr="005F519E">
        <w:rPr>
          <w:b w:val="0"/>
          <w:bCs w:val="0"/>
          <w:i/>
          <w:iCs/>
          <w:caps w:val="0"/>
          <w:color w:val="auto"/>
          <w:sz w:val="22"/>
          <w:szCs w:val="22"/>
        </w:rPr>
        <w:t xml:space="preserve">Figura </w:t>
      </w:r>
      <w:r w:rsidRPr="005F519E">
        <w:rPr>
          <w:b w:val="0"/>
          <w:bCs w:val="0"/>
          <w:i/>
          <w:iCs/>
          <w:caps w:val="0"/>
          <w:color w:val="auto"/>
          <w:sz w:val="22"/>
          <w:szCs w:val="22"/>
        </w:rPr>
        <w:fldChar w:fldCharType="begin"/>
      </w:r>
      <w:r w:rsidRPr="005F519E">
        <w:rPr>
          <w:b w:val="0"/>
          <w:bCs w:val="0"/>
          <w:i/>
          <w:iCs/>
          <w:caps w:val="0"/>
          <w:color w:val="auto"/>
          <w:sz w:val="22"/>
          <w:szCs w:val="22"/>
        </w:rPr>
        <w:instrText xml:space="preserve"> SEQ Figura \* ARABIC </w:instrText>
      </w:r>
      <w:r w:rsidRPr="005F519E">
        <w:rPr>
          <w:b w:val="0"/>
          <w:bCs w:val="0"/>
          <w:i/>
          <w:iCs/>
          <w:caps w:val="0"/>
          <w:color w:val="auto"/>
          <w:sz w:val="22"/>
          <w:szCs w:val="22"/>
        </w:rPr>
        <w:fldChar w:fldCharType="separate"/>
      </w:r>
      <w:r w:rsidR="00CA14DF">
        <w:rPr>
          <w:b w:val="0"/>
          <w:bCs w:val="0"/>
          <w:i/>
          <w:iCs/>
          <w:caps w:val="0"/>
          <w:noProof/>
          <w:color w:val="auto"/>
          <w:sz w:val="22"/>
          <w:szCs w:val="22"/>
        </w:rPr>
        <w:t>5</w:t>
      </w:r>
      <w:r w:rsidRPr="005F519E">
        <w:rPr>
          <w:b w:val="0"/>
          <w:bCs w:val="0"/>
          <w:i/>
          <w:iCs/>
          <w:caps w:val="0"/>
          <w:color w:val="auto"/>
          <w:sz w:val="22"/>
          <w:szCs w:val="22"/>
        </w:rPr>
        <w:fldChar w:fldCharType="end"/>
      </w:r>
      <w:r w:rsidRPr="005F519E">
        <w:rPr>
          <w:b w:val="0"/>
          <w:bCs w:val="0"/>
          <w:i/>
          <w:iCs/>
          <w:caps w:val="0"/>
          <w:color w:val="auto"/>
          <w:sz w:val="22"/>
          <w:szCs w:val="22"/>
        </w:rPr>
        <w:t xml:space="preserve"> – Densitatea populației, 2022 (locuitor</w:t>
      </w:r>
      <w:r w:rsidR="00D15315">
        <w:rPr>
          <w:b w:val="0"/>
          <w:bCs w:val="0"/>
          <w:i/>
          <w:iCs/>
          <w:caps w:val="0"/>
          <w:color w:val="auto"/>
          <w:sz w:val="22"/>
          <w:szCs w:val="22"/>
        </w:rPr>
        <w:t>i</w:t>
      </w:r>
      <w:r w:rsidRPr="005F519E">
        <w:rPr>
          <w:b w:val="0"/>
          <w:bCs w:val="0"/>
          <w:i/>
          <w:iCs/>
          <w:caps w:val="0"/>
          <w:color w:val="auto"/>
          <w:sz w:val="22"/>
          <w:szCs w:val="22"/>
        </w:rPr>
        <w:t>/km</w:t>
      </w:r>
      <w:r w:rsidRPr="005F519E">
        <w:rPr>
          <w:b w:val="0"/>
          <w:bCs w:val="0"/>
          <w:i/>
          <w:iCs/>
          <w:caps w:val="0"/>
          <w:color w:val="auto"/>
          <w:sz w:val="22"/>
          <w:szCs w:val="22"/>
          <w:vertAlign w:val="superscript"/>
        </w:rPr>
        <w:t>2</w:t>
      </w:r>
      <w:r w:rsidRPr="005F519E">
        <w:rPr>
          <w:b w:val="0"/>
          <w:bCs w:val="0"/>
          <w:i/>
          <w:iCs/>
          <w:caps w:val="0"/>
          <w:color w:val="auto"/>
          <w:sz w:val="22"/>
          <w:szCs w:val="22"/>
        </w:rPr>
        <w:t>)</w:t>
      </w:r>
      <w:bookmarkEnd w:id="11"/>
    </w:p>
    <w:p w14:paraId="611A94F4" w14:textId="05D1B11B" w:rsidR="00B250D9" w:rsidRDefault="00B250D9" w:rsidP="006B0806">
      <w:r>
        <w:rPr>
          <w:noProof/>
        </w:rPr>
        <w:drawing>
          <wp:inline distT="0" distB="0" distL="0" distR="0" wp14:anchorId="7CB58B72" wp14:editId="1A0C38C6">
            <wp:extent cx="5991860" cy="5593080"/>
            <wp:effectExtent l="0" t="0" r="8890" b="7620"/>
            <wp:docPr id="35" name="I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
                      <a:extLst>
                        <a:ext uri="{28A0092B-C50C-407E-A947-70E740481C1C}">
                          <a14:useLocalDpi xmlns:a14="http://schemas.microsoft.com/office/drawing/2010/main" val="0"/>
                        </a:ext>
                      </a:extLst>
                    </a:blip>
                    <a:srcRect t="3434" b="3221"/>
                    <a:stretch/>
                  </pic:blipFill>
                  <pic:spPr bwMode="auto">
                    <a:xfrm>
                      <a:off x="0" y="0"/>
                      <a:ext cx="5991860" cy="5593080"/>
                    </a:xfrm>
                    <a:prstGeom prst="rect">
                      <a:avLst/>
                    </a:prstGeom>
                    <a:noFill/>
                    <a:ln>
                      <a:noFill/>
                    </a:ln>
                    <a:extLst>
                      <a:ext uri="{53640926-AAD7-44D8-BBD7-CCE9431645EC}">
                        <a14:shadowObscured xmlns:a14="http://schemas.microsoft.com/office/drawing/2010/main"/>
                      </a:ext>
                    </a:extLst>
                  </pic:spPr>
                </pic:pic>
              </a:graphicData>
            </a:graphic>
          </wp:inline>
        </w:drawing>
      </w:r>
    </w:p>
    <w:p w14:paraId="5EAF88FB" w14:textId="77777777" w:rsidR="00B250D9" w:rsidRPr="005900CD" w:rsidRDefault="00B250D9" w:rsidP="00B250D9">
      <w:pPr>
        <w:jc w:val="right"/>
        <w:rPr>
          <w:i/>
          <w:iCs/>
        </w:rPr>
      </w:pPr>
      <w:r w:rsidRPr="005900CD">
        <w:rPr>
          <w:i/>
          <w:iCs/>
        </w:rPr>
        <w:t>Sursa: Prelucrarea consultantului, date INS Tempo</w:t>
      </w:r>
    </w:p>
    <w:p w14:paraId="58841892" w14:textId="5CA8C2AB" w:rsidR="00B250D9" w:rsidRDefault="00D15315" w:rsidP="006B0806">
      <w:r>
        <w:t>Se poate observa faptul că cea mai mare densitate a populației este cu precădere în UAT-urile din prima coroană de localități, precum Ghiroda, Moșnița Nouă, Giroc, Șag sau Sânmihaiu Român care au o densitate a populației cuprinsă între 100 și 500 de locuitori pe km</w:t>
      </w:r>
      <w:r w:rsidRPr="00D15315">
        <w:rPr>
          <w:vertAlign w:val="superscript"/>
        </w:rPr>
        <w:t>2</w:t>
      </w:r>
      <w:r>
        <w:t>. O excepție este comuna Giarmata aflată în a doua coroană de localități care are o densitate de 110,63 de locuitori pe km</w:t>
      </w:r>
      <w:r w:rsidRPr="00D15315">
        <w:rPr>
          <w:vertAlign w:val="superscript"/>
        </w:rPr>
        <w:t>2</w:t>
      </w:r>
      <w:r>
        <w:t xml:space="preserve"> și comuna Cărpiniș care are o densitate de 127,51 locuitori pe km</w:t>
      </w:r>
      <w:r w:rsidRPr="00D15315">
        <w:rPr>
          <w:vertAlign w:val="superscript"/>
        </w:rPr>
        <w:t>2</w:t>
      </w:r>
      <w:r>
        <w:t>, dar care ar putea fi pusă inclusiv pe fondul numărului crescut de persoane venite mai degrabă din orașul Jimbolia decât din municipiul Timișoara.</w:t>
      </w:r>
    </w:p>
    <w:p w14:paraId="546BC848" w14:textId="70EC16EF" w:rsidR="00B250D9" w:rsidRPr="00343A67" w:rsidRDefault="00D15315" w:rsidP="00D15315">
      <w:r>
        <w:t>Tot în prima coroană de localități se înregistrează și o densitate a populației cuprinsă între 50 și 100 de locuitori pe km</w:t>
      </w:r>
      <w:r w:rsidRPr="00D15315">
        <w:rPr>
          <w:vertAlign w:val="superscript"/>
        </w:rPr>
        <w:t>2</w:t>
      </w:r>
      <w:r>
        <w:t>. În acest context sunt încadrate comunele Săcălaz, Dudeștii Noi și Sânandrei, iar din a doua coroană de localități, comunele Bucovăț, Becicherecu Mic și Satchinez au o densitate a populației cuprinsă între 50 și 100 de locuitori pe km</w:t>
      </w:r>
      <w:r w:rsidRPr="00D15315">
        <w:rPr>
          <w:vertAlign w:val="superscript"/>
        </w:rPr>
        <w:t>2</w:t>
      </w:r>
      <w:r>
        <w:t>.</w:t>
      </w:r>
    </w:p>
    <w:p w14:paraId="37052A7C" w14:textId="7B240A41" w:rsidR="006C2C71" w:rsidRPr="001C78CD" w:rsidRDefault="006C2C71" w:rsidP="006B0806">
      <w:r w:rsidRPr="001C78CD">
        <w:rPr>
          <w:b/>
          <w:bCs/>
          <w:color w:val="134753" w:themeColor="text2"/>
        </w:rPr>
        <w:t>DEZVOLTARE ECONOMICĂ |</w:t>
      </w:r>
      <w:r w:rsidRPr="001C78CD">
        <w:rPr>
          <w:color w:val="134753" w:themeColor="text2"/>
        </w:rPr>
        <w:t xml:space="preserve"> </w:t>
      </w:r>
      <w:r w:rsidR="001B7BFC" w:rsidRPr="001C78CD">
        <w:t xml:space="preserve">Un rol important îl joacă </w:t>
      </w:r>
      <w:r w:rsidR="00222560">
        <w:t>ș</w:t>
      </w:r>
      <w:r w:rsidR="001B7BFC" w:rsidRPr="001C78CD">
        <w:t>i dimensiunea economică, cu indicatori precum cei dedica</w:t>
      </w:r>
      <w:r w:rsidR="00222560">
        <w:t>ț</w:t>
      </w:r>
      <w:r w:rsidR="001B7BFC" w:rsidRPr="001C78CD">
        <w:t xml:space="preserve">i numărului de </w:t>
      </w:r>
      <w:r w:rsidR="00693CC9" w:rsidRPr="001C78CD">
        <w:t>firme</w:t>
      </w:r>
      <w:r w:rsidR="001B7BFC" w:rsidRPr="001C78CD">
        <w:t xml:space="preserve"> sau cifrei de afaceri eviden</w:t>
      </w:r>
      <w:r w:rsidR="00222560">
        <w:t>ț</w:t>
      </w:r>
      <w:r w:rsidR="001B7BFC" w:rsidRPr="001C78CD">
        <w:t xml:space="preserve">iind pe de o parte o activitate economică mai </w:t>
      </w:r>
      <w:r w:rsidR="001B7BFC" w:rsidRPr="001C78CD">
        <w:lastRenderedPageBreak/>
        <w:t>accentuată în anumite localită</w:t>
      </w:r>
      <w:r w:rsidR="00222560">
        <w:t>ț</w:t>
      </w:r>
      <w:r w:rsidR="001B7BFC" w:rsidRPr="001C78CD">
        <w:t>i, iar pe de altă parte oportunită</w:t>
      </w:r>
      <w:r w:rsidR="00222560">
        <w:t>ț</w:t>
      </w:r>
      <w:r w:rsidR="001B7BFC" w:rsidRPr="001C78CD">
        <w:t xml:space="preserve">i de dezvoltare a teritoriului </w:t>
      </w:r>
      <w:r w:rsidR="00222560">
        <w:t>ș</w:t>
      </w:r>
      <w:r w:rsidR="001B7BFC" w:rsidRPr="001C78CD">
        <w:t>i de men</w:t>
      </w:r>
      <w:r w:rsidR="00222560">
        <w:t>ț</w:t>
      </w:r>
      <w:r w:rsidR="001B7BFC" w:rsidRPr="001C78CD">
        <w:t>inere a unei atractivită</w:t>
      </w:r>
      <w:r w:rsidR="00222560">
        <w:t>ț</w:t>
      </w:r>
      <w:r w:rsidR="001B7BFC" w:rsidRPr="001C78CD">
        <w:t>i crescute atât pentru bazinul de for</w:t>
      </w:r>
      <w:r w:rsidR="00222560">
        <w:t>ț</w:t>
      </w:r>
      <w:r w:rsidR="001B7BFC" w:rsidRPr="001C78CD">
        <w:t xml:space="preserve">ă de muncă, cât </w:t>
      </w:r>
      <w:r w:rsidR="00222560">
        <w:t>ș</w:t>
      </w:r>
      <w:r w:rsidR="001B7BFC" w:rsidRPr="001C78CD">
        <w:t>i pentru locuire.</w:t>
      </w:r>
    </w:p>
    <w:p w14:paraId="4EC10560" w14:textId="17E5CC93" w:rsidR="00693CC9" w:rsidRPr="001C78CD" w:rsidRDefault="00693CC9" w:rsidP="006B0806">
      <w:r w:rsidRPr="001C78CD">
        <w:t>Densitatea IMM-urilor (numărul IMM-urilor la 1.000 de locuitori) este un indicator relevant pentru compara</w:t>
      </w:r>
      <w:r w:rsidR="00222560">
        <w:t>ț</w:t>
      </w:r>
      <w:r w:rsidRPr="001C78CD">
        <w:t xml:space="preserve">ia cu media europeană </w:t>
      </w:r>
      <w:r w:rsidR="00222560">
        <w:t>ș</w:t>
      </w:r>
      <w:r w:rsidRPr="001C78CD">
        <w:t>i cu media na</w:t>
      </w:r>
      <w:r w:rsidR="00222560">
        <w:t>ț</w:t>
      </w:r>
      <w:r w:rsidRPr="001C78CD">
        <w:t>ională. La nivel na</w:t>
      </w:r>
      <w:r w:rsidR="00222560">
        <w:t>ț</w:t>
      </w:r>
      <w:r w:rsidRPr="001C78CD">
        <w:t>ional, densitatea IMM-urilor este foarte redusă, comparativ cu media europeană, respectiv 27 IMM-uri la 1.000 de locuitori, în anul 2019, conform ultimelor date statistice publicate de INS.</w:t>
      </w:r>
      <w:r w:rsidRPr="001C78CD">
        <w:rPr>
          <w:rStyle w:val="FootnoteReference"/>
        </w:rPr>
        <w:footnoteReference w:id="7"/>
      </w:r>
      <w:r w:rsidRPr="001C78CD">
        <w:t xml:space="preserve"> Pentru jude</w:t>
      </w:r>
      <w:r w:rsidR="00222560">
        <w:t>ț</w:t>
      </w:r>
      <w:r w:rsidRPr="001C78CD">
        <w:t>ul Timi</w:t>
      </w:r>
      <w:r w:rsidR="00222560">
        <w:t>ș</w:t>
      </w:r>
      <w:r w:rsidRPr="001C78CD">
        <w:t xml:space="preserve"> s-a constatat faptul că acesta înregistra în anul 2019 cea mai ridicată densitate antreprenorială din Regiunea de Dezvoltare Vest, fiind înregistrate aproximativ 36 de IMM-uri la 1.000 de locuitori. </w:t>
      </w:r>
    </w:p>
    <w:p w14:paraId="1B2914F8" w14:textId="24070CD5" w:rsidR="00693CC9" w:rsidRPr="001C78CD" w:rsidRDefault="00693CC9" w:rsidP="00693CC9">
      <w:pPr>
        <w:pStyle w:val="Caption"/>
        <w:jc w:val="both"/>
        <w:rPr>
          <w:b w:val="0"/>
          <w:bCs w:val="0"/>
          <w:i/>
          <w:iCs/>
          <w:caps w:val="0"/>
          <w:color w:val="auto"/>
          <w:sz w:val="22"/>
          <w:szCs w:val="22"/>
        </w:rPr>
      </w:pPr>
      <w:bookmarkStart w:id="13" w:name="_Toc126847387"/>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6</w:t>
      </w:r>
      <w:r w:rsidRPr="001C78CD">
        <w:rPr>
          <w:b w:val="0"/>
          <w:bCs w:val="0"/>
          <w:i/>
          <w:iCs/>
          <w:caps w:val="0"/>
          <w:color w:val="auto"/>
          <w:sz w:val="22"/>
          <w:szCs w:val="22"/>
        </w:rPr>
        <w:fldChar w:fldCharType="end"/>
      </w:r>
      <w:r w:rsidRPr="001C78CD">
        <w:rPr>
          <w:b w:val="0"/>
          <w:bCs w:val="0"/>
          <w:i/>
          <w:iCs/>
          <w:caps w:val="0"/>
          <w:color w:val="auto"/>
          <w:sz w:val="22"/>
          <w:szCs w:val="22"/>
        </w:rPr>
        <w:t xml:space="preserve"> – Densitatea antreprenorială (nr. de firme / 1.000 de locuitori) în ZUF, 2019</w:t>
      </w:r>
      <w:bookmarkEnd w:id="13"/>
    </w:p>
    <w:p w14:paraId="2089ACA3" w14:textId="35088CEC" w:rsidR="00693CC9" w:rsidRPr="001C78CD" w:rsidRDefault="00163864" w:rsidP="006B0806">
      <w:r>
        <w:rPr>
          <w:noProof/>
        </w:rPr>
        <w:drawing>
          <wp:inline distT="0" distB="0" distL="0" distR="0" wp14:anchorId="3336DC19" wp14:editId="5726A577">
            <wp:extent cx="5991622" cy="5618018"/>
            <wp:effectExtent l="0" t="0" r="9525" b="190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3006" b="3229"/>
                    <a:stretch/>
                  </pic:blipFill>
                  <pic:spPr bwMode="auto">
                    <a:xfrm>
                      <a:off x="0" y="0"/>
                      <a:ext cx="5991860" cy="5618241"/>
                    </a:xfrm>
                    <a:prstGeom prst="rect">
                      <a:avLst/>
                    </a:prstGeom>
                    <a:noFill/>
                    <a:ln>
                      <a:noFill/>
                    </a:ln>
                    <a:extLst>
                      <a:ext uri="{53640926-AAD7-44D8-BBD7-CCE9431645EC}">
                        <a14:shadowObscured xmlns:a14="http://schemas.microsoft.com/office/drawing/2010/main"/>
                      </a:ext>
                    </a:extLst>
                  </pic:spPr>
                </pic:pic>
              </a:graphicData>
            </a:graphic>
          </wp:inline>
        </w:drawing>
      </w:r>
    </w:p>
    <w:p w14:paraId="516A57F1" w14:textId="3B0D170A" w:rsidR="00693CC9" w:rsidRPr="001C78CD" w:rsidRDefault="00693CC9" w:rsidP="00693CC9">
      <w:pPr>
        <w:jc w:val="right"/>
        <w:rPr>
          <w:i/>
          <w:iCs/>
        </w:rPr>
      </w:pPr>
      <w:r w:rsidRPr="001C78CD">
        <w:rPr>
          <w:i/>
          <w:iCs/>
        </w:rPr>
        <w:t>Sursa: Prelucrarea consultantului, date ListăFirme</w:t>
      </w:r>
      <w:r w:rsidR="00163864">
        <w:rPr>
          <w:i/>
          <w:iCs/>
        </w:rPr>
        <w:t xml:space="preserve"> și INS Tempo</w:t>
      </w:r>
      <w:r w:rsidRPr="001C78CD">
        <w:rPr>
          <w:i/>
          <w:iCs/>
        </w:rPr>
        <w:t xml:space="preserve"> 2019</w:t>
      </w:r>
    </w:p>
    <w:p w14:paraId="20886F23" w14:textId="1FAE5A94" w:rsidR="00555AF8" w:rsidRPr="001C78CD" w:rsidRDefault="00693CC9" w:rsidP="00555AF8">
      <w:r w:rsidRPr="001C78CD">
        <w:t xml:space="preserve">Este important astfel de urmărit la nivelul UAT-urilor propuse pentru </w:t>
      </w:r>
      <w:r w:rsidR="00912A67" w:rsidRPr="001C78CD">
        <w:t>apartenen</w:t>
      </w:r>
      <w:r w:rsidR="00222560">
        <w:t>ț</w:t>
      </w:r>
      <w:r w:rsidR="00912A67" w:rsidRPr="001C78CD">
        <w:t>a în cadrul Zonei Urbane Func</w:t>
      </w:r>
      <w:r w:rsidR="00222560">
        <w:t>ț</w:t>
      </w:r>
      <w:r w:rsidR="00912A67" w:rsidRPr="001C78CD">
        <w:t>ionale (ZUF)</w:t>
      </w:r>
      <w:r w:rsidRPr="001C78CD">
        <w:t xml:space="preserve"> </w:t>
      </w:r>
      <w:r w:rsidR="00912A67" w:rsidRPr="001C78CD">
        <w:t>a municipiului Timi</w:t>
      </w:r>
      <w:r w:rsidR="00222560">
        <w:t>ș</w:t>
      </w:r>
      <w:r w:rsidR="00912A67" w:rsidRPr="001C78CD">
        <w:t>oara, localită</w:t>
      </w:r>
      <w:r w:rsidR="00222560">
        <w:t>ț</w:t>
      </w:r>
      <w:r w:rsidR="00912A67" w:rsidRPr="001C78CD">
        <w:t xml:space="preserve">ile care au înregistrat cel mai mare număr de firme raportat la 1.000 de locuitori. În acest context, UAT-urile precum </w:t>
      </w:r>
      <w:r w:rsidR="00222560">
        <w:t>Ș</w:t>
      </w:r>
      <w:r w:rsidR="00912A67" w:rsidRPr="001C78CD">
        <w:t>ag</w:t>
      </w:r>
      <w:r w:rsidR="00D60378">
        <w:t xml:space="preserve"> (56,95 firme/1.000 locuitori)</w:t>
      </w:r>
      <w:r w:rsidR="00912A67" w:rsidRPr="001C78CD">
        <w:t>, Giroc</w:t>
      </w:r>
      <w:r w:rsidR="00D60378">
        <w:t xml:space="preserve"> (75,96 firme/1.000 locuitori)</w:t>
      </w:r>
      <w:r w:rsidR="00912A67" w:rsidRPr="001C78CD">
        <w:t>, Mo</w:t>
      </w:r>
      <w:r w:rsidR="00222560">
        <w:t>ș</w:t>
      </w:r>
      <w:r w:rsidR="00912A67" w:rsidRPr="001C78CD">
        <w:t>ni</w:t>
      </w:r>
      <w:r w:rsidR="00222560">
        <w:t>ț</w:t>
      </w:r>
      <w:r w:rsidR="00912A67" w:rsidRPr="001C78CD">
        <w:t>a Nouă</w:t>
      </w:r>
      <w:r w:rsidR="00D60378">
        <w:t xml:space="preserve"> (70,2 firme/1.000 locuitori)</w:t>
      </w:r>
      <w:r w:rsidR="00912A67" w:rsidRPr="001C78CD">
        <w:t>, Ghiroda</w:t>
      </w:r>
      <w:r w:rsidR="00D60378">
        <w:t xml:space="preserve"> (86,65firme/1.000 </w:t>
      </w:r>
      <w:r w:rsidR="00D60378">
        <w:lastRenderedPageBreak/>
        <w:t>locuitori)</w:t>
      </w:r>
      <w:r w:rsidR="00912A67" w:rsidRPr="001C78CD">
        <w:t xml:space="preserve"> sau Dumbrăvi</w:t>
      </w:r>
      <w:r w:rsidR="00222560">
        <w:t>ț</w:t>
      </w:r>
      <w:r w:rsidR="00912A67" w:rsidRPr="001C78CD">
        <w:t xml:space="preserve">a </w:t>
      </w:r>
      <w:r w:rsidR="00D60378">
        <w:t xml:space="preserve">(120,25 firme/1.000 locuitori) </w:t>
      </w:r>
      <w:r w:rsidR="00912A67" w:rsidRPr="001C78CD">
        <w:t xml:space="preserve">beneficiază de o densitate antreprenorială ridicată, fiind pretabile pentru o dezvoltare economică a teritoriului </w:t>
      </w:r>
      <w:r w:rsidR="00222560">
        <w:t>ș</w:t>
      </w:r>
      <w:r w:rsidR="00912A67" w:rsidRPr="001C78CD">
        <w:t>i de men</w:t>
      </w:r>
      <w:r w:rsidR="00222560">
        <w:t>ț</w:t>
      </w:r>
      <w:r w:rsidR="00912A67" w:rsidRPr="001C78CD">
        <w:t>inere a unui grad de satisfac</w:t>
      </w:r>
      <w:r w:rsidR="00222560">
        <w:t>ț</w:t>
      </w:r>
      <w:r w:rsidR="00912A67" w:rsidRPr="001C78CD">
        <w:t>ie ridicat din punct de vedere antreprenorială.</w:t>
      </w:r>
    </w:p>
    <w:p w14:paraId="36AF7282" w14:textId="14655A07" w:rsidR="00E8287F" w:rsidRPr="001C78CD" w:rsidRDefault="00203322" w:rsidP="006B0806">
      <w:r w:rsidRPr="001C78CD">
        <w:t>De asemenea, în ceea ce prive</w:t>
      </w:r>
      <w:r w:rsidR="00222560">
        <w:t>ș</w:t>
      </w:r>
      <w:r w:rsidRPr="001C78CD">
        <w:t>te valoarea Produsului Intern Brut (PIB)</w:t>
      </w:r>
      <w:r w:rsidRPr="001C78CD">
        <w:rPr>
          <w:rStyle w:val="FootnoteReference"/>
        </w:rPr>
        <w:footnoteReference w:id="8"/>
      </w:r>
      <w:r w:rsidRPr="001C78CD">
        <w:t xml:space="preserve"> la nivel local, în anul 2019 cea mai mare valoare a acestuia a fost înregistrată bineîn</w:t>
      </w:r>
      <w:r w:rsidR="00222560">
        <w:t>ț</w:t>
      </w:r>
      <w:r w:rsidRPr="001C78CD">
        <w:t>eles în municipiul Timi</w:t>
      </w:r>
      <w:r w:rsidR="00222560">
        <w:t>ș</w:t>
      </w:r>
      <w:r w:rsidRPr="001C78CD">
        <w:t>oara, urmat de localită</w:t>
      </w:r>
      <w:r w:rsidR="00222560">
        <w:t>ț</w:t>
      </w:r>
      <w:r w:rsidRPr="001C78CD">
        <w:t>i din imediata vecinătate a municipiului precum</w:t>
      </w:r>
      <w:r w:rsidR="00555AF8" w:rsidRPr="001C78CD">
        <w:t>:</w:t>
      </w:r>
      <w:r w:rsidRPr="001C78CD">
        <w:t xml:space="preserve"> UAT</w:t>
      </w:r>
      <w:r w:rsidR="00555AF8" w:rsidRPr="001C78CD">
        <w:t>-urile</w:t>
      </w:r>
      <w:r w:rsidRPr="001C78CD">
        <w:t xml:space="preserve"> Dumbrăvi</w:t>
      </w:r>
      <w:r w:rsidR="00222560">
        <w:t>ț</w:t>
      </w:r>
      <w:r w:rsidRPr="001C78CD">
        <w:t>a, Ghiroda sau Giroc (UAT-uri care sunt propuse a fi parte din Zona Urbană Func</w:t>
      </w:r>
      <w:r w:rsidR="00222560">
        <w:t>ț</w:t>
      </w:r>
      <w:r w:rsidRPr="001C78CD">
        <w:t>ională a municipiului Timi</w:t>
      </w:r>
      <w:r w:rsidR="00222560">
        <w:t>ș</w:t>
      </w:r>
      <w:r w:rsidRPr="001C78CD">
        <w:t>oara.</w:t>
      </w:r>
    </w:p>
    <w:p w14:paraId="781CB83A" w14:textId="675A88FF" w:rsidR="00E8287F" w:rsidRPr="001C78CD" w:rsidRDefault="00E8287F" w:rsidP="00E8287F">
      <w:pPr>
        <w:pStyle w:val="Caption"/>
        <w:jc w:val="both"/>
        <w:rPr>
          <w:b w:val="0"/>
          <w:bCs w:val="0"/>
          <w:i/>
          <w:iCs/>
          <w:caps w:val="0"/>
          <w:color w:val="auto"/>
          <w:sz w:val="22"/>
          <w:szCs w:val="22"/>
        </w:rPr>
      </w:pPr>
      <w:bookmarkStart w:id="14" w:name="_Toc126847388"/>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7</w:t>
      </w:r>
      <w:r w:rsidRPr="001C78CD">
        <w:rPr>
          <w:b w:val="0"/>
          <w:bCs w:val="0"/>
          <w:i/>
          <w:iCs/>
          <w:caps w:val="0"/>
          <w:color w:val="auto"/>
          <w:sz w:val="22"/>
          <w:szCs w:val="22"/>
        </w:rPr>
        <w:fldChar w:fldCharType="end"/>
      </w:r>
      <w:r w:rsidRPr="001C78CD">
        <w:rPr>
          <w:b w:val="0"/>
          <w:bCs w:val="0"/>
          <w:i/>
          <w:iCs/>
          <w:caps w:val="0"/>
          <w:color w:val="auto"/>
          <w:sz w:val="22"/>
          <w:szCs w:val="22"/>
        </w:rPr>
        <w:t xml:space="preserve"> – Valoarea PIB la nivel local (mii lei), 2019</w:t>
      </w:r>
      <w:bookmarkEnd w:id="14"/>
      <w:r w:rsidRPr="001C78CD">
        <w:rPr>
          <w:b w:val="0"/>
          <w:bCs w:val="0"/>
          <w:i/>
          <w:iCs/>
          <w:caps w:val="0"/>
          <w:color w:val="auto"/>
          <w:sz w:val="22"/>
          <w:szCs w:val="22"/>
        </w:rPr>
        <w:t xml:space="preserve"> </w:t>
      </w:r>
    </w:p>
    <w:p w14:paraId="1194E1EF" w14:textId="674F55F0" w:rsidR="00912A67" w:rsidRPr="001C78CD" w:rsidRDefault="00620E7A" w:rsidP="006B0806">
      <w:r>
        <w:rPr>
          <w:noProof/>
        </w:rPr>
        <w:drawing>
          <wp:inline distT="0" distB="0" distL="0" distR="0" wp14:anchorId="4CD31771" wp14:editId="3649C5E9">
            <wp:extent cx="5991800" cy="5590251"/>
            <wp:effectExtent l="0" t="0" r="9525"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3237" b="3463"/>
                    <a:stretch/>
                  </pic:blipFill>
                  <pic:spPr bwMode="auto">
                    <a:xfrm>
                      <a:off x="0" y="0"/>
                      <a:ext cx="5991860" cy="5590307"/>
                    </a:xfrm>
                    <a:prstGeom prst="rect">
                      <a:avLst/>
                    </a:prstGeom>
                    <a:noFill/>
                    <a:ln>
                      <a:noFill/>
                    </a:ln>
                    <a:extLst>
                      <a:ext uri="{53640926-AAD7-44D8-BBD7-CCE9431645EC}">
                        <a14:shadowObscured xmlns:a14="http://schemas.microsoft.com/office/drawing/2010/main"/>
                      </a:ext>
                    </a:extLst>
                  </pic:spPr>
                </pic:pic>
              </a:graphicData>
            </a:graphic>
          </wp:inline>
        </w:drawing>
      </w:r>
    </w:p>
    <w:p w14:paraId="765B7270" w14:textId="76C6E288" w:rsidR="00E8287F" w:rsidRPr="001C78CD" w:rsidRDefault="00E8287F" w:rsidP="00555AF8">
      <w:pPr>
        <w:jc w:val="right"/>
        <w:rPr>
          <w:i/>
          <w:iCs/>
        </w:rPr>
      </w:pPr>
      <w:r w:rsidRPr="001C78CD">
        <w:rPr>
          <w:i/>
          <w:iCs/>
        </w:rPr>
        <w:t>Sursa: Prelucrarea consultantului, date ListăFirme 2019</w:t>
      </w:r>
    </w:p>
    <w:p w14:paraId="0F7F76BB" w14:textId="29F93F6A" w:rsidR="00E8287F" w:rsidRPr="001C78CD" w:rsidRDefault="00555AF8" w:rsidP="006B0806">
      <w:r w:rsidRPr="001C78CD">
        <w:t>La cele men</w:t>
      </w:r>
      <w:r w:rsidR="00222560">
        <w:t>ț</w:t>
      </w:r>
      <w:r w:rsidRPr="001C78CD">
        <w:t>ionate se adaugă în special UAT-uri din prima coroană de localită</w:t>
      </w:r>
      <w:r w:rsidR="00222560">
        <w:t>ț</w:t>
      </w:r>
      <w:r w:rsidRPr="001C78CD">
        <w:t xml:space="preserve">i precum UAT-urile </w:t>
      </w:r>
      <w:r w:rsidR="00222560">
        <w:t>Ș</w:t>
      </w:r>
      <w:r w:rsidRPr="001C78CD">
        <w:t>ag, Sânmihaiu Român, Săcălaz, Dude</w:t>
      </w:r>
      <w:r w:rsidR="00222560">
        <w:t>ș</w:t>
      </w:r>
      <w:r w:rsidRPr="001C78CD">
        <w:t>tii Noi, Sânandrei</w:t>
      </w:r>
      <w:r w:rsidR="00620E7A">
        <w:t xml:space="preserve"> </w:t>
      </w:r>
      <w:r w:rsidRPr="001C78CD">
        <w:t>sau Mo</w:t>
      </w:r>
      <w:r w:rsidR="00222560">
        <w:t>ș</w:t>
      </w:r>
      <w:r w:rsidRPr="001C78CD">
        <w:t>ni</w:t>
      </w:r>
      <w:r w:rsidR="00222560">
        <w:t>ț</w:t>
      </w:r>
      <w:r w:rsidRPr="001C78CD">
        <w:t>a Nouă care au un aport considerabil în ceea ce prive</w:t>
      </w:r>
      <w:r w:rsidR="00222560">
        <w:t>ș</w:t>
      </w:r>
      <w:r w:rsidRPr="001C78CD">
        <w:t xml:space="preserve">te PIB-ul la nivel local. </w:t>
      </w:r>
      <w:r w:rsidR="00620E7A">
        <w:t xml:space="preserve">Din a doua coroană de localități, UAT-uri precum Giarmata, Remetea Mare, </w:t>
      </w:r>
      <w:r w:rsidR="00620E7A">
        <w:lastRenderedPageBreak/>
        <w:t xml:space="preserve">Parța, Peciu Nou, Satchinez, Orțișoara sau Variaș mai înregistrează un aport considerabil în ceea ce privește PIB-ul la nivel local. </w:t>
      </w:r>
      <w:r w:rsidR="00E8287F" w:rsidRPr="001C78CD">
        <w:t>Trebuie men</w:t>
      </w:r>
      <w:r w:rsidR="00222560">
        <w:t>ț</w:t>
      </w:r>
      <w:r w:rsidR="00E8287F" w:rsidRPr="001C78CD">
        <w:t>ionat faptul că Timi</w:t>
      </w:r>
      <w:r w:rsidR="00222560">
        <w:t>ș</w:t>
      </w:r>
      <w:r w:rsidR="00E8287F" w:rsidRPr="001C78CD">
        <w:t xml:space="preserve">oara, </w:t>
      </w:r>
      <w:r w:rsidR="00222560">
        <w:t>ș</w:t>
      </w:r>
      <w:r w:rsidR="00E8287F" w:rsidRPr="001C78CD">
        <w:t>i în general zona din imediata vecinătate a municipiului, înregistrează cele mai mari valori ale cifrei de afaceri în anul 2019, fiind astfel u</w:t>
      </w:r>
      <w:r w:rsidR="00222560">
        <w:t>ș</w:t>
      </w:r>
      <w:r w:rsidR="00E8287F" w:rsidRPr="001C78CD">
        <w:t>or de identificat câteva zone cu poten</w:t>
      </w:r>
      <w:r w:rsidR="00222560">
        <w:t>ț</w:t>
      </w:r>
      <w:r w:rsidR="00E8287F" w:rsidRPr="001C78CD">
        <w:t>ial de cre</w:t>
      </w:r>
      <w:r w:rsidR="00222560">
        <w:t>ș</w:t>
      </w:r>
      <w:r w:rsidR="00E8287F" w:rsidRPr="001C78CD">
        <w:t>tere economică la nivelul Zonei Urbane Func</w:t>
      </w:r>
      <w:r w:rsidR="00222560">
        <w:t>ț</w:t>
      </w:r>
      <w:r w:rsidR="00E8287F" w:rsidRPr="001C78CD">
        <w:t>ionale a municipiului Timi</w:t>
      </w:r>
      <w:r w:rsidR="00222560">
        <w:t>ș</w:t>
      </w:r>
      <w:r w:rsidR="00E8287F" w:rsidRPr="001C78CD">
        <w:t>oara, în special pe fondul valorii foarte ridicate a cifrei de afaceri:</w:t>
      </w:r>
    </w:p>
    <w:p w14:paraId="21D60CC7" w14:textId="64F4D1B2" w:rsidR="00E8287F" w:rsidRPr="001C78CD" w:rsidRDefault="00E8287F" w:rsidP="001142C7">
      <w:pPr>
        <w:pStyle w:val="Bullet"/>
      </w:pPr>
      <w:r w:rsidRPr="001C78CD">
        <w:rPr>
          <w:b/>
          <w:bCs w:val="0"/>
        </w:rPr>
        <w:t>Poten</w:t>
      </w:r>
      <w:r w:rsidR="00222560">
        <w:rPr>
          <w:b/>
          <w:bCs w:val="0"/>
        </w:rPr>
        <w:t>ț</w:t>
      </w:r>
      <w:r w:rsidRPr="001C78CD">
        <w:rPr>
          <w:b/>
          <w:bCs w:val="0"/>
        </w:rPr>
        <w:t>ial foarte ridicat:</w:t>
      </w:r>
      <w:r w:rsidR="001142C7" w:rsidRPr="001C78CD">
        <w:t xml:space="preserve"> municipiul Timi</w:t>
      </w:r>
      <w:r w:rsidR="00222560">
        <w:t>ș</w:t>
      </w:r>
      <w:r w:rsidR="001142C7" w:rsidRPr="001C78CD">
        <w:t>oara – cu o valoare a cifrei de afaceri de peste 5.000.000 mii de euro;</w:t>
      </w:r>
    </w:p>
    <w:p w14:paraId="37455EBC" w14:textId="5D22E6F7" w:rsidR="001142C7" w:rsidRPr="001C78CD" w:rsidRDefault="00E8287F" w:rsidP="001142C7">
      <w:pPr>
        <w:pStyle w:val="Bullet"/>
      </w:pPr>
      <w:r w:rsidRPr="001C78CD">
        <w:rPr>
          <w:b/>
          <w:bCs w:val="0"/>
        </w:rPr>
        <w:t>Poten</w:t>
      </w:r>
      <w:r w:rsidR="00222560">
        <w:rPr>
          <w:b/>
          <w:bCs w:val="0"/>
        </w:rPr>
        <w:t>ț</w:t>
      </w:r>
      <w:r w:rsidRPr="001C78CD">
        <w:rPr>
          <w:b/>
          <w:bCs w:val="0"/>
        </w:rPr>
        <w:t>ial ridicat:</w:t>
      </w:r>
      <w:r w:rsidR="001142C7" w:rsidRPr="001C78CD">
        <w:t xml:space="preserve"> UAT Ghiroda – cu o valoare a cifrei de afaceri cuprinsă între 1.000.000-5.000.000 mii de euro;</w:t>
      </w:r>
    </w:p>
    <w:p w14:paraId="46C5D61C" w14:textId="5EA5F4EE" w:rsidR="00E8287F" w:rsidRPr="001C78CD" w:rsidRDefault="00E8287F" w:rsidP="001142C7">
      <w:pPr>
        <w:pStyle w:val="Bullet"/>
      </w:pPr>
      <w:r w:rsidRPr="001C78CD">
        <w:rPr>
          <w:b/>
          <w:bCs w:val="0"/>
        </w:rPr>
        <w:t>Poten</w:t>
      </w:r>
      <w:r w:rsidR="00222560">
        <w:rPr>
          <w:b/>
          <w:bCs w:val="0"/>
        </w:rPr>
        <w:t>ț</w:t>
      </w:r>
      <w:r w:rsidRPr="001C78CD">
        <w:rPr>
          <w:b/>
          <w:bCs w:val="0"/>
        </w:rPr>
        <w:t>ial moderat:</w:t>
      </w:r>
      <w:r w:rsidRPr="001C78CD">
        <w:t xml:space="preserve"> </w:t>
      </w:r>
      <w:r w:rsidR="001142C7" w:rsidRPr="001C78CD">
        <w:t>UAT-urile Sânandrei, Dude</w:t>
      </w:r>
      <w:r w:rsidR="00222560">
        <w:t>ș</w:t>
      </w:r>
      <w:r w:rsidR="001142C7" w:rsidRPr="001C78CD">
        <w:t>tii Noi, Giarmata, Remetea Mare, Mo</w:t>
      </w:r>
      <w:r w:rsidR="00222560">
        <w:t>ș</w:t>
      </w:r>
      <w:r w:rsidR="001142C7" w:rsidRPr="001C78CD">
        <w:t>ni</w:t>
      </w:r>
      <w:r w:rsidR="00222560">
        <w:t>ț</w:t>
      </w:r>
      <w:r w:rsidR="001142C7" w:rsidRPr="001C78CD">
        <w:t>a Nouă, Giroc, Săcălaz</w:t>
      </w:r>
      <w:r w:rsidR="00620E7A">
        <w:t>, Dumbrăvița, Orțișoara și Parța</w:t>
      </w:r>
      <w:r w:rsidR="001142C7" w:rsidRPr="001C78CD">
        <w:t xml:space="preserve"> – cu o valoare a cifrei de afaceri cuprinsă între 100.000-1.000.000 mii de euro.</w:t>
      </w:r>
    </w:p>
    <w:p w14:paraId="73467B2E" w14:textId="7BC8CA79" w:rsidR="00555AF8" w:rsidRPr="001C78CD" w:rsidRDefault="00E8287F" w:rsidP="00555AF8">
      <w:pPr>
        <w:pStyle w:val="Bullet"/>
      </w:pPr>
      <w:r w:rsidRPr="001C78CD">
        <w:rPr>
          <w:b/>
          <w:bCs w:val="0"/>
        </w:rPr>
        <w:t>Poten</w:t>
      </w:r>
      <w:r w:rsidR="00222560">
        <w:rPr>
          <w:b/>
          <w:bCs w:val="0"/>
        </w:rPr>
        <w:t>ț</w:t>
      </w:r>
      <w:r w:rsidRPr="001C78CD">
        <w:rPr>
          <w:b/>
          <w:bCs w:val="0"/>
        </w:rPr>
        <w:t>ial redus:</w:t>
      </w:r>
      <w:r w:rsidRPr="001C78CD">
        <w:t xml:space="preserve"> </w:t>
      </w:r>
      <w:r w:rsidR="001142C7" w:rsidRPr="001C78CD">
        <w:t>UAT-urile Bucovă</w:t>
      </w:r>
      <w:r w:rsidR="00222560">
        <w:t>ț</w:t>
      </w:r>
      <w:r w:rsidR="001142C7" w:rsidRPr="001C78CD">
        <w:t xml:space="preserve">, </w:t>
      </w:r>
      <w:r w:rsidR="00222560">
        <w:t>Ș</w:t>
      </w:r>
      <w:r w:rsidR="001142C7" w:rsidRPr="001C78CD">
        <w:t xml:space="preserve">ag </w:t>
      </w:r>
      <w:r w:rsidR="00222560">
        <w:t>ș</w:t>
      </w:r>
      <w:r w:rsidR="001142C7" w:rsidRPr="001C78CD">
        <w:t>i Sânmihaiu Român</w:t>
      </w:r>
      <w:r w:rsidR="00850630">
        <w:t>, Peciu Nou, Becicherecu Mic, Cărpiniș, Satchinez sau Variaș</w:t>
      </w:r>
      <w:r w:rsidR="001142C7" w:rsidRPr="001C78CD">
        <w:t xml:space="preserve"> – cu o valoare totală a cifrei de afaceri cuprinsă între 10.000-100.000 mii de euro.</w:t>
      </w:r>
    </w:p>
    <w:p w14:paraId="2BFE481B" w14:textId="016229ED" w:rsidR="00E8287F" w:rsidRPr="001C78CD" w:rsidRDefault="00E8287F" w:rsidP="00E8287F">
      <w:pPr>
        <w:pStyle w:val="Caption"/>
        <w:jc w:val="both"/>
        <w:rPr>
          <w:b w:val="0"/>
          <w:bCs w:val="0"/>
          <w:i/>
          <w:iCs/>
          <w:caps w:val="0"/>
          <w:color w:val="auto"/>
          <w:sz w:val="22"/>
          <w:szCs w:val="22"/>
        </w:rPr>
      </w:pPr>
      <w:bookmarkStart w:id="15" w:name="_Toc126847389"/>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8</w:t>
      </w:r>
      <w:r w:rsidRPr="001C78CD">
        <w:rPr>
          <w:b w:val="0"/>
          <w:bCs w:val="0"/>
          <w:i/>
          <w:iCs/>
          <w:caps w:val="0"/>
          <w:color w:val="auto"/>
          <w:sz w:val="22"/>
          <w:szCs w:val="22"/>
        </w:rPr>
        <w:fldChar w:fldCharType="end"/>
      </w:r>
      <w:r w:rsidRPr="001C78CD">
        <w:rPr>
          <w:b w:val="0"/>
          <w:bCs w:val="0"/>
          <w:i/>
          <w:iCs/>
          <w:caps w:val="0"/>
          <w:color w:val="auto"/>
          <w:sz w:val="22"/>
          <w:szCs w:val="22"/>
        </w:rPr>
        <w:t xml:space="preserve"> – Valoarea totală a cifrei de afaceri (mii euro), 2019</w:t>
      </w:r>
      <w:bookmarkEnd w:id="15"/>
      <w:r w:rsidRPr="001C78CD">
        <w:rPr>
          <w:b w:val="0"/>
          <w:bCs w:val="0"/>
          <w:i/>
          <w:iCs/>
          <w:caps w:val="0"/>
          <w:color w:val="auto"/>
          <w:sz w:val="22"/>
          <w:szCs w:val="22"/>
        </w:rPr>
        <w:t xml:space="preserve"> </w:t>
      </w:r>
    </w:p>
    <w:p w14:paraId="51AC7E8B" w14:textId="0D84308A" w:rsidR="00E8287F" w:rsidRPr="001C78CD" w:rsidRDefault="00620E7A" w:rsidP="006B0806">
      <w:r>
        <w:rPr>
          <w:noProof/>
        </w:rPr>
        <w:drawing>
          <wp:inline distT="0" distB="0" distL="0" distR="0" wp14:anchorId="1E7CCC7F" wp14:editId="34B55939">
            <wp:extent cx="5990590" cy="547116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t="3353" b="4180"/>
                    <a:stretch/>
                  </pic:blipFill>
                  <pic:spPr bwMode="auto">
                    <a:xfrm>
                      <a:off x="0" y="0"/>
                      <a:ext cx="5991861" cy="5472321"/>
                    </a:xfrm>
                    <a:prstGeom prst="rect">
                      <a:avLst/>
                    </a:prstGeom>
                    <a:noFill/>
                    <a:ln>
                      <a:noFill/>
                    </a:ln>
                    <a:extLst>
                      <a:ext uri="{53640926-AAD7-44D8-BBD7-CCE9431645EC}">
                        <a14:shadowObscured xmlns:a14="http://schemas.microsoft.com/office/drawing/2010/main"/>
                      </a:ext>
                    </a:extLst>
                  </pic:spPr>
                </pic:pic>
              </a:graphicData>
            </a:graphic>
          </wp:inline>
        </w:drawing>
      </w:r>
    </w:p>
    <w:p w14:paraId="18F45D85" w14:textId="6CCAA434" w:rsidR="00706EA4" w:rsidRDefault="00E8287F" w:rsidP="001F3BB2">
      <w:pPr>
        <w:jc w:val="right"/>
        <w:rPr>
          <w:i/>
          <w:iCs/>
        </w:rPr>
      </w:pPr>
      <w:r w:rsidRPr="001C78CD">
        <w:rPr>
          <w:i/>
          <w:iCs/>
        </w:rPr>
        <w:t>Sursa: Prelucrarea consultantului, date ListăFirme 2019</w:t>
      </w:r>
    </w:p>
    <w:p w14:paraId="350A417F" w14:textId="2C2CA95D" w:rsidR="00850630" w:rsidRDefault="00850630" w:rsidP="00850630">
      <w:r>
        <w:lastRenderedPageBreak/>
        <w:t xml:space="preserve">Pentru Zona Metropolitană a </w:t>
      </w:r>
      <w:r w:rsidR="00275B44">
        <w:t>m</w:t>
      </w:r>
      <w:r>
        <w:t>unicipiului Timișoara trebuie menționat</w:t>
      </w:r>
      <w:r w:rsidR="00AD6447">
        <w:t>,</w:t>
      </w:r>
      <w:r>
        <w:t xml:space="preserve"> în contextul economic</w:t>
      </w:r>
      <w:r w:rsidR="00AD6447">
        <w:t>,</w:t>
      </w:r>
      <w:r>
        <w:t xml:space="preserve"> faptul că există în prezent UAT-uri care au o pondere foarte redusă din punct de vedere al cifrei de afaceri totală</w:t>
      </w:r>
      <w:r w:rsidR="00685C74">
        <w:t>, respectiv cuprinsă între 1.000 – 5.000 mii euro</w:t>
      </w:r>
      <w:r>
        <w:t xml:space="preserve">. În acest sens se identifică: </w:t>
      </w:r>
      <w:r w:rsidR="00685C74">
        <w:t>Chevereșu Mare (</w:t>
      </w:r>
      <w:r w:rsidR="00685C74" w:rsidRPr="00685C74">
        <w:t>2</w:t>
      </w:r>
      <w:r w:rsidR="00685C74">
        <w:t>.</w:t>
      </w:r>
      <w:r w:rsidR="00685C74" w:rsidRPr="00685C74">
        <w:t>257</w:t>
      </w:r>
      <w:r w:rsidR="00685C74">
        <w:t>,</w:t>
      </w:r>
      <w:r w:rsidR="00685C74" w:rsidRPr="00685C74">
        <w:t>466</w:t>
      </w:r>
      <w:r w:rsidR="00685C74">
        <w:t xml:space="preserve"> euro), Cenei (</w:t>
      </w:r>
      <w:r w:rsidR="00685C74" w:rsidRPr="00685C74">
        <w:t>2</w:t>
      </w:r>
      <w:r w:rsidR="00685C74">
        <w:t>.</w:t>
      </w:r>
      <w:r w:rsidR="00685C74" w:rsidRPr="00685C74">
        <w:t>653</w:t>
      </w:r>
      <w:r w:rsidR="00685C74">
        <w:t>,</w:t>
      </w:r>
      <w:r w:rsidR="00685C74" w:rsidRPr="00685C74">
        <w:t>104</w:t>
      </w:r>
      <w:r w:rsidR="00685C74">
        <w:t xml:space="preserve"> euro), Mașloc (</w:t>
      </w:r>
      <w:r w:rsidR="00685C74" w:rsidRPr="00685C74">
        <w:t>3</w:t>
      </w:r>
      <w:r w:rsidR="00685C74">
        <w:t>.</w:t>
      </w:r>
      <w:r w:rsidR="00685C74" w:rsidRPr="00685C74">
        <w:t>146</w:t>
      </w:r>
      <w:r w:rsidR="00685C74">
        <w:t>,</w:t>
      </w:r>
      <w:r w:rsidR="00685C74" w:rsidRPr="00685C74">
        <w:t>484</w:t>
      </w:r>
      <w:r w:rsidR="00685C74">
        <w:t xml:space="preserve"> euro), Uivar (3.457,164 euro),</w:t>
      </w:r>
      <w:r w:rsidR="0008153F">
        <w:t xml:space="preserve"> Sacoșu Turcesc (3.747,688 euro),</w:t>
      </w:r>
      <w:r w:rsidR="00685C74">
        <w:t xml:space="preserve"> </w:t>
      </w:r>
      <w:r w:rsidR="0008153F">
        <w:t>Pădureni (</w:t>
      </w:r>
      <w:r w:rsidR="0008153F" w:rsidRPr="00685C74">
        <w:t>4</w:t>
      </w:r>
      <w:r w:rsidR="0008153F">
        <w:t>.</w:t>
      </w:r>
      <w:r w:rsidR="0008153F" w:rsidRPr="00685C74">
        <w:t>111</w:t>
      </w:r>
      <w:r w:rsidR="0008153F">
        <w:t>,</w:t>
      </w:r>
      <w:r w:rsidR="0008153F" w:rsidRPr="00685C74">
        <w:t>158</w:t>
      </w:r>
      <w:r w:rsidR="0008153F">
        <w:t xml:space="preserve"> euro), Fibiș (</w:t>
      </w:r>
      <w:r w:rsidR="0008153F" w:rsidRPr="00685C74">
        <w:t>4</w:t>
      </w:r>
      <w:r w:rsidR="0008153F">
        <w:t>.</w:t>
      </w:r>
      <w:r w:rsidR="0008153F" w:rsidRPr="00685C74">
        <w:t>241</w:t>
      </w:r>
      <w:r w:rsidR="0008153F">
        <w:t>,</w:t>
      </w:r>
      <w:r w:rsidR="0008153F" w:rsidRPr="00685C74">
        <w:t>161</w:t>
      </w:r>
      <w:r w:rsidR="0008153F">
        <w:t xml:space="preserve"> euro) și </w:t>
      </w:r>
      <w:r w:rsidR="00685C74">
        <w:t>Pișchia (</w:t>
      </w:r>
      <w:r w:rsidR="00685C74" w:rsidRPr="00685C74">
        <w:t>4</w:t>
      </w:r>
      <w:r w:rsidR="00685C74">
        <w:t>.</w:t>
      </w:r>
      <w:r w:rsidR="00685C74" w:rsidRPr="00685C74">
        <w:t>315</w:t>
      </w:r>
      <w:r w:rsidR="00685C74">
        <w:t>,</w:t>
      </w:r>
      <w:r w:rsidR="00685C74" w:rsidRPr="00685C74">
        <w:t>625</w:t>
      </w:r>
      <w:r w:rsidR="00685C74">
        <w:t xml:space="preserve"> euro)</w:t>
      </w:r>
      <w:r w:rsidR="0008153F">
        <w:t>.</w:t>
      </w:r>
    </w:p>
    <w:p w14:paraId="3CC95BC1" w14:textId="5AAF8758" w:rsidR="0008153F" w:rsidRPr="001C78CD" w:rsidRDefault="0008153F" w:rsidP="00850630">
      <w:r>
        <w:t xml:space="preserve">Totodată, dacă analizăm valoarea cifrei de afaceri per locuitor, în anul 2019 cele mai mare înregistrări au fost identificate în comuna Ghiroda (cu </w:t>
      </w:r>
      <w:r w:rsidRPr="0008153F">
        <w:t>149</w:t>
      </w:r>
      <w:r>
        <w:t>.</w:t>
      </w:r>
      <w:r w:rsidRPr="0008153F">
        <w:t>655</w:t>
      </w:r>
      <w:r w:rsidR="005753D6">
        <w:t xml:space="preserve"> euro/locuitor), urmată de comuna Remetea Mare (cu </w:t>
      </w:r>
      <w:r w:rsidR="005753D6" w:rsidRPr="005753D6">
        <w:t>92</w:t>
      </w:r>
      <w:r w:rsidR="005753D6">
        <w:t>.</w:t>
      </w:r>
      <w:r w:rsidR="005753D6" w:rsidRPr="005753D6">
        <w:t>248</w:t>
      </w:r>
      <w:r w:rsidR="005753D6">
        <w:t xml:space="preserve"> euro/locuitor) și </w:t>
      </w:r>
      <w:r w:rsidR="00D60378">
        <w:t xml:space="preserve">comuna </w:t>
      </w:r>
      <w:r w:rsidR="005753D6">
        <w:t xml:space="preserve">Parța (cu </w:t>
      </w:r>
      <w:r w:rsidR="005753D6" w:rsidRPr="005753D6">
        <w:t>75</w:t>
      </w:r>
      <w:r w:rsidR="005753D6">
        <w:t>.</w:t>
      </w:r>
      <w:r w:rsidR="005753D6" w:rsidRPr="005753D6">
        <w:t>244</w:t>
      </w:r>
      <w:r w:rsidR="005753D6">
        <w:t xml:space="preserve"> euro/locuitor).</w:t>
      </w:r>
    </w:p>
    <w:p w14:paraId="3F34CAF6" w14:textId="4EC29045" w:rsidR="00E8287F" w:rsidRPr="001C78CD" w:rsidRDefault="00E8287F" w:rsidP="00E8287F">
      <w:pPr>
        <w:pStyle w:val="Caption"/>
        <w:jc w:val="both"/>
        <w:rPr>
          <w:b w:val="0"/>
          <w:bCs w:val="0"/>
          <w:i/>
          <w:iCs/>
          <w:caps w:val="0"/>
          <w:color w:val="auto"/>
          <w:sz w:val="22"/>
          <w:szCs w:val="22"/>
        </w:rPr>
      </w:pPr>
      <w:bookmarkStart w:id="16" w:name="_Toc126847390"/>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9</w:t>
      </w:r>
      <w:r w:rsidRPr="001C78CD">
        <w:rPr>
          <w:b w:val="0"/>
          <w:bCs w:val="0"/>
          <w:i/>
          <w:iCs/>
          <w:caps w:val="0"/>
          <w:color w:val="auto"/>
          <w:sz w:val="22"/>
          <w:szCs w:val="22"/>
        </w:rPr>
        <w:fldChar w:fldCharType="end"/>
      </w:r>
      <w:r w:rsidRPr="001C78CD">
        <w:rPr>
          <w:b w:val="0"/>
          <w:bCs w:val="0"/>
          <w:i/>
          <w:iCs/>
          <w:caps w:val="0"/>
          <w:color w:val="auto"/>
          <w:sz w:val="22"/>
          <w:szCs w:val="22"/>
        </w:rPr>
        <w:t xml:space="preserve"> – Valoarea cifrei de afaceri per locuitor (euro / locuitor), 2019</w:t>
      </w:r>
      <w:bookmarkEnd w:id="16"/>
    </w:p>
    <w:p w14:paraId="3059E384" w14:textId="65CB6363" w:rsidR="00E8287F" w:rsidRPr="001C78CD" w:rsidRDefault="0008153F" w:rsidP="006B0806">
      <w:r>
        <w:rPr>
          <w:noProof/>
        </w:rPr>
        <w:drawing>
          <wp:inline distT="0" distB="0" distL="0" distR="0" wp14:anchorId="3E6EE361" wp14:editId="29B90C30">
            <wp:extent cx="5991562" cy="5624945"/>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t="3122" b="2998"/>
                    <a:stretch/>
                  </pic:blipFill>
                  <pic:spPr bwMode="auto">
                    <a:xfrm>
                      <a:off x="0" y="0"/>
                      <a:ext cx="5991860" cy="5625225"/>
                    </a:xfrm>
                    <a:prstGeom prst="rect">
                      <a:avLst/>
                    </a:prstGeom>
                    <a:noFill/>
                    <a:ln>
                      <a:noFill/>
                    </a:ln>
                    <a:extLst>
                      <a:ext uri="{53640926-AAD7-44D8-BBD7-CCE9431645EC}">
                        <a14:shadowObscured xmlns:a14="http://schemas.microsoft.com/office/drawing/2010/main"/>
                      </a:ext>
                    </a:extLst>
                  </pic:spPr>
                </pic:pic>
              </a:graphicData>
            </a:graphic>
          </wp:inline>
        </w:drawing>
      </w:r>
    </w:p>
    <w:p w14:paraId="61E24BDD" w14:textId="77777777" w:rsidR="00E8287F" w:rsidRPr="001C78CD" w:rsidRDefault="00E8287F" w:rsidP="00E8287F">
      <w:pPr>
        <w:jc w:val="right"/>
        <w:rPr>
          <w:i/>
          <w:iCs/>
        </w:rPr>
      </w:pPr>
      <w:r w:rsidRPr="001C78CD">
        <w:rPr>
          <w:i/>
          <w:iCs/>
        </w:rPr>
        <w:t>Sursa: Prelucrarea consultantului, date ListăFirme 2019</w:t>
      </w:r>
    </w:p>
    <w:p w14:paraId="286C6819" w14:textId="4AEF7BD1" w:rsidR="00E8287F" w:rsidRPr="001C78CD" w:rsidRDefault="00D60378" w:rsidP="00D60378">
      <w:r>
        <w:t xml:space="preserve">La nivelul zonei studiate, </w:t>
      </w:r>
      <w:r w:rsidR="00BC3568">
        <w:t>se poate observa faptul că un număr mare de UAT-uri au o valoare a cifrei de afaceri per locuitor cuprinsă între 10.000 și 50.000 euro/locuitor. În acest context se află comunele Dumbrăvița, Moșnița Nouă, Giroc, Șag, Săcălaz, Dudeștii Noi, Sânandrei, Giarmata sau Orțișoara, spre deosebire de comunele Bucovăț, Sânmihaiu Român, Becicherecu Mic, Satchinez sau Peciu Nou care înregistrează valori mai scăzute, cuprinse între 5.000 și 10.000 euro/locuitor.</w:t>
      </w:r>
    </w:p>
    <w:p w14:paraId="3963A2F3" w14:textId="5C22D672" w:rsidR="006C2C71" w:rsidRDefault="006C2C71" w:rsidP="006B0806">
      <w:r w:rsidRPr="001C78CD">
        <w:rPr>
          <w:b/>
          <w:bCs/>
          <w:color w:val="134753" w:themeColor="text2"/>
        </w:rPr>
        <w:lastRenderedPageBreak/>
        <w:t>PROFIL SPA</w:t>
      </w:r>
      <w:r w:rsidR="00222560">
        <w:rPr>
          <w:b/>
          <w:bCs/>
          <w:color w:val="134753" w:themeColor="text2"/>
        </w:rPr>
        <w:t>Ț</w:t>
      </w:r>
      <w:r w:rsidRPr="001C78CD">
        <w:rPr>
          <w:b/>
          <w:bCs/>
          <w:color w:val="134753" w:themeColor="text2"/>
        </w:rPr>
        <w:t xml:space="preserve">IAL </w:t>
      </w:r>
      <w:r w:rsidR="00222560">
        <w:rPr>
          <w:b/>
          <w:bCs/>
          <w:color w:val="134753" w:themeColor="text2"/>
        </w:rPr>
        <w:t>Ș</w:t>
      </w:r>
      <w:r w:rsidRPr="001C78CD">
        <w:rPr>
          <w:b/>
          <w:bCs/>
          <w:color w:val="134753" w:themeColor="text2"/>
        </w:rPr>
        <w:t>I DEZVOLTARE URBANĂ |</w:t>
      </w:r>
      <w:r w:rsidRPr="001C78CD">
        <w:rPr>
          <w:color w:val="134753" w:themeColor="text2"/>
        </w:rPr>
        <w:t xml:space="preserve"> </w:t>
      </w:r>
      <w:r w:rsidR="00DC1F52" w:rsidRPr="001C78CD">
        <w:t>Expansiunea urbană / dezvoltarea urbană se produce atunci când rata conversiei de utilizare a teritoriului depă</w:t>
      </w:r>
      <w:r w:rsidR="00222560">
        <w:t>ș</w:t>
      </w:r>
      <w:r w:rsidR="00DC1F52" w:rsidRPr="001C78CD">
        <w:t>e</w:t>
      </w:r>
      <w:r w:rsidR="00222560">
        <w:t>ș</w:t>
      </w:r>
      <w:r w:rsidR="00DC1F52" w:rsidRPr="001C78CD">
        <w:t>te rata de cre</w:t>
      </w:r>
      <w:r w:rsidR="00222560">
        <w:t>ș</w:t>
      </w:r>
      <w:r w:rsidR="00DC1F52" w:rsidRPr="001C78CD">
        <w:t>tere a popula</w:t>
      </w:r>
      <w:r w:rsidR="00222560">
        <w:t>ț</w:t>
      </w:r>
      <w:r w:rsidR="00DC1F52" w:rsidRPr="001C78CD">
        <w:t>iei. Potrivit defini</w:t>
      </w:r>
      <w:r w:rsidR="00222560">
        <w:t>ț</w:t>
      </w:r>
      <w:r w:rsidR="00DC1F52" w:rsidRPr="001C78CD">
        <w:t xml:space="preserve">iei oferite de </w:t>
      </w:r>
      <w:proofErr w:type="spellStart"/>
      <w:r w:rsidR="00DC1F52" w:rsidRPr="001C78CD">
        <w:t>Jaeger</w:t>
      </w:r>
      <w:proofErr w:type="spellEnd"/>
      <w:r w:rsidR="00DC1F52" w:rsidRPr="001C78CD">
        <w:t xml:space="preserve"> </w:t>
      </w:r>
      <w:r w:rsidR="00222560">
        <w:t>ș</w:t>
      </w:r>
      <w:r w:rsidR="00DC1F52" w:rsidRPr="001C78CD">
        <w:t xml:space="preserve">i </w:t>
      </w:r>
      <w:proofErr w:type="spellStart"/>
      <w:r w:rsidR="00DC1F52" w:rsidRPr="001C78CD">
        <w:t>Schwick</w:t>
      </w:r>
      <w:proofErr w:type="spellEnd"/>
      <w:r w:rsidR="00B633C5">
        <w:rPr>
          <w:rStyle w:val="FootnoteReference"/>
        </w:rPr>
        <w:footnoteReference w:id="9"/>
      </w:r>
      <w:r w:rsidR="00DC1F52" w:rsidRPr="001C78CD">
        <w:t xml:space="preserve">, gradul de expansiune este mai mare atunci când zona construită este mai mare, clădirile sunt mai dispersate în peisaj, iar intensitatea utilizării zonelor construite este mai mică. Factorii majori care duc la modificarea mediului urban sunt cauzate de fenomenul de globalizare, precum </w:t>
      </w:r>
      <w:r w:rsidR="00222560">
        <w:t>ș</w:t>
      </w:r>
      <w:r w:rsidR="00DC1F52" w:rsidRPr="001C78CD">
        <w:t xml:space="preserve">i de schimbările la scară largă din plan social, economic </w:t>
      </w:r>
      <w:r w:rsidR="00222560">
        <w:t>ș</w:t>
      </w:r>
      <w:r w:rsidR="00DC1F52" w:rsidRPr="001C78CD">
        <w:t>i demografic.</w:t>
      </w:r>
    </w:p>
    <w:p w14:paraId="3F89B3EC" w14:textId="3CD0622E" w:rsidR="009F55A4" w:rsidRPr="001C78CD" w:rsidRDefault="009F55A4" w:rsidP="006B0806">
      <w:r w:rsidRPr="001C78CD">
        <w:t>În acest context se poate observa faptul că municipiul Timi</w:t>
      </w:r>
      <w:r>
        <w:t>ș</w:t>
      </w:r>
      <w:r w:rsidRPr="001C78CD">
        <w:t xml:space="preserve">oara mai dispune încă de o serie de resurse de teren care pot fi exploatate pentru o dezvoltare ulterioară în zona de nord a municipiului, precum </w:t>
      </w:r>
      <w:r>
        <w:t>ș</w:t>
      </w:r>
      <w:r w:rsidRPr="001C78CD">
        <w:t xml:space="preserve">i o serie de zone în partea de sud </w:t>
      </w:r>
      <w:r>
        <w:t>ș</w:t>
      </w:r>
      <w:r w:rsidRPr="001C78CD">
        <w:t>i zona de est spre Mo</w:t>
      </w:r>
      <w:r>
        <w:t>ș</w:t>
      </w:r>
      <w:r w:rsidRPr="001C78CD">
        <w:t>ni</w:t>
      </w:r>
      <w:r>
        <w:t>ț</w:t>
      </w:r>
      <w:r w:rsidRPr="001C78CD">
        <w:t xml:space="preserve">a Nouă. </w:t>
      </w:r>
    </w:p>
    <w:p w14:paraId="4C09C794" w14:textId="6982EB88" w:rsidR="009C64A0" w:rsidRPr="001C78CD" w:rsidRDefault="009C64A0" w:rsidP="009C64A0">
      <w:pPr>
        <w:pStyle w:val="Caption"/>
        <w:jc w:val="both"/>
        <w:rPr>
          <w:b w:val="0"/>
          <w:bCs w:val="0"/>
          <w:i/>
          <w:iCs/>
          <w:caps w:val="0"/>
          <w:color w:val="auto"/>
          <w:sz w:val="22"/>
          <w:szCs w:val="22"/>
        </w:rPr>
      </w:pPr>
      <w:bookmarkStart w:id="17" w:name="_Toc126847391"/>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10</w:t>
      </w:r>
      <w:r w:rsidRPr="001C78CD">
        <w:rPr>
          <w:b w:val="0"/>
          <w:bCs w:val="0"/>
          <w:i/>
          <w:iCs/>
          <w:caps w:val="0"/>
          <w:color w:val="auto"/>
          <w:sz w:val="22"/>
          <w:szCs w:val="22"/>
        </w:rPr>
        <w:fldChar w:fldCharType="end"/>
      </w:r>
      <w:r w:rsidRPr="001C78CD">
        <w:rPr>
          <w:b w:val="0"/>
          <w:bCs w:val="0"/>
          <w:i/>
          <w:iCs/>
          <w:caps w:val="0"/>
          <w:color w:val="auto"/>
          <w:sz w:val="22"/>
          <w:szCs w:val="22"/>
        </w:rPr>
        <w:t xml:space="preserve"> – Evolu</w:t>
      </w:r>
      <w:r>
        <w:rPr>
          <w:b w:val="0"/>
          <w:bCs w:val="0"/>
          <w:i/>
          <w:iCs/>
          <w:caps w:val="0"/>
          <w:color w:val="auto"/>
          <w:sz w:val="22"/>
          <w:szCs w:val="22"/>
        </w:rPr>
        <w:t>ț</w:t>
      </w:r>
      <w:r w:rsidRPr="001C78CD">
        <w:rPr>
          <w:b w:val="0"/>
          <w:bCs w:val="0"/>
          <w:i/>
          <w:iCs/>
          <w:caps w:val="0"/>
          <w:color w:val="auto"/>
          <w:sz w:val="22"/>
          <w:szCs w:val="22"/>
        </w:rPr>
        <w:t>ia zonelor construite, 2014-2018-2020</w:t>
      </w:r>
      <w:bookmarkEnd w:id="17"/>
    </w:p>
    <w:p w14:paraId="2E3A5168" w14:textId="6E7B413A" w:rsidR="009C64A0" w:rsidRPr="001C78CD" w:rsidRDefault="00275B44" w:rsidP="009C64A0">
      <w:r>
        <w:rPr>
          <w:noProof/>
        </w:rPr>
        <w:drawing>
          <wp:inline distT="0" distB="0" distL="0" distR="0" wp14:anchorId="755D5F47" wp14:editId="79264A6B">
            <wp:extent cx="5996940" cy="5600700"/>
            <wp:effectExtent l="0" t="0" r="381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3177" b="3431"/>
                    <a:stretch/>
                  </pic:blipFill>
                  <pic:spPr bwMode="auto">
                    <a:xfrm>
                      <a:off x="0" y="0"/>
                      <a:ext cx="5996940" cy="5600700"/>
                    </a:xfrm>
                    <a:prstGeom prst="rect">
                      <a:avLst/>
                    </a:prstGeom>
                    <a:noFill/>
                    <a:ln>
                      <a:noFill/>
                    </a:ln>
                    <a:extLst>
                      <a:ext uri="{53640926-AAD7-44D8-BBD7-CCE9431645EC}">
                        <a14:shadowObscured xmlns:a14="http://schemas.microsoft.com/office/drawing/2010/main"/>
                      </a:ext>
                    </a:extLst>
                  </pic:spPr>
                </pic:pic>
              </a:graphicData>
            </a:graphic>
          </wp:inline>
        </w:drawing>
      </w:r>
    </w:p>
    <w:p w14:paraId="0E51D80E" w14:textId="77777777" w:rsidR="009C64A0" w:rsidRPr="001C78CD" w:rsidRDefault="009C64A0" w:rsidP="009C64A0">
      <w:pPr>
        <w:jc w:val="right"/>
        <w:rPr>
          <w:i/>
          <w:iCs/>
        </w:rPr>
      </w:pPr>
      <w:r w:rsidRPr="001C78CD">
        <w:rPr>
          <w:i/>
          <w:iCs/>
        </w:rPr>
        <w:t xml:space="preserve">Sursa: Prelucrarea consultantului, date ANCPI </w:t>
      </w:r>
      <w:r>
        <w:rPr>
          <w:i/>
          <w:iCs/>
        </w:rPr>
        <w:t>ș</w:t>
      </w:r>
      <w:r w:rsidRPr="001C78CD">
        <w:rPr>
          <w:i/>
          <w:iCs/>
        </w:rPr>
        <w:t>i cartare Google Maps</w:t>
      </w:r>
    </w:p>
    <w:p w14:paraId="77FA1412" w14:textId="5B932172" w:rsidR="009C64A0" w:rsidRDefault="00DC1F52" w:rsidP="006B0806">
      <w:r w:rsidRPr="001C78CD">
        <w:t>Acest indicator ne poate arăta totodată tendin</w:t>
      </w:r>
      <w:r w:rsidR="00222560">
        <w:t>ț</w:t>
      </w:r>
      <w:r w:rsidRPr="001C78CD">
        <w:t>a de expansiune teritorială pe care municipiul Timi</w:t>
      </w:r>
      <w:r w:rsidR="00222560">
        <w:t>ș</w:t>
      </w:r>
      <w:r w:rsidRPr="001C78CD">
        <w:t>oara a avut-o în ultimii ani, prin dezvoltarea zonelor de la periferi</w:t>
      </w:r>
      <w:r w:rsidR="009C64A0">
        <w:t xml:space="preserve">a </w:t>
      </w:r>
      <w:r w:rsidR="00275B44">
        <w:t>m</w:t>
      </w:r>
      <w:r w:rsidR="009C64A0">
        <w:t>unicipiului Timișoara</w:t>
      </w:r>
      <w:r w:rsidRPr="001C78CD">
        <w:t xml:space="preserve"> </w:t>
      </w:r>
      <w:r w:rsidR="009E6E57" w:rsidRPr="001C78CD">
        <w:t xml:space="preserve">precum: </w:t>
      </w:r>
      <w:r w:rsidRPr="001C78CD">
        <w:t>Chi</w:t>
      </w:r>
      <w:r w:rsidR="00222560">
        <w:t>ș</w:t>
      </w:r>
      <w:r w:rsidRPr="001C78CD">
        <w:t xml:space="preserve">oda, </w:t>
      </w:r>
      <w:r w:rsidRPr="001C78CD">
        <w:lastRenderedPageBreak/>
        <w:t>Ghiroda, Dumbrăvi</w:t>
      </w:r>
      <w:r w:rsidR="00222560">
        <w:t>ț</w:t>
      </w:r>
      <w:r w:rsidRPr="001C78CD">
        <w:t>a</w:t>
      </w:r>
      <w:r w:rsidR="009E6E57" w:rsidRPr="001C78CD">
        <w:t xml:space="preserve"> sau </w:t>
      </w:r>
      <w:r w:rsidRPr="001C78CD">
        <w:t>Mo</w:t>
      </w:r>
      <w:r w:rsidR="00222560">
        <w:t>ș</w:t>
      </w:r>
      <w:r w:rsidRPr="001C78CD">
        <w:t>ni</w:t>
      </w:r>
      <w:r w:rsidR="00222560">
        <w:t>ț</w:t>
      </w:r>
      <w:r w:rsidRPr="001C78CD">
        <w:t>a</w:t>
      </w:r>
      <w:r w:rsidR="000127D4">
        <w:t xml:space="preserve"> Nouă</w:t>
      </w:r>
      <w:r w:rsidRPr="001C78CD">
        <w:t xml:space="preserve">, extinderi dinspre vest </w:t>
      </w:r>
      <w:r w:rsidR="009E6E57" w:rsidRPr="001C78CD">
        <w:t xml:space="preserve">în comuna </w:t>
      </w:r>
      <w:r w:rsidRPr="001C78CD">
        <w:t xml:space="preserve">Săcălaz, dinspre est </w:t>
      </w:r>
      <w:r w:rsidR="009E6E57" w:rsidRPr="001C78CD">
        <w:t xml:space="preserve">în comuna </w:t>
      </w:r>
      <w:r w:rsidRPr="001C78CD">
        <w:t>Mo</w:t>
      </w:r>
      <w:r w:rsidR="00222560">
        <w:t>ș</w:t>
      </w:r>
      <w:r w:rsidRPr="001C78CD">
        <w:t>ni</w:t>
      </w:r>
      <w:r w:rsidR="00222560">
        <w:t>ț</w:t>
      </w:r>
      <w:r w:rsidRPr="001C78CD">
        <w:t xml:space="preserve">a Veche </w:t>
      </w:r>
      <w:r w:rsidR="00222560">
        <w:t>ș</w:t>
      </w:r>
      <w:r w:rsidRPr="001C78CD">
        <w:t xml:space="preserve">i dinspre sud </w:t>
      </w:r>
      <w:r w:rsidR="009E6E57" w:rsidRPr="001C78CD">
        <w:t xml:space="preserve">în comuna </w:t>
      </w:r>
      <w:r w:rsidR="00222560">
        <w:t>Ș</w:t>
      </w:r>
      <w:r w:rsidRPr="001C78CD">
        <w:t xml:space="preserve">ag. </w:t>
      </w:r>
    </w:p>
    <w:p w14:paraId="6473F8B7" w14:textId="458A177B" w:rsidR="00DC1F52" w:rsidRDefault="00DC1F52" w:rsidP="006B0806">
      <w:r w:rsidRPr="001C78CD">
        <w:t xml:space="preserve">Totodată, </w:t>
      </w:r>
      <w:r w:rsidR="009C64A0">
        <w:t>comunele</w:t>
      </w:r>
      <w:r w:rsidRPr="001C78CD">
        <w:t xml:space="preserve"> Dumbrăvi</w:t>
      </w:r>
      <w:r w:rsidR="00222560">
        <w:t>ț</w:t>
      </w:r>
      <w:r w:rsidRPr="001C78CD">
        <w:t>a, Mo</w:t>
      </w:r>
      <w:r w:rsidR="00222560">
        <w:t>ș</w:t>
      </w:r>
      <w:r w:rsidRPr="001C78CD">
        <w:t>ni</w:t>
      </w:r>
      <w:r w:rsidR="00222560">
        <w:t>ț</w:t>
      </w:r>
      <w:r w:rsidRPr="001C78CD">
        <w:t xml:space="preserve">a Nouă, Giroc, </w:t>
      </w:r>
      <w:r w:rsidR="00222560">
        <w:t>Ș</w:t>
      </w:r>
      <w:r w:rsidRPr="001C78CD">
        <w:t>ag</w:t>
      </w:r>
      <w:r w:rsidR="009C64A0">
        <w:t xml:space="preserve"> sau Bucovăț</w:t>
      </w:r>
      <w:r w:rsidRPr="001C78CD">
        <w:t xml:space="preserve"> au înregistrat o cre</w:t>
      </w:r>
      <w:r w:rsidR="00222560">
        <w:t>ș</w:t>
      </w:r>
      <w:r w:rsidRPr="001C78CD">
        <w:t>tere a popula</w:t>
      </w:r>
      <w:r w:rsidR="00222560">
        <w:t>ț</w:t>
      </w:r>
      <w:r w:rsidRPr="001C78CD">
        <w:t>iei care s-a observa</w:t>
      </w:r>
      <w:r w:rsidR="009E6E57" w:rsidRPr="001C78CD">
        <w:t>t în perioada 2014-202</w:t>
      </w:r>
      <w:r w:rsidR="009C64A0">
        <w:t>2</w:t>
      </w:r>
      <w:r w:rsidR="009E6E57" w:rsidRPr="001C78CD">
        <w:t>, pusă implicit pe seama dezvoltării acestor zone din prima coroană de localită</w:t>
      </w:r>
      <w:r w:rsidR="00222560">
        <w:t>ț</w:t>
      </w:r>
      <w:r w:rsidR="009E6E57" w:rsidRPr="001C78CD">
        <w:t>i.</w:t>
      </w:r>
      <w:r w:rsidR="009F55A4">
        <w:t xml:space="preserve"> </w:t>
      </w:r>
      <w:r w:rsidR="009F55A4" w:rsidRPr="001C78CD">
        <w:t>Expansiunea este eviden</w:t>
      </w:r>
      <w:r w:rsidR="009F55A4">
        <w:t>ț</w:t>
      </w:r>
      <w:r w:rsidR="009F55A4" w:rsidRPr="001C78CD">
        <w:t xml:space="preserve">iată </w:t>
      </w:r>
      <w:r w:rsidR="009F55A4">
        <w:t>ș</w:t>
      </w:r>
      <w:r w:rsidR="009F55A4" w:rsidRPr="001C78CD">
        <w:t>i din perspectiva dezvoltărilor imobiliare de la nivelul zonei analizate, fie că este vorba de cre</w:t>
      </w:r>
      <w:r w:rsidR="009F55A4">
        <w:t>ș</w:t>
      </w:r>
      <w:r w:rsidR="009F55A4" w:rsidRPr="001C78CD">
        <w:t>terea numărului de locuin</w:t>
      </w:r>
      <w:r w:rsidR="009F55A4">
        <w:t>ț</w:t>
      </w:r>
      <w:r w:rsidR="009F55A4" w:rsidRPr="001C78CD">
        <w:t>e, fie că este vorba despre numărul de autoriza</w:t>
      </w:r>
      <w:r w:rsidR="009F55A4">
        <w:t>ț</w:t>
      </w:r>
      <w:r w:rsidR="009F55A4" w:rsidRPr="001C78CD">
        <w:t>ii de construire eliberate</w:t>
      </w:r>
      <w:r w:rsidR="009F55A4">
        <w:t>.</w:t>
      </w:r>
    </w:p>
    <w:p w14:paraId="5DB3B162" w14:textId="5C67E318" w:rsidR="00AD6447" w:rsidRPr="001C78CD" w:rsidRDefault="00AD6447" w:rsidP="006B0806">
      <w:r>
        <w:t xml:space="preserve">În acest context, UAT-urile din prima și a doua coroană de localități au avut în anul 2021 printre cele mai mari valori înregistrate. </w:t>
      </w:r>
      <w:r w:rsidR="00BC3568">
        <w:t xml:space="preserve">În </w:t>
      </w:r>
      <w:r>
        <w:t>comuna Moșnița Nouă au fost înregistrate un număr de 54,76 de autorizații eliberate la 1.000 de locuitori, urmată de comuna Ghiroda cu un număr de 27,07 autorizații eliberate la 1.000 de locuitori.</w:t>
      </w:r>
    </w:p>
    <w:p w14:paraId="333A59D4" w14:textId="59514887" w:rsidR="00AD6447" w:rsidRPr="00AD6447" w:rsidRDefault="00AD6447" w:rsidP="00AD6447">
      <w:pPr>
        <w:pStyle w:val="Caption"/>
        <w:jc w:val="both"/>
        <w:rPr>
          <w:b w:val="0"/>
          <w:bCs w:val="0"/>
          <w:i/>
          <w:iCs/>
          <w:caps w:val="0"/>
          <w:color w:val="auto"/>
          <w:sz w:val="22"/>
          <w:szCs w:val="22"/>
        </w:rPr>
      </w:pPr>
      <w:bookmarkStart w:id="18" w:name="_Toc126847392"/>
      <w:r w:rsidRPr="00AD6447">
        <w:rPr>
          <w:b w:val="0"/>
          <w:bCs w:val="0"/>
          <w:i/>
          <w:iCs/>
          <w:caps w:val="0"/>
          <w:color w:val="auto"/>
          <w:sz w:val="22"/>
          <w:szCs w:val="22"/>
        </w:rPr>
        <w:t xml:space="preserve">Figura </w:t>
      </w:r>
      <w:r w:rsidRPr="00AD6447">
        <w:rPr>
          <w:b w:val="0"/>
          <w:bCs w:val="0"/>
          <w:i/>
          <w:iCs/>
          <w:caps w:val="0"/>
          <w:color w:val="auto"/>
          <w:sz w:val="22"/>
          <w:szCs w:val="22"/>
        </w:rPr>
        <w:fldChar w:fldCharType="begin"/>
      </w:r>
      <w:r w:rsidRPr="00AD6447">
        <w:rPr>
          <w:b w:val="0"/>
          <w:bCs w:val="0"/>
          <w:i/>
          <w:iCs/>
          <w:caps w:val="0"/>
          <w:color w:val="auto"/>
          <w:sz w:val="22"/>
          <w:szCs w:val="22"/>
        </w:rPr>
        <w:instrText xml:space="preserve"> SEQ Figura \* ARABIC </w:instrText>
      </w:r>
      <w:r w:rsidRPr="00AD6447">
        <w:rPr>
          <w:b w:val="0"/>
          <w:bCs w:val="0"/>
          <w:i/>
          <w:iCs/>
          <w:caps w:val="0"/>
          <w:color w:val="auto"/>
          <w:sz w:val="22"/>
          <w:szCs w:val="22"/>
        </w:rPr>
        <w:fldChar w:fldCharType="separate"/>
      </w:r>
      <w:r w:rsidR="00CA14DF">
        <w:rPr>
          <w:b w:val="0"/>
          <w:bCs w:val="0"/>
          <w:i/>
          <w:iCs/>
          <w:caps w:val="0"/>
          <w:noProof/>
          <w:color w:val="auto"/>
          <w:sz w:val="22"/>
          <w:szCs w:val="22"/>
        </w:rPr>
        <w:t>11</w:t>
      </w:r>
      <w:r w:rsidRPr="00AD6447">
        <w:rPr>
          <w:b w:val="0"/>
          <w:bCs w:val="0"/>
          <w:i/>
          <w:iCs/>
          <w:caps w:val="0"/>
          <w:color w:val="auto"/>
          <w:sz w:val="22"/>
          <w:szCs w:val="22"/>
        </w:rPr>
        <w:fldChar w:fldCharType="end"/>
      </w:r>
      <w:r>
        <w:rPr>
          <w:b w:val="0"/>
          <w:bCs w:val="0"/>
          <w:i/>
          <w:iCs/>
          <w:caps w:val="0"/>
          <w:color w:val="auto"/>
          <w:sz w:val="22"/>
          <w:szCs w:val="22"/>
        </w:rPr>
        <w:t xml:space="preserve"> – Autorizații de construire eliberate la 1.000 de locuitori, 2021</w:t>
      </w:r>
      <w:bookmarkEnd w:id="18"/>
    </w:p>
    <w:p w14:paraId="03BBF3F2" w14:textId="19F7FB12" w:rsidR="009F55A4" w:rsidRDefault="00AD6447" w:rsidP="00D60112">
      <w:r>
        <w:rPr>
          <w:noProof/>
        </w:rPr>
        <w:drawing>
          <wp:inline distT="0" distB="0" distL="0" distR="0" wp14:anchorId="1834E9CA" wp14:editId="0B83883F">
            <wp:extent cx="5991620" cy="5562369"/>
            <wp:effectExtent l="0" t="0" r="0" b="63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t="3353" b="3811"/>
                    <a:stretch/>
                  </pic:blipFill>
                  <pic:spPr bwMode="auto">
                    <a:xfrm>
                      <a:off x="0" y="0"/>
                      <a:ext cx="5991860" cy="5562592"/>
                    </a:xfrm>
                    <a:prstGeom prst="rect">
                      <a:avLst/>
                    </a:prstGeom>
                    <a:noFill/>
                    <a:ln>
                      <a:noFill/>
                    </a:ln>
                    <a:extLst>
                      <a:ext uri="{53640926-AAD7-44D8-BBD7-CCE9431645EC}">
                        <a14:shadowObscured xmlns:a14="http://schemas.microsoft.com/office/drawing/2010/main"/>
                      </a:ext>
                    </a:extLst>
                  </pic:spPr>
                </pic:pic>
              </a:graphicData>
            </a:graphic>
          </wp:inline>
        </w:drawing>
      </w:r>
    </w:p>
    <w:p w14:paraId="03614469" w14:textId="77777777" w:rsidR="00AD6447" w:rsidRPr="001C78CD" w:rsidRDefault="00AD6447" w:rsidP="00AD6447">
      <w:pPr>
        <w:jc w:val="right"/>
        <w:rPr>
          <w:i/>
          <w:iCs/>
        </w:rPr>
      </w:pPr>
      <w:r w:rsidRPr="001C78CD">
        <w:rPr>
          <w:i/>
          <w:iCs/>
        </w:rPr>
        <w:t>Sursa: Prelucrarea consultantului, date INS Tempo</w:t>
      </w:r>
    </w:p>
    <w:p w14:paraId="4CF76D1E" w14:textId="3797BFAE" w:rsidR="00215E53" w:rsidRDefault="00E62E40" w:rsidP="00D60112">
      <w:r>
        <w:t>În ceea ce privește</w:t>
      </w:r>
      <w:r w:rsidR="00215E53">
        <w:t xml:space="preserve"> prima coroană de localități au fost înregistrate între 10-25 de autorizații de construire eliberate la 1.000 de locuitori pentru </w:t>
      </w:r>
      <w:r>
        <w:t xml:space="preserve">Șag (22,92 autorizații de construire eliberate), </w:t>
      </w:r>
      <w:r w:rsidR="00215E53">
        <w:t>Dumbrăvița</w:t>
      </w:r>
      <w:r>
        <w:t xml:space="preserve"> (20,46 autorizații de construire eliberate)</w:t>
      </w:r>
      <w:r w:rsidR="00215E53">
        <w:t>, Sânmihaiu Român</w:t>
      </w:r>
      <w:r>
        <w:t xml:space="preserve"> (19,52 autorizații de construire eliberate)</w:t>
      </w:r>
      <w:r w:rsidR="00215E53">
        <w:t>, Săcălaz</w:t>
      </w:r>
      <w:r>
        <w:t xml:space="preserve"> (19,34 autorizații de construire eliberate)</w:t>
      </w:r>
      <w:r w:rsidR="00215E53">
        <w:t xml:space="preserve">, </w:t>
      </w:r>
      <w:r>
        <w:t>Giroc (16,61 autorizații de construire eliberate),</w:t>
      </w:r>
      <w:r w:rsidR="00215E53">
        <w:t xml:space="preserve"> Giarmata</w:t>
      </w:r>
      <w:r>
        <w:t xml:space="preserve"> (15,50 </w:t>
      </w:r>
      <w:r>
        <w:lastRenderedPageBreak/>
        <w:t>autorizații de construire eliberate) și Sânandrei (14,27 autorizații de construire eliberate)</w:t>
      </w:r>
      <w:r w:rsidR="00215E53">
        <w:t>, iar pentru Dudeștii Noi au fost eliberate între 5-10 autorizații de construire la 1.000 de locuitori.</w:t>
      </w:r>
      <w:r>
        <w:t xml:space="preserve"> Din a doua coroană de localități au fost înregistrate între 10-25 de autorizații de construire eliberate la 1.000 de locuitori doar pentru UAT-urile Bucovăț (22,73 autorizații de construire eliberate), Remetea Mare (19,12 autorizații de construire eliberate), Giarmata (15,50 autorizații de construire eliberate) și Parța (10,46 autorizații de construire eliberate).</w:t>
      </w:r>
    </w:p>
    <w:p w14:paraId="3A01005C" w14:textId="43433102" w:rsidR="00D60112" w:rsidRPr="001C78CD" w:rsidRDefault="00D60112" w:rsidP="00D60112">
      <w:r w:rsidRPr="001C78CD">
        <w:t xml:space="preserve">Pentru o dezvoltare echilibrată </w:t>
      </w:r>
      <w:r w:rsidR="00222560">
        <w:t>ș</w:t>
      </w:r>
      <w:r w:rsidRPr="001C78CD">
        <w:t xml:space="preserve">i eficientă a teritoriului este necesară </w:t>
      </w:r>
      <w:r w:rsidR="00222560">
        <w:t>ș</w:t>
      </w:r>
      <w:r w:rsidRPr="001C78CD">
        <w:t xml:space="preserve">i o gestionare performantă amenajării teritoriului </w:t>
      </w:r>
      <w:r w:rsidR="00222560">
        <w:t>ș</w:t>
      </w:r>
      <w:r w:rsidRPr="001C78CD">
        <w:t>i urbanismului, astfel încât noile zone apărute să aibă acces la toate utilită</w:t>
      </w:r>
      <w:r w:rsidR="00222560">
        <w:t>ț</w:t>
      </w:r>
      <w:r w:rsidRPr="001C78CD">
        <w:t xml:space="preserve">ile </w:t>
      </w:r>
      <w:r w:rsidR="00222560">
        <w:t>ș</w:t>
      </w:r>
      <w:r w:rsidRPr="001C78CD">
        <w:t xml:space="preserve">i dotările socio-economice necesare </w:t>
      </w:r>
      <w:r w:rsidR="00222560">
        <w:t>ș</w:t>
      </w:r>
      <w:r w:rsidRPr="001C78CD">
        <w:t>i să se bazeze pe o valorificare eficientă a resurselor de teren disponibile, în special în interiorul localită</w:t>
      </w:r>
      <w:r w:rsidR="00222560">
        <w:t>ț</w:t>
      </w:r>
      <w:r w:rsidRPr="001C78CD">
        <w:t>ilor.</w:t>
      </w:r>
    </w:p>
    <w:p w14:paraId="06CE345E" w14:textId="2C0B209B" w:rsidR="006A24A8" w:rsidRPr="001C78CD" w:rsidRDefault="006A24A8" w:rsidP="006A24A8">
      <w:pPr>
        <w:pStyle w:val="Caption"/>
        <w:jc w:val="both"/>
        <w:rPr>
          <w:b w:val="0"/>
          <w:bCs w:val="0"/>
          <w:i/>
          <w:iCs/>
          <w:caps w:val="0"/>
          <w:color w:val="auto"/>
          <w:sz w:val="22"/>
          <w:szCs w:val="22"/>
        </w:rPr>
      </w:pPr>
      <w:bookmarkStart w:id="19" w:name="_Toc126847393"/>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12</w:t>
      </w:r>
      <w:r w:rsidRPr="001C78CD">
        <w:rPr>
          <w:b w:val="0"/>
          <w:bCs w:val="0"/>
          <w:i/>
          <w:iCs/>
          <w:caps w:val="0"/>
          <w:color w:val="auto"/>
          <w:sz w:val="22"/>
          <w:szCs w:val="22"/>
        </w:rPr>
        <w:fldChar w:fldCharType="end"/>
      </w:r>
      <w:r w:rsidRPr="001C78CD">
        <w:rPr>
          <w:b w:val="0"/>
          <w:bCs w:val="0"/>
          <w:i/>
          <w:iCs/>
          <w:caps w:val="0"/>
          <w:color w:val="auto"/>
          <w:sz w:val="22"/>
          <w:szCs w:val="22"/>
        </w:rPr>
        <w:t xml:space="preserve"> – </w:t>
      </w:r>
      <w:r w:rsidR="009E6E57" w:rsidRPr="001C78CD">
        <w:rPr>
          <w:b w:val="0"/>
          <w:bCs w:val="0"/>
          <w:i/>
          <w:iCs/>
          <w:caps w:val="0"/>
          <w:color w:val="auto"/>
          <w:sz w:val="22"/>
          <w:szCs w:val="22"/>
        </w:rPr>
        <w:t>Ponderea suprafe</w:t>
      </w:r>
      <w:r w:rsidR="00222560">
        <w:rPr>
          <w:b w:val="0"/>
          <w:bCs w:val="0"/>
          <w:i/>
          <w:iCs/>
          <w:caps w:val="0"/>
          <w:color w:val="auto"/>
          <w:sz w:val="22"/>
          <w:szCs w:val="22"/>
        </w:rPr>
        <w:t>ț</w:t>
      </w:r>
      <w:r w:rsidR="009E6E57" w:rsidRPr="001C78CD">
        <w:rPr>
          <w:b w:val="0"/>
          <w:bCs w:val="0"/>
          <w:i/>
          <w:iCs/>
          <w:caps w:val="0"/>
          <w:color w:val="auto"/>
          <w:sz w:val="22"/>
          <w:szCs w:val="22"/>
        </w:rPr>
        <w:t>ei ocupate de construc</w:t>
      </w:r>
      <w:r w:rsidR="00222560">
        <w:rPr>
          <w:b w:val="0"/>
          <w:bCs w:val="0"/>
          <w:i/>
          <w:iCs/>
          <w:caps w:val="0"/>
          <w:color w:val="auto"/>
          <w:sz w:val="22"/>
          <w:szCs w:val="22"/>
        </w:rPr>
        <w:t>ț</w:t>
      </w:r>
      <w:r w:rsidR="009E6E57" w:rsidRPr="001C78CD">
        <w:rPr>
          <w:b w:val="0"/>
          <w:bCs w:val="0"/>
          <w:i/>
          <w:iCs/>
          <w:caps w:val="0"/>
          <w:color w:val="auto"/>
          <w:sz w:val="22"/>
          <w:szCs w:val="22"/>
        </w:rPr>
        <w:t>ii la nivelul municipiului Timi</w:t>
      </w:r>
      <w:r w:rsidR="00222560">
        <w:rPr>
          <w:b w:val="0"/>
          <w:bCs w:val="0"/>
          <w:i/>
          <w:iCs/>
          <w:caps w:val="0"/>
          <w:color w:val="auto"/>
          <w:sz w:val="22"/>
          <w:szCs w:val="22"/>
        </w:rPr>
        <w:t>ș</w:t>
      </w:r>
      <w:r w:rsidR="009E6E57" w:rsidRPr="001C78CD">
        <w:rPr>
          <w:b w:val="0"/>
          <w:bCs w:val="0"/>
          <w:i/>
          <w:iCs/>
          <w:caps w:val="0"/>
          <w:color w:val="auto"/>
          <w:sz w:val="22"/>
          <w:szCs w:val="22"/>
        </w:rPr>
        <w:t xml:space="preserve">oara </w:t>
      </w:r>
      <w:r w:rsidR="00222560">
        <w:rPr>
          <w:b w:val="0"/>
          <w:bCs w:val="0"/>
          <w:i/>
          <w:iCs/>
          <w:caps w:val="0"/>
          <w:color w:val="auto"/>
          <w:sz w:val="22"/>
          <w:szCs w:val="22"/>
        </w:rPr>
        <w:t>ș</w:t>
      </w:r>
      <w:r w:rsidR="009E6E57" w:rsidRPr="001C78CD">
        <w:rPr>
          <w:b w:val="0"/>
          <w:bCs w:val="0"/>
          <w:i/>
          <w:iCs/>
          <w:caps w:val="0"/>
          <w:color w:val="auto"/>
          <w:sz w:val="22"/>
          <w:szCs w:val="22"/>
        </w:rPr>
        <w:t xml:space="preserve">i </w:t>
      </w:r>
      <w:r w:rsidR="007A2D4B">
        <w:rPr>
          <w:b w:val="0"/>
          <w:bCs w:val="0"/>
          <w:i/>
          <w:iCs/>
          <w:caps w:val="0"/>
          <w:color w:val="auto"/>
          <w:sz w:val="22"/>
          <w:szCs w:val="22"/>
        </w:rPr>
        <w:t>Zona Urbană Metropolitană a municipiului</w:t>
      </w:r>
      <w:r w:rsidR="009E6E57" w:rsidRPr="001C78CD">
        <w:rPr>
          <w:b w:val="0"/>
          <w:bCs w:val="0"/>
          <w:i/>
          <w:iCs/>
          <w:caps w:val="0"/>
          <w:color w:val="auto"/>
          <w:sz w:val="22"/>
          <w:szCs w:val="22"/>
        </w:rPr>
        <w:t>, %</w:t>
      </w:r>
      <w:bookmarkEnd w:id="19"/>
    </w:p>
    <w:p w14:paraId="0C8CDFF0" w14:textId="7D46F99B" w:rsidR="006A24A8" w:rsidRPr="001C78CD" w:rsidRDefault="007A2D4B" w:rsidP="006B0806">
      <w:r>
        <w:rPr>
          <w:noProof/>
        </w:rPr>
        <w:drawing>
          <wp:inline distT="0" distB="0" distL="0" distR="0" wp14:anchorId="1627ECD3" wp14:editId="0C14602F">
            <wp:extent cx="5991194" cy="553212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t="3237" b="3228"/>
                    <a:stretch/>
                  </pic:blipFill>
                  <pic:spPr bwMode="auto">
                    <a:xfrm>
                      <a:off x="0" y="0"/>
                      <a:ext cx="5993672" cy="5534408"/>
                    </a:xfrm>
                    <a:prstGeom prst="rect">
                      <a:avLst/>
                    </a:prstGeom>
                    <a:noFill/>
                    <a:ln>
                      <a:noFill/>
                    </a:ln>
                    <a:extLst>
                      <a:ext uri="{53640926-AAD7-44D8-BBD7-CCE9431645EC}">
                        <a14:shadowObscured xmlns:a14="http://schemas.microsoft.com/office/drawing/2010/main"/>
                      </a:ext>
                    </a:extLst>
                  </pic:spPr>
                </pic:pic>
              </a:graphicData>
            </a:graphic>
          </wp:inline>
        </w:drawing>
      </w:r>
    </w:p>
    <w:p w14:paraId="1C9D6218" w14:textId="28A9DD80" w:rsidR="006A24A8" w:rsidRPr="001C78CD" w:rsidRDefault="006A24A8" w:rsidP="006A24A8">
      <w:pPr>
        <w:jc w:val="right"/>
        <w:rPr>
          <w:i/>
          <w:iCs/>
        </w:rPr>
      </w:pPr>
      <w:r w:rsidRPr="001C78CD">
        <w:rPr>
          <w:i/>
          <w:iCs/>
        </w:rPr>
        <w:t>Sursa: Prelucrarea consultantului, date INS Tempo</w:t>
      </w:r>
    </w:p>
    <w:p w14:paraId="182ACC1F" w14:textId="7B00C995" w:rsidR="00F40585" w:rsidRPr="001C78CD" w:rsidRDefault="00F40585" w:rsidP="00F40585">
      <w:r w:rsidRPr="001C78CD">
        <w:t>În acest context se poate observa faptul că UAT-ul Dumbrăvi</w:t>
      </w:r>
      <w:r>
        <w:t>ț</w:t>
      </w:r>
      <w:r w:rsidRPr="001C78CD">
        <w:t>a dispune în acest moment de o pondere a suprafe</w:t>
      </w:r>
      <w:r>
        <w:t>ț</w:t>
      </w:r>
      <w:r w:rsidRPr="001C78CD">
        <w:t>ei ocupate de construc</w:t>
      </w:r>
      <w:r>
        <w:t>ț</w:t>
      </w:r>
      <w:r w:rsidRPr="001C78CD">
        <w:t>ii care depă</w:t>
      </w:r>
      <w:r>
        <w:t>ș</w:t>
      </w:r>
      <w:r w:rsidRPr="001C78CD">
        <w:t>e</w:t>
      </w:r>
      <w:r>
        <w:t>ș</w:t>
      </w:r>
      <w:r w:rsidRPr="001C78CD">
        <w:t>te 50% din suprafa</w:t>
      </w:r>
      <w:r>
        <w:t>ț</w:t>
      </w:r>
      <w:r w:rsidRPr="001C78CD">
        <w:t>a UAT-ului. După aceasta, cea mai mare pondere a suprafe</w:t>
      </w:r>
      <w:r>
        <w:t>ț</w:t>
      </w:r>
      <w:r w:rsidRPr="001C78CD">
        <w:t>ei ocupate de construc</w:t>
      </w:r>
      <w:r>
        <w:t>ț</w:t>
      </w:r>
      <w:r w:rsidRPr="001C78CD">
        <w:t>ii este municipiul Timi</w:t>
      </w:r>
      <w:r>
        <w:t>ș</w:t>
      </w:r>
      <w:r w:rsidRPr="001C78CD">
        <w:t xml:space="preserve">oara </w:t>
      </w:r>
      <w:r>
        <w:t xml:space="preserve">cu o suprafață de 49,7% ocupată de </w:t>
      </w:r>
      <w:r>
        <w:lastRenderedPageBreak/>
        <w:t>construcții ș</w:t>
      </w:r>
      <w:r w:rsidRPr="001C78CD">
        <w:t>i comuna Mo</w:t>
      </w:r>
      <w:r>
        <w:t>ș</w:t>
      </w:r>
      <w:r w:rsidRPr="001C78CD">
        <w:t>ni</w:t>
      </w:r>
      <w:r>
        <w:t>ț</w:t>
      </w:r>
      <w:r w:rsidRPr="001C78CD">
        <w:t xml:space="preserve">a Nouă </w:t>
      </w:r>
      <w:r>
        <w:t>cu</w:t>
      </w:r>
      <w:r w:rsidRPr="001C78CD">
        <w:t xml:space="preserve"> o pondere </w:t>
      </w:r>
      <w:r>
        <w:t xml:space="preserve">de 22,4% care sunt </w:t>
      </w:r>
      <w:r w:rsidRPr="001C78CD">
        <w:t xml:space="preserve">urmate comunele </w:t>
      </w:r>
      <w:r>
        <w:t>Ș</w:t>
      </w:r>
      <w:r w:rsidRPr="001C78CD">
        <w:t xml:space="preserve">ag </w:t>
      </w:r>
      <w:r>
        <w:t>ș</w:t>
      </w:r>
      <w:r w:rsidRPr="001C78CD">
        <w:t xml:space="preserve">i Giroc care înregistrează o pondere cuprinsă între 10% </w:t>
      </w:r>
      <w:r>
        <w:t>ș</w:t>
      </w:r>
      <w:r w:rsidRPr="001C78CD">
        <w:t xml:space="preserve">i </w:t>
      </w:r>
      <w:r>
        <w:t>15</w:t>
      </w:r>
      <w:r w:rsidRPr="001C78CD">
        <w:t>% a suprafe</w:t>
      </w:r>
      <w:r>
        <w:t>ț</w:t>
      </w:r>
      <w:r w:rsidRPr="001C78CD">
        <w:t>ei ocupate de construc</w:t>
      </w:r>
      <w:r>
        <w:t>ț</w:t>
      </w:r>
      <w:r w:rsidRPr="001C78CD">
        <w:t>ii.</w:t>
      </w:r>
    </w:p>
    <w:p w14:paraId="38B1CDA4" w14:textId="5E5DD5E4" w:rsidR="00F40585" w:rsidRPr="00F40585" w:rsidRDefault="00F40585" w:rsidP="006B0806">
      <w:r w:rsidRPr="00F40585">
        <w:t xml:space="preserve">O pondere a suprafeței ocupate de construcții relativ crescută se află și la nivelul comunelor Săcălaz, Becicherecu Mic, Sânandrei, Ghiroda sau Chevereșu Mare, care au o pondere a suprafeței ocupate de construcții cuprinsă între 5% și 10% și ar putea reprezenta noi surse de teren pentru viitoare dezvoltări. </w:t>
      </w:r>
    </w:p>
    <w:p w14:paraId="30156DD5" w14:textId="3D554FAF" w:rsidR="00673E3F" w:rsidRPr="001C78CD" w:rsidRDefault="002C7B92" w:rsidP="006B0806">
      <w:r w:rsidRPr="00C440F7">
        <w:t xml:space="preserve">Cele mai </w:t>
      </w:r>
      <w:r w:rsidR="00F40585" w:rsidRPr="00C440F7">
        <w:t>puține suprafețe</w:t>
      </w:r>
      <w:r w:rsidRPr="00C440F7">
        <w:t xml:space="preserve"> ocupate de construc</w:t>
      </w:r>
      <w:r w:rsidR="00222560" w:rsidRPr="00C440F7">
        <w:t>ț</w:t>
      </w:r>
      <w:r w:rsidRPr="00C440F7">
        <w:t xml:space="preserve">ii </w:t>
      </w:r>
      <w:r w:rsidR="00F40585" w:rsidRPr="00C440F7">
        <w:t>s-au identificat la nivelul</w:t>
      </w:r>
      <w:r w:rsidRPr="00C440F7">
        <w:t xml:space="preserve"> </w:t>
      </w:r>
      <w:r w:rsidR="00F40585" w:rsidRPr="00C440F7">
        <w:t>comunelor</w:t>
      </w:r>
      <w:r w:rsidRPr="00C440F7">
        <w:t xml:space="preserve"> </w:t>
      </w:r>
      <w:r w:rsidR="00C440F7" w:rsidRPr="00C440F7">
        <w:t xml:space="preserve">Giarmata, Remetea Mare, Parța și Uivar care înregistrează </w:t>
      </w:r>
      <w:r w:rsidRPr="00C440F7">
        <w:t>o pondere a suprafe</w:t>
      </w:r>
      <w:r w:rsidR="00222560" w:rsidRPr="00C440F7">
        <w:t>ț</w:t>
      </w:r>
      <w:r w:rsidRPr="00C440F7">
        <w:t>ei ocupate de construc</w:t>
      </w:r>
      <w:r w:rsidR="00222560" w:rsidRPr="00C440F7">
        <w:t>ț</w:t>
      </w:r>
      <w:r w:rsidRPr="00C440F7">
        <w:t xml:space="preserve">ii </w:t>
      </w:r>
      <w:r w:rsidR="00C440F7" w:rsidRPr="00C440F7">
        <w:t>cuprinsă între 3% și</w:t>
      </w:r>
      <w:r w:rsidRPr="00C440F7">
        <w:t xml:space="preserve"> 5%.</w:t>
      </w:r>
      <w:r w:rsidR="00C440F7" w:rsidRPr="00C440F7">
        <w:t xml:space="preserve"> Doar la nivelul comunelor Giarmata și Remetea Mare s-a identificat totuși un interes crescut în ceea ce privește eliberarea autorizațiilor de construire pentru clădiri sau a schimbărilor de domiciliu.</w:t>
      </w:r>
      <w:r w:rsidR="00C440F7">
        <w:t xml:space="preserve"> </w:t>
      </w:r>
    </w:p>
    <w:p w14:paraId="4E4B43D6" w14:textId="19A332F9" w:rsidR="00671A2C" w:rsidRPr="001C78CD" w:rsidRDefault="006C2C71" w:rsidP="006B0806">
      <w:r w:rsidRPr="001C78CD">
        <w:rPr>
          <w:b/>
          <w:bCs/>
          <w:color w:val="134753" w:themeColor="text2"/>
        </w:rPr>
        <w:t>TURISM |</w:t>
      </w:r>
      <w:r w:rsidRPr="001C78CD">
        <w:t xml:space="preserve"> </w:t>
      </w:r>
      <w:r w:rsidR="00671A2C" w:rsidRPr="001C78CD">
        <w:t xml:space="preserve">Sectorul turistic a demonstrat că poate contribui într-o mare măsură la dezvoltarea economică </w:t>
      </w:r>
      <w:r w:rsidR="00222560">
        <w:t>ș</w:t>
      </w:r>
      <w:r w:rsidR="00671A2C" w:rsidRPr="001C78CD">
        <w:t xml:space="preserve">i la crearea unor locuri de muncă, fiind astfel un interlocutor pentru dialogul multicultural, incluziune socială </w:t>
      </w:r>
      <w:r w:rsidR="00222560">
        <w:t>ș</w:t>
      </w:r>
      <w:r w:rsidR="00671A2C" w:rsidRPr="001C78CD">
        <w:t xml:space="preserve">i chiar dezvoltarea durabilă. Turismul este un factor important de dezvoltare economică </w:t>
      </w:r>
      <w:r w:rsidR="00222560">
        <w:t>ș</w:t>
      </w:r>
      <w:r w:rsidR="00671A2C" w:rsidRPr="001C78CD">
        <w:t>i socială. Sectorul stimulează cre</w:t>
      </w:r>
      <w:r w:rsidR="00222560">
        <w:t>ș</w:t>
      </w:r>
      <w:r w:rsidR="00671A2C" w:rsidRPr="001C78CD">
        <w:t xml:space="preserve">terea economică prin generarea de venituri, locuri de muncă </w:t>
      </w:r>
      <w:r w:rsidR="00222560">
        <w:t>ș</w:t>
      </w:r>
      <w:r w:rsidR="00671A2C" w:rsidRPr="001C78CD">
        <w:t>i investi</w:t>
      </w:r>
      <w:r w:rsidR="00222560">
        <w:t>ț</w:t>
      </w:r>
      <w:r w:rsidR="00671A2C" w:rsidRPr="001C78CD">
        <w:t>ii în jude</w:t>
      </w:r>
      <w:r w:rsidR="00222560">
        <w:t>ț</w:t>
      </w:r>
      <w:r w:rsidR="00671A2C" w:rsidRPr="001C78CD">
        <w:t>ul Timi</w:t>
      </w:r>
      <w:r w:rsidR="00222560">
        <w:t>ș</w:t>
      </w:r>
      <w:r w:rsidR="00671A2C" w:rsidRPr="001C78CD">
        <w:t xml:space="preserve">. </w:t>
      </w:r>
    </w:p>
    <w:p w14:paraId="43E6D92C" w14:textId="5E2B554E" w:rsidR="006A24A8" w:rsidRPr="001C78CD" w:rsidRDefault="006A24A8" w:rsidP="006A24A8">
      <w:pPr>
        <w:pStyle w:val="Caption"/>
        <w:jc w:val="both"/>
        <w:rPr>
          <w:b w:val="0"/>
          <w:bCs w:val="0"/>
          <w:i/>
          <w:iCs/>
          <w:caps w:val="0"/>
          <w:color w:val="auto"/>
          <w:sz w:val="22"/>
          <w:szCs w:val="22"/>
        </w:rPr>
      </w:pPr>
      <w:bookmarkStart w:id="20" w:name="_Toc126847394"/>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13</w:t>
      </w:r>
      <w:r w:rsidRPr="001C78CD">
        <w:rPr>
          <w:b w:val="0"/>
          <w:bCs w:val="0"/>
          <w:i/>
          <w:iCs/>
          <w:caps w:val="0"/>
          <w:color w:val="auto"/>
          <w:sz w:val="22"/>
          <w:szCs w:val="22"/>
        </w:rPr>
        <w:fldChar w:fldCharType="end"/>
      </w:r>
      <w:r w:rsidRPr="001C78CD">
        <w:rPr>
          <w:b w:val="0"/>
          <w:bCs w:val="0"/>
          <w:i/>
          <w:iCs/>
          <w:caps w:val="0"/>
          <w:color w:val="auto"/>
          <w:sz w:val="22"/>
          <w:szCs w:val="22"/>
        </w:rPr>
        <w:t xml:space="preserve"> – </w:t>
      </w:r>
      <w:r w:rsidR="000400EE" w:rsidRPr="001C78CD">
        <w:rPr>
          <w:b w:val="0"/>
          <w:bCs w:val="0"/>
          <w:i/>
          <w:iCs/>
          <w:caps w:val="0"/>
          <w:color w:val="auto"/>
          <w:sz w:val="22"/>
          <w:szCs w:val="22"/>
        </w:rPr>
        <w:t>Zone cu poten</w:t>
      </w:r>
      <w:r w:rsidR="00222560">
        <w:rPr>
          <w:b w:val="0"/>
          <w:bCs w:val="0"/>
          <w:i/>
          <w:iCs/>
          <w:caps w:val="0"/>
          <w:color w:val="auto"/>
          <w:sz w:val="22"/>
          <w:szCs w:val="22"/>
        </w:rPr>
        <w:t>ț</w:t>
      </w:r>
      <w:r w:rsidR="000400EE" w:rsidRPr="001C78CD">
        <w:rPr>
          <w:b w:val="0"/>
          <w:bCs w:val="0"/>
          <w:i/>
          <w:iCs/>
          <w:caps w:val="0"/>
          <w:color w:val="auto"/>
          <w:sz w:val="22"/>
          <w:szCs w:val="22"/>
        </w:rPr>
        <w:t xml:space="preserve">ial turistic la nivelul </w:t>
      </w:r>
      <w:r w:rsidR="00B968BE">
        <w:rPr>
          <w:b w:val="0"/>
          <w:bCs w:val="0"/>
          <w:i/>
          <w:iCs/>
          <w:caps w:val="0"/>
          <w:color w:val="auto"/>
          <w:sz w:val="22"/>
          <w:szCs w:val="22"/>
        </w:rPr>
        <w:t xml:space="preserve">Zonei Urbane Metropolitane a </w:t>
      </w:r>
      <w:r w:rsidR="00275B44">
        <w:rPr>
          <w:b w:val="0"/>
          <w:bCs w:val="0"/>
          <w:i/>
          <w:iCs/>
          <w:caps w:val="0"/>
          <w:color w:val="auto"/>
          <w:sz w:val="22"/>
          <w:szCs w:val="22"/>
        </w:rPr>
        <w:t>m</w:t>
      </w:r>
      <w:r w:rsidR="00B968BE">
        <w:rPr>
          <w:b w:val="0"/>
          <w:bCs w:val="0"/>
          <w:i/>
          <w:iCs/>
          <w:caps w:val="0"/>
          <w:color w:val="auto"/>
          <w:sz w:val="22"/>
          <w:szCs w:val="22"/>
        </w:rPr>
        <w:t>unicipiului Timișoara</w:t>
      </w:r>
      <w:bookmarkEnd w:id="20"/>
    </w:p>
    <w:p w14:paraId="10EF0B29" w14:textId="3B773136" w:rsidR="006A24A8" w:rsidRPr="001C78CD" w:rsidRDefault="00B968BE" w:rsidP="006B0806">
      <w:r>
        <w:rPr>
          <w:noProof/>
        </w:rPr>
        <w:drawing>
          <wp:inline distT="0" distB="0" distL="0" distR="0" wp14:anchorId="18636A29" wp14:editId="07991FA1">
            <wp:extent cx="5991012" cy="5611090"/>
            <wp:effectExtent l="0" t="0" r="0" b="8890"/>
            <wp:docPr id="26" name="I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t="3122" b="3219"/>
                    <a:stretch/>
                  </pic:blipFill>
                  <pic:spPr bwMode="auto">
                    <a:xfrm>
                      <a:off x="0" y="0"/>
                      <a:ext cx="5991860" cy="5611884"/>
                    </a:xfrm>
                    <a:prstGeom prst="rect">
                      <a:avLst/>
                    </a:prstGeom>
                    <a:noFill/>
                    <a:ln>
                      <a:noFill/>
                    </a:ln>
                    <a:extLst>
                      <a:ext uri="{53640926-AAD7-44D8-BBD7-CCE9431645EC}">
                        <a14:shadowObscured xmlns:a14="http://schemas.microsoft.com/office/drawing/2010/main"/>
                      </a:ext>
                    </a:extLst>
                  </pic:spPr>
                </pic:pic>
              </a:graphicData>
            </a:graphic>
          </wp:inline>
        </w:drawing>
      </w:r>
    </w:p>
    <w:p w14:paraId="5FED24BC" w14:textId="0A04E61C" w:rsidR="006A24A8" w:rsidRPr="001C78CD" w:rsidRDefault="006A24A8" w:rsidP="006A24A8">
      <w:pPr>
        <w:jc w:val="right"/>
        <w:rPr>
          <w:i/>
          <w:iCs/>
        </w:rPr>
      </w:pPr>
      <w:r w:rsidRPr="001C78CD">
        <w:rPr>
          <w:i/>
          <w:iCs/>
        </w:rPr>
        <w:t>Sursa: Prelucrarea consultantului, date SIDES a Jude</w:t>
      </w:r>
      <w:r w:rsidR="00222560">
        <w:rPr>
          <w:i/>
          <w:iCs/>
        </w:rPr>
        <w:t>ț</w:t>
      </w:r>
      <w:r w:rsidRPr="001C78CD">
        <w:rPr>
          <w:i/>
          <w:iCs/>
        </w:rPr>
        <w:t>ului Timi</w:t>
      </w:r>
      <w:r w:rsidR="00222560">
        <w:rPr>
          <w:i/>
          <w:iCs/>
        </w:rPr>
        <w:t>ș</w:t>
      </w:r>
      <w:r w:rsidRPr="001C78CD">
        <w:rPr>
          <w:i/>
          <w:iCs/>
        </w:rPr>
        <w:t xml:space="preserve"> 2021-2027</w:t>
      </w:r>
    </w:p>
    <w:p w14:paraId="1DF0B960" w14:textId="55BCE5C5" w:rsidR="00B968BE" w:rsidRPr="001C78CD" w:rsidRDefault="00C440F7" w:rsidP="00B968BE">
      <w:r w:rsidRPr="001C78CD">
        <w:lastRenderedPageBreak/>
        <w:t>Aceasta ajută la sus</w:t>
      </w:r>
      <w:r>
        <w:t>ț</w:t>
      </w:r>
      <w:r w:rsidRPr="001C78CD">
        <w:t xml:space="preserve">inerea patrimoniului cultural </w:t>
      </w:r>
      <w:r>
        <w:t>ș</w:t>
      </w:r>
      <w:r w:rsidRPr="001C78CD">
        <w:t>i natural, oferă venituri pentru finan</w:t>
      </w:r>
      <w:r>
        <w:t>ț</w:t>
      </w:r>
      <w:r w:rsidRPr="001C78CD">
        <w:t>area facilită</w:t>
      </w:r>
      <w:r>
        <w:t>ț</w:t>
      </w:r>
      <w:r w:rsidRPr="001C78CD">
        <w:t xml:space="preserve">ilor </w:t>
      </w:r>
      <w:r>
        <w:t>ș</w:t>
      </w:r>
      <w:r w:rsidRPr="001C78CD">
        <w:t xml:space="preserve">i infrastructurii de care se bucură vizitatorii </w:t>
      </w:r>
      <w:r>
        <w:t>ș</w:t>
      </w:r>
      <w:r w:rsidRPr="001C78CD">
        <w:t>i reziden</w:t>
      </w:r>
      <w:r>
        <w:t>ț</w:t>
      </w:r>
      <w:r w:rsidRPr="001C78CD">
        <w:t xml:space="preserve">ii </w:t>
      </w:r>
      <w:r>
        <w:t>ș</w:t>
      </w:r>
      <w:r w:rsidRPr="001C78CD">
        <w:t>i promovează con</w:t>
      </w:r>
      <w:r>
        <w:t>ș</w:t>
      </w:r>
      <w:r w:rsidRPr="001C78CD">
        <w:t>tientizarea unei identită</w:t>
      </w:r>
      <w:r>
        <w:t>ț</w:t>
      </w:r>
      <w:r w:rsidRPr="001C78CD">
        <w:t>i unice în lume, care se distinge prin diversitatea sa.</w:t>
      </w:r>
      <w:r>
        <w:t xml:space="preserve"> </w:t>
      </w:r>
      <w:r w:rsidR="00B968BE" w:rsidRPr="001C78CD">
        <w:t xml:space="preserve">Din punct de vedere economic este important de luat în considerare atât zonele cât </w:t>
      </w:r>
      <w:r w:rsidR="00B968BE">
        <w:t>ș</w:t>
      </w:r>
      <w:r w:rsidR="00B968BE" w:rsidRPr="001C78CD">
        <w:t>i obiectivele turistice, acestea fiind atrac</w:t>
      </w:r>
      <w:r w:rsidR="00B968BE">
        <w:t>ț</w:t>
      </w:r>
      <w:r w:rsidR="00B968BE" w:rsidRPr="001C78CD">
        <w:t xml:space="preserve">ii atât la nivel local, cât </w:t>
      </w:r>
      <w:r w:rsidR="00B968BE">
        <w:t>ș</w:t>
      </w:r>
      <w:r w:rsidR="00B968BE" w:rsidRPr="001C78CD">
        <w:t>i la nivel jude</w:t>
      </w:r>
      <w:r w:rsidR="00B968BE">
        <w:t>ț</w:t>
      </w:r>
      <w:r w:rsidR="00B968BE" w:rsidRPr="001C78CD">
        <w:t xml:space="preserve">ean </w:t>
      </w:r>
      <w:r w:rsidR="00B968BE">
        <w:t>ș</w:t>
      </w:r>
      <w:r w:rsidR="00B968BE" w:rsidRPr="001C78CD">
        <w:t>i na</w:t>
      </w:r>
      <w:r w:rsidR="00B968BE">
        <w:t>ț</w:t>
      </w:r>
      <w:r w:rsidR="00B968BE" w:rsidRPr="001C78CD">
        <w:t xml:space="preserve">ional, ce pot fi puse în valoare de o accesibilitate ridicată </w:t>
      </w:r>
      <w:r w:rsidR="00B968BE">
        <w:t>ș</w:t>
      </w:r>
      <w:r w:rsidR="00B968BE" w:rsidRPr="001C78CD">
        <w:t>i de o capacitate de cazare turistică adaptată nevoilor din teritoriu.</w:t>
      </w:r>
    </w:p>
    <w:p w14:paraId="213C462D" w14:textId="7A562663" w:rsidR="00973CA8" w:rsidRDefault="00973CA8" w:rsidP="006B0806">
      <w:r w:rsidRPr="001C78CD">
        <w:t xml:space="preserve">De departe unul dintre atuurile teritoriului din punct de vedere cultural, este dat de multitudinea resurselor de patrimoniu material </w:t>
      </w:r>
      <w:r w:rsidR="00222560">
        <w:t>ș</w:t>
      </w:r>
      <w:r w:rsidRPr="001C78CD">
        <w:t xml:space="preserve">i imaterial. Astfel, zona beneficiază de numeroase resurse arheologice </w:t>
      </w:r>
      <w:r w:rsidR="00222560">
        <w:t>ș</w:t>
      </w:r>
      <w:r w:rsidRPr="001C78CD">
        <w:t>i arhitecturale de interes na</w:t>
      </w:r>
      <w:r w:rsidR="00222560">
        <w:t>ț</w:t>
      </w:r>
      <w:r w:rsidRPr="001C78CD">
        <w:t>ional. Există totu</w:t>
      </w:r>
      <w:r w:rsidR="00222560">
        <w:t>ș</w:t>
      </w:r>
      <w:r w:rsidRPr="001C78CD">
        <w:t>i elemente de patrimoniu material, precum monumentele istorice care sunt puse în valoare mult mai bine în zonele urbane, fa</w:t>
      </w:r>
      <w:r w:rsidR="00222560">
        <w:t>ț</w:t>
      </w:r>
      <w:r w:rsidRPr="001C78CD">
        <w:t>ă de cele din zonele rurale. Este de în</w:t>
      </w:r>
      <w:r w:rsidR="00222560">
        <w:t>ț</w:t>
      </w:r>
      <w:r w:rsidRPr="001C78CD">
        <w:t xml:space="preserve">eles </w:t>
      </w:r>
      <w:r w:rsidR="00222560">
        <w:t>ș</w:t>
      </w:r>
      <w:r w:rsidRPr="001C78CD">
        <w:t>i faptul că resursele de patrimoniu sunt mult mai u</w:t>
      </w:r>
      <w:r w:rsidR="00222560">
        <w:t>ș</w:t>
      </w:r>
      <w:r w:rsidRPr="001C78CD">
        <w:t>or de vizitat în cadrul diferitelor excursii sau vacan</w:t>
      </w:r>
      <w:r w:rsidR="00222560">
        <w:t>ț</w:t>
      </w:r>
      <w:r w:rsidRPr="001C78CD">
        <w:t>e în municipiul Timi</w:t>
      </w:r>
      <w:r w:rsidR="00222560">
        <w:t>ș</w:t>
      </w:r>
      <w:r w:rsidRPr="001C78CD">
        <w:t xml:space="preserve">oara de exemplu, </w:t>
      </w:r>
      <w:r w:rsidR="00222560">
        <w:t>ș</w:t>
      </w:r>
      <w:r w:rsidRPr="001C78CD">
        <w:t>i mai pu</w:t>
      </w:r>
      <w:r w:rsidR="00222560">
        <w:t>ț</w:t>
      </w:r>
      <w:r w:rsidRPr="001C78CD">
        <w:t>in în zonele rurale.</w:t>
      </w:r>
    </w:p>
    <w:p w14:paraId="74AF76D8" w14:textId="26AAA6CD" w:rsidR="00F92171" w:rsidRPr="001C78CD" w:rsidRDefault="00F92171" w:rsidP="00F92171">
      <w:pPr>
        <w:pStyle w:val="Caption"/>
        <w:jc w:val="both"/>
        <w:rPr>
          <w:b w:val="0"/>
          <w:bCs w:val="0"/>
          <w:i/>
          <w:iCs/>
          <w:caps w:val="0"/>
          <w:color w:val="auto"/>
          <w:sz w:val="22"/>
          <w:szCs w:val="22"/>
        </w:rPr>
      </w:pPr>
      <w:bookmarkStart w:id="21" w:name="_Toc126847395"/>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14</w:t>
      </w:r>
      <w:r w:rsidRPr="001C78CD">
        <w:rPr>
          <w:b w:val="0"/>
          <w:bCs w:val="0"/>
          <w:i/>
          <w:iCs/>
          <w:caps w:val="0"/>
          <w:color w:val="auto"/>
          <w:sz w:val="22"/>
          <w:szCs w:val="22"/>
        </w:rPr>
        <w:fldChar w:fldCharType="end"/>
      </w:r>
      <w:r w:rsidRPr="001C78CD">
        <w:rPr>
          <w:b w:val="0"/>
          <w:bCs w:val="0"/>
          <w:i/>
          <w:iCs/>
          <w:caps w:val="0"/>
          <w:color w:val="auto"/>
          <w:sz w:val="22"/>
          <w:szCs w:val="22"/>
        </w:rPr>
        <w:t xml:space="preserve"> – Puncte </w:t>
      </w:r>
      <w:r>
        <w:rPr>
          <w:b w:val="0"/>
          <w:bCs w:val="0"/>
          <w:i/>
          <w:iCs/>
          <w:caps w:val="0"/>
          <w:color w:val="auto"/>
          <w:sz w:val="22"/>
          <w:szCs w:val="22"/>
        </w:rPr>
        <w:t>ș</w:t>
      </w:r>
      <w:r w:rsidRPr="001C78CD">
        <w:rPr>
          <w:b w:val="0"/>
          <w:bCs w:val="0"/>
          <w:i/>
          <w:iCs/>
          <w:caps w:val="0"/>
          <w:color w:val="auto"/>
          <w:sz w:val="22"/>
          <w:szCs w:val="22"/>
        </w:rPr>
        <w:t>i trasee turistice de la nivelul municipiului Timi</w:t>
      </w:r>
      <w:r>
        <w:rPr>
          <w:b w:val="0"/>
          <w:bCs w:val="0"/>
          <w:i/>
          <w:iCs/>
          <w:caps w:val="0"/>
          <w:color w:val="auto"/>
          <w:sz w:val="22"/>
          <w:szCs w:val="22"/>
        </w:rPr>
        <w:t>ș</w:t>
      </w:r>
      <w:r w:rsidRPr="001C78CD">
        <w:rPr>
          <w:b w:val="0"/>
          <w:bCs w:val="0"/>
          <w:i/>
          <w:iCs/>
          <w:caps w:val="0"/>
          <w:color w:val="auto"/>
          <w:sz w:val="22"/>
          <w:szCs w:val="22"/>
        </w:rPr>
        <w:t xml:space="preserve">oara </w:t>
      </w:r>
      <w:r>
        <w:rPr>
          <w:b w:val="0"/>
          <w:bCs w:val="0"/>
          <w:i/>
          <w:iCs/>
          <w:caps w:val="0"/>
          <w:color w:val="auto"/>
          <w:sz w:val="22"/>
          <w:szCs w:val="22"/>
        </w:rPr>
        <w:t>ș</w:t>
      </w:r>
      <w:r w:rsidRPr="001C78CD">
        <w:rPr>
          <w:b w:val="0"/>
          <w:bCs w:val="0"/>
          <w:i/>
          <w:iCs/>
          <w:caps w:val="0"/>
          <w:color w:val="auto"/>
          <w:sz w:val="22"/>
          <w:szCs w:val="22"/>
        </w:rPr>
        <w:t>i ZUF</w:t>
      </w:r>
      <w:bookmarkEnd w:id="21"/>
      <w:r w:rsidRPr="001C78CD">
        <w:rPr>
          <w:b w:val="0"/>
          <w:bCs w:val="0"/>
          <w:i/>
          <w:iCs/>
          <w:caps w:val="0"/>
          <w:color w:val="auto"/>
          <w:sz w:val="22"/>
          <w:szCs w:val="22"/>
        </w:rPr>
        <w:t xml:space="preserve"> </w:t>
      </w:r>
    </w:p>
    <w:p w14:paraId="0A6F2FA3" w14:textId="77777777" w:rsidR="00F92171" w:rsidRPr="001C78CD" w:rsidRDefault="00F92171" w:rsidP="00F92171">
      <w:r>
        <w:rPr>
          <w:noProof/>
        </w:rPr>
        <w:drawing>
          <wp:inline distT="0" distB="0" distL="0" distR="0" wp14:anchorId="537112D1" wp14:editId="33EBB192">
            <wp:extent cx="5991559" cy="5562311"/>
            <wp:effectExtent l="0" t="0" r="0" b="635"/>
            <wp:docPr id="28"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t="3237" b="3928"/>
                    <a:stretch/>
                  </pic:blipFill>
                  <pic:spPr bwMode="auto">
                    <a:xfrm>
                      <a:off x="0" y="0"/>
                      <a:ext cx="5991860" cy="5562590"/>
                    </a:xfrm>
                    <a:prstGeom prst="rect">
                      <a:avLst/>
                    </a:prstGeom>
                    <a:noFill/>
                    <a:ln>
                      <a:noFill/>
                    </a:ln>
                    <a:extLst>
                      <a:ext uri="{53640926-AAD7-44D8-BBD7-CCE9431645EC}">
                        <a14:shadowObscured xmlns:a14="http://schemas.microsoft.com/office/drawing/2010/main"/>
                      </a:ext>
                    </a:extLst>
                  </pic:spPr>
                </pic:pic>
              </a:graphicData>
            </a:graphic>
          </wp:inline>
        </w:drawing>
      </w:r>
    </w:p>
    <w:p w14:paraId="66833ABB" w14:textId="77777777" w:rsidR="00F92171" w:rsidRPr="001C78CD" w:rsidRDefault="00F92171" w:rsidP="00F92171">
      <w:pPr>
        <w:jc w:val="right"/>
        <w:rPr>
          <w:i/>
          <w:iCs/>
        </w:rPr>
      </w:pPr>
      <w:r w:rsidRPr="001C78CD">
        <w:rPr>
          <w:i/>
          <w:iCs/>
        </w:rPr>
        <w:t>Sursa: Prelucrarea consultantului, date SIDES a Jude</w:t>
      </w:r>
      <w:r>
        <w:rPr>
          <w:i/>
          <w:iCs/>
        </w:rPr>
        <w:t>ț</w:t>
      </w:r>
      <w:r w:rsidRPr="001C78CD">
        <w:rPr>
          <w:i/>
          <w:iCs/>
        </w:rPr>
        <w:t>ului Timi</w:t>
      </w:r>
      <w:r>
        <w:rPr>
          <w:i/>
          <w:iCs/>
        </w:rPr>
        <w:t>ș</w:t>
      </w:r>
      <w:r w:rsidRPr="001C78CD">
        <w:rPr>
          <w:i/>
          <w:iCs/>
        </w:rPr>
        <w:t xml:space="preserve"> 2021-2027</w:t>
      </w:r>
    </w:p>
    <w:p w14:paraId="560B946E" w14:textId="4402849D" w:rsidR="00F92171" w:rsidRDefault="00F92171" w:rsidP="006B0806">
      <w:r w:rsidRPr="001C78CD">
        <w:t>În acest context, zona rurală din imediata proximitate a municipiului Timi</w:t>
      </w:r>
      <w:r>
        <w:t>ș</w:t>
      </w:r>
      <w:r w:rsidRPr="001C78CD">
        <w:t>oara prezintă anumite aspecte pozitive care, dacă sunt valorificate într-o manieră sustenabilă, pot da na</w:t>
      </w:r>
      <w:r>
        <w:t>ș</w:t>
      </w:r>
      <w:r w:rsidRPr="001C78CD">
        <w:t>tere la noi experien</w:t>
      </w:r>
      <w:r>
        <w:t>ț</w:t>
      </w:r>
      <w:r w:rsidRPr="001C78CD">
        <w:t xml:space="preserve">e turistice inedite. Unele dintre cele mai importante resurse turistice din teritoriu se regăsesc în mediul rural </w:t>
      </w:r>
      <w:r>
        <w:t>ș</w:t>
      </w:r>
      <w:r w:rsidRPr="001C78CD">
        <w:t xml:space="preserve">i </w:t>
      </w:r>
      <w:r w:rsidRPr="001C78CD">
        <w:lastRenderedPageBreak/>
        <w:t>reu</w:t>
      </w:r>
      <w:r>
        <w:t>ș</w:t>
      </w:r>
      <w:r w:rsidRPr="001C78CD">
        <w:t>esc să conturează un produs turistic complex, diversificat, unde natura se îmbină cu patrimoniul cultural tradi</w:t>
      </w:r>
      <w:r>
        <w:t>ț</w:t>
      </w:r>
      <w:r w:rsidRPr="001C78CD">
        <w:t xml:space="preserve">ional </w:t>
      </w:r>
      <w:r>
        <w:t>ș</w:t>
      </w:r>
      <w:r w:rsidRPr="001C78CD">
        <w:t>i cel antropic. Astfel, unele dintre cele mai importante resurse de cadru natural prezente în teritoriul din imediata proximitate a municipiului Timi</w:t>
      </w:r>
      <w:r>
        <w:t>ș</w:t>
      </w:r>
      <w:r w:rsidRPr="001C78CD">
        <w:t xml:space="preserve">oara dar </w:t>
      </w:r>
      <w:r>
        <w:t>ș</w:t>
      </w:r>
      <w:r w:rsidRPr="001C78CD">
        <w:t>i la nivelul întregului jude</w:t>
      </w:r>
      <w:r>
        <w:t>ț</w:t>
      </w:r>
      <w:r w:rsidRPr="001C78CD">
        <w:t xml:space="preserve"> sunt reprezentate de rezerva</w:t>
      </w:r>
      <w:r>
        <w:t>ț</w:t>
      </w:r>
      <w:r w:rsidRPr="001C78CD">
        <w:t>ii naturale, mla</w:t>
      </w:r>
      <w:r>
        <w:t>ș</w:t>
      </w:r>
      <w:r w:rsidRPr="001C78CD">
        <w:t xml:space="preserve">tini, păduri </w:t>
      </w:r>
      <w:r>
        <w:t>ș</w:t>
      </w:r>
      <w:r w:rsidRPr="001C78CD">
        <w:t>i insule, pu</w:t>
      </w:r>
      <w:r>
        <w:t>ț</w:t>
      </w:r>
      <w:r w:rsidRPr="001C78CD">
        <w:t>in cunoscute de turi</w:t>
      </w:r>
      <w:r>
        <w:t>ș</w:t>
      </w:r>
      <w:r w:rsidRPr="001C78CD">
        <w:t xml:space="preserve">ti </w:t>
      </w:r>
      <w:r>
        <w:t>ș</w:t>
      </w:r>
      <w:r w:rsidRPr="001C78CD">
        <w:t xml:space="preserve">i slab promovate în mediul online. Pe lângă aceste resurse, apele termale </w:t>
      </w:r>
      <w:r>
        <w:t>ș</w:t>
      </w:r>
      <w:r w:rsidRPr="001C78CD">
        <w:t>i minerale prezente la nivelul teritoriului aduc un aport considerabil în ceea ce prive</w:t>
      </w:r>
      <w:r>
        <w:t>ș</w:t>
      </w:r>
      <w:r w:rsidRPr="001C78CD">
        <w:t>te dezvoltarea turismului balneoclimatic, în special în zonele în localită</w:t>
      </w:r>
      <w:r>
        <w:t>ț</w:t>
      </w:r>
      <w:r w:rsidRPr="001C78CD">
        <w:t xml:space="preserve">ile care </w:t>
      </w:r>
      <w:r>
        <w:t>ș</w:t>
      </w:r>
      <w:r w:rsidRPr="001C78CD">
        <w:t xml:space="preserve">i-au creat deja o notorietate pe baza acestui tip de turism, care pot fi incluse în diferite trasee turistice viitoare – Sânnicolau Mare, Lovrin, Biled, </w:t>
      </w:r>
      <w:r w:rsidRPr="00B968BE">
        <w:rPr>
          <w:b/>
          <w:bCs/>
          <w:color w:val="3CA1BC" w:themeColor="background2"/>
        </w:rPr>
        <w:t>Cărpiniș</w:t>
      </w:r>
      <w:r w:rsidRPr="001C78CD">
        <w:t xml:space="preserve">, Lenauheim, Jimbolia, </w:t>
      </w:r>
      <w:r w:rsidRPr="00B968BE">
        <w:rPr>
          <w:b/>
          <w:bCs/>
          <w:color w:val="3CA1BC" w:themeColor="background2"/>
        </w:rPr>
        <w:t>Variaș</w:t>
      </w:r>
      <w:r w:rsidRPr="001C78CD">
        <w:t xml:space="preserve">, Periam, Teremia Mare, Beba Veche, Tomnatic, </w:t>
      </w:r>
      <w:r w:rsidRPr="001C78CD">
        <w:rPr>
          <w:b/>
          <w:bCs/>
          <w:color w:val="3CA1BC" w:themeColor="background2"/>
        </w:rPr>
        <w:t>Beregsău Mic (comuna Săcălaz)</w:t>
      </w:r>
      <w:r w:rsidRPr="001C78CD">
        <w:t xml:space="preserve">, </w:t>
      </w:r>
      <w:r w:rsidRPr="001C78CD">
        <w:rPr>
          <w:b/>
          <w:bCs/>
          <w:color w:val="3CA1BC" w:themeColor="background2"/>
        </w:rPr>
        <w:t>Beregsău Mare (comuna Săcălaz)</w:t>
      </w:r>
      <w:r w:rsidRPr="001C78CD">
        <w:t>, Comlo</w:t>
      </w:r>
      <w:r>
        <w:t>ș</w:t>
      </w:r>
      <w:r w:rsidRPr="001C78CD">
        <w:t>u Mare, Graba</w:t>
      </w:r>
      <w:r>
        <w:t>ț</w:t>
      </w:r>
      <w:r w:rsidRPr="001C78CD">
        <w:t xml:space="preserve"> (comuna Lenauheim), Saravale, </w:t>
      </w:r>
      <w:r>
        <w:t>Ș</w:t>
      </w:r>
      <w:r w:rsidRPr="001C78CD">
        <w:t xml:space="preserve">andra, Deta, </w:t>
      </w:r>
      <w:r w:rsidRPr="00B968BE">
        <w:rPr>
          <w:b/>
          <w:bCs/>
          <w:color w:val="3CA1BC" w:themeColor="background2"/>
        </w:rPr>
        <w:t>Pișchia</w:t>
      </w:r>
      <w:r w:rsidRPr="001C78CD">
        <w:t xml:space="preserve">, </w:t>
      </w:r>
      <w:r w:rsidRPr="00B968BE">
        <w:rPr>
          <w:b/>
          <w:bCs/>
          <w:color w:val="3CA1BC" w:themeColor="background2"/>
        </w:rPr>
        <w:t>Fibiș</w:t>
      </w:r>
      <w:r w:rsidRPr="001C78CD">
        <w:t xml:space="preserve">, Ivanda, </w:t>
      </w:r>
      <w:r w:rsidRPr="00B968BE">
        <w:rPr>
          <w:b/>
          <w:bCs/>
          <w:color w:val="3CA1BC" w:themeColor="background2"/>
        </w:rPr>
        <w:t>Călacea (comuna Orțișoara)</w:t>
      </w:r>
      <w:r w:rsidRPr="001C78CD">
        <w:t xml:space="preserve">, </w:t>
      </w:r>
      <w:r w:rsidRPr="001C78CD">
        <w:rPr>
          <w:b/>
          <w:bCs/>
          <w:color w:val="3CA1BC" w:themeColor="background2"/>
        </w:rPr>
        <w:t>Timi</w:t>
      </w:r>
      <w:r>
        <w:rPr>
          <w:b/>
          <w:bCs/>
          <w:color w:val="3CA1BC" w:themeColor="background2"/>
        </w:rPr>
        <w:t>ș</w:t>
      </w:r>
      <w:r w:rsidRPr="001C78CD">
        <w:rPr>
          <w:b/>
          <w:bCs/>
          <w:color w:val="3CA1BC" w:themeColor="background2"/>
        </w:rPr>
        <w:t>oara</w:t>
      </w:r>
      <w:r w:rsidRPr="001C78CD">
        <w:t xml:space="preserve">, </w:t>
      </w:r>
      <w:r w:rsidRPr="00B968BE">
        <w:rPr>
          <w:b/>
          <w:bCs/>
          <w:color w:val="3CA1BC" w:themeColor="background2"/>
        </w:rPr>
        <w:t>Uivar</w:t>
      </w:r>
      <w:r w:rsidRPr="001C78CD">
        <w:t>, Sânmihaiu German, Cebza, Banloc, Buzia</w:t>
      </w:r>
      <w:r>
        <w:t>ș</w:t>
      </w:r>
      <w:r w:rsidRPr="001C78CD">
        <w:t xml:space="preserve">, Bogda, </w:t>
      </w:r>
      <w:r w:rsidRPr="00B968BE">
        <w:rPr>
          <w:b/>
          <w:bCs/>
          <w:color w:val="3CA1BC" w:themeColor="background2"/>
        </w:rPr>
        <w:t>Mașloc</w:t>
      </w:r>
      <w:r w:rsidRPr="001C78CD">
        <w:t>, Saco</w:t>
      </w:r>
      <w:r>
        <w:t>ș</w:t>
      </w:r>
      <w:r w:rsidRPr="001C78CD">
        <w:t>u Mare sau Tome</w:t>
      </w:r>
      <w:r>
        <w:t>ș</w:t>
      </w:r>
      <w:r w:rsidRPr="001C78CD">
        <w:t>ti.</w:t>
      </w:r>
    </w:p>
    <w:p w14:paraId="2FA65793" w14:textId="411D74D0" w:rsidR="00F92171" w:rsidRPr="001C78CD" w:rsidRDefault="00F92171" w:rsidP="006B0806">
      <w:r w:rsidRPr="001C78CD">
        <w:t>Printre principalele atrac</w:t>
      </w:r>
      <w:r>
        <w:t>ț</w:t>
      </w:r>
      <w:r w:rsidRPr="001C78CD">
        <w:t>ii ale cadrului natural din teritoriu se numără: Parcul Natural Lunca Mure</w:t>
      </w:r>
      <w:r>
        <w:t>ș</w:t>
      </w:r>
      <w:r w:rsidRPr="001C78CD">
        <w:t>ului, Rezerva</w:t>
      </w:r>
      <w:r>
        <w:t>ț</w:t>
      </w:r>
      <w:r w:rsidRPr="001C78CD">
        <w:t>ia Naturală Lunca Pogăni</w:t>
      </w:r>
      <w:r>
        <w:t>ș</w:t>
      </w:r>
      <w:r w:rsidRPr="001C78CD">
        <w:t>ului, Rezerva</w:t>
      </w:r>
      <w:r>
        <w:t>ț</w:t>
      </w:r>
      <w:r w:rsidRPr="001C78CD">
        <w:t xml:space="preserve">ia ornitologică </w:t>
      </w:r>
      <w:r>
        <w:t>ș</w:t>
      </w:r>
      <w:r w:rsidRPr="001C78CD">
        <w:t>i mla</w:t>
      </w:r>
      <w:r>
        <w:t>ș</w:t>
      </w:r>
      <w:r w:rsidRPr="001C78CD">
        <w:t>tina Satchinez, Rezerva</w:t>
      </w:r>
      <w:r>
        <w:t>ț</w:t>
      </w:r>
      <w:r w:rsidRPr="001C78CD">
        <w:t>ia ornitologică Beba Veche, lacul Surduc, Parcul dendrologic de la Bazo</w:t>
      </w:r>
      <w:r>
        <w:t>ș</w:t>
      </w:r>
      <w:r w:rsidRPr="001C78CD">
        <w:t xml:space="preserve"> </w:t>
      </w:r>
      <w:r>
        <w:t>ș</w:t>
      </w:r>
      <w:r w:rsidRPr="001C78CD">
        <w:t>i Buzia</w:t>
      </w:r>
      <w:r>
        <w:t>ș</w:t>
      </w:r>
      <w:r w:rsidRPr="001C78CD">
        <w:t xml:space="preserve"> sau Pe</w:t>
      </w:r>
      <w:r>
        <w:t>ș</w:t>
      </w:r>
      <w:r w:rsidRPr="001C78CD">
        <w:t>tera cu apă Române</w:t>
      </w:r>
      <w:r>
        <w:t>ș</w:t>
      </w:r>
      <w:r w:rsidRPr="001C78CD">
        <w:t>ti.</w:t>
      </w:r>
    </w:p>
    <w:p w14:paraId="757F6A1D" w14:textId="4CF2FC3D" w:rsidR="006A24A8" w:rsidRPr="001C78CD" w:rsidRDefault="006A24A8" w:rsidP="006A24A8">
      <w:pPr>
        <w:pStyle w:val="Caption"/>
        <w:jc w:val="both"/>
        <w:rPr>
          <w:b w:val="0"/>
          <w:bCs w:val="0"/>
          <w:i/>
          <w:iCs/>
          <w:caps w:val="0"/>
          <w:color w:val="auto"/>
          <w:sz w:val="22"/>
          <w:szCs w:val="22"/>
        </w:rPr>
      </w:pPr>
      <w:bookmarkStart w:id="22" w:name="_Toc126847396"/>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15</w:t>
      </w:r>
      <w:r w:rsidRPr="001C78CD">
        <w:rPr>
          <w:b w:val="0"/>
          <w:bCs w:val="0"/>
          <w:i/>
          <w:iCs/>
          <w:caps w:val="0"/>
          <w:color w:val="auto"/>
          <w:sz w:val="22"/>
          <w:szCs w:val="22"/>
        </w:rPr>
        <w:fldChar w:fldCharType="end"/>
      </w:r>
      <w:r w:rsidRPr="001C78CD">
        <w:rPr>
          <w:b w:val="0"/>
          <w:bCs w:val="0"/>
          <w:i/>
          <w:iCs/>
          <w:caps w:val="0"/>
          <w:color w:val="auto"/>
          <w:sz w:val="22"/>
          <w:szCs w:val="22"/>
        </w:rPr>
        <w:t xml:space="preserve"> – </w:t>
      </w:r>
      <w:r w:rsidR="000400EE" w:rsidRPr="001C78CD">
        <w:rPr>
          <w:b w:val="0"/>
          <w:bCs w:val="0"/>
          <w:i/>
          <w:iCs/>
          <w:caps w:val="0"/>
          <w:color w:val="auto"/>
          <w:sz w:val="22"/>
          <w:szCs w:val="22"/>
        </w:rPr>
        <w:t>Capacitatea de cazare turistică în municipiul Timi</w:t>
      </w:r>
      <w:r w:rsidR="00222560">
        <w:rPr>
          <w:b w:val="0"/>
          <w:bCs w:val="0"/>
          <w:i/>
          <w:iCs/>
          <w:caps w:val="0"/>
          <w:color w:val="auto"/>
          <w:sz w:val="22"/>
          <w:szCs w:val="22"/>
        </w:rPr>
        <w:t>ș</w:t>
      </w:r>
      <w:r w:rsidR="000400EE" w:rsidRPr="001C78CD">
        <w:rPr>
          <w:b w:val="0"/>
          <w:bCs w:val="0"/>
          <w:i/>
          <w:iCs/>
          <w:caps w:val="0"/>
          <w:color w:val="auto"/>
          <w:sz w:val="22"/>
          <w:szCs w:val="22"/>
        </w:rPr>
        <w:t xml:space="preserve">oara </w:t>
      </w:r>
      <w:r w:rsidR="00222560">
        <w:rPr>
          <w:b w:val="0"/>
          <w:bCs w:val="0"/>
          <w:i/>
          <w:iCs/>
          <w:caps w:val="0"/>
          <w:color w:val="auto"/>
          <w:sz w:val="22"/>
          <w:szCs w:val="22"/>
        </w:rPr>
        <w:t>ș</w:t>
      </w:r>
      <w:r w:rsidR="000400EE" w:rsidRPr="001C78CD">
        <w:rPr>
          <w:b w:val="0"/>
          <w:bCs w:val="0"/>
          <w:i/>
          <w:iCs/>
          <w:caps w:val="0"/>
          <w:color w:val="auto"/>
          <w:sz w:val="22"/>
          <w:szCs w:val="22"/>
        </w:rPr>
        <w:t>i ZUF, 2022</w:t>
      </w:r>
      <w:bookmarkEnd w:id="22"/>
    </w:p>
    <w:p w14:paraId="1B1287A6" w14:textId="010040CB" w:rsidR="006A24A8" w:rsidRPr="001C78CD" w:rsidRDefault="00B968BE" w:rsidP="006B0806">
      <w:r>
        <w:rPr>
          <w:noProof/>
        </w:rPr>
        <w:drawing>
          <wp:inline distT="0" distB="0" distL="0" distR="0" wp14:anchorId="4659CC6E" wp14:editId="5F4E7103">
            <wp:extent cx="5991137" cy="5570220"/>
            <wp:effectExtent l="0" t="0" r="0" b="0"/>
            <wp:docPr id="27" name="I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a:extLst>
                        <a:ext uri="{28A0092B-C50C-407E-A947-70E740481C1C}">
                          <a14:useLocalDpi xmlns:a14="http://schemas.microsoft.com/office/drawing/2010/main" val="0"/>
                        </a:ext>
                      </a:extLst>
                    </a:blip>
                    <a:srcRect t="3121" b="3904"/>
                    <a:stretch/>
                  </pic:blipFill>
                  <pic:spPr bwMode="auto">
                    <a:xfrm>
                      <a:off x="0" y="0"/>
                      <a:ext cx="5991860" cy="5570893"/>
                    </a:xfrm>
                    <a:prstGeom prst="rect">
                      <a:avLst/>
                    </a:prstGeom>
                    <a:noFill/>
                    <a:ln>
                      <a:noFill/>
                    </a:ln>
                    <a:extLst>
                      <a:ext uri="{53640926-AAD7-44D8-BBD7-CCE9431645EC}">
                        <a14:shadowObscured xmlns:a14="http://schemas.microsoft.com/office/drawing/2010/main"/>
                      </a:ext>
                    </a:extLst>
                  </pic:spPr>
                </pic:pic>
              </a:graphicData>
            </a:graphic>
          </wp:inline>
        </w:drawing>
      </w:r>
    </w:p>
    <w:p w14:paraId="6ADC9D2B" w14:textId="34DE2D7E" w:rsidR="006A24A8" w:rsidRPr="001C78CD" w:rsidRDefault="006A24A8" w:rsidP="006A24A8">
      <w:pPr>
        <w:jc w:val="right"/>
        <w:rPr>
          <w:i/>
          <w:iCs/>
        </w:rPr>
      </w:pPr>
      <w:r w:rsidRPr="001C78CD">
        <w:rPr>
          <w:i/>
          <w:iCs/>
        </w:rPr>
        <w:t xml:space="preserve">Sursa: Prelucrarea consultantului, date Ministerul Antreprenoriatului </w:t>
      </w:r>
      <w:r w:rsidR="00222560">
        <w:rPr>
          <w:i/>
          <w:iCs/>
        </w:rPr>
        <w:t>ș</w:t>
      </w:r>
      <w:r w:rsidRPr="001C78CD">
        <w:rPr>
          <w:i/>
          <w:iCs/>
        </w:rPr>
        <w:t>i Turismului</w:t>
      </w:r>
    </w:p>
    <w:p w14:paraId="2A154A56" w14:textId="77777777" w:rsidR="00F92171" w:rsidRPr="00B968BE" w:rsidRDefault="00F92171" w:rsidP="00F92171">
      <w:pPr>
        <w:rPr>
          <w:i/>
          <w:iCs/>
        </w:rPr>
      </w:pPr>
      <w:r w:rsidRPr="001C78CD">
        <w:lastRenderedPageBreak/>
        <w:t>Satele bănă</w:t>
      </w:r>
      <w:r>
        <w:t>ț</w:t>
      </w:r>
      <w:r w:rsidRPr="001C78CD">
        <w:t>ene – cu frumuse</w:t>
      </w:r>
      <w:r>
        <w:t>ț</w:t>
      </w:r>
      <w:r w:rsidRPr="001C78CD">
        <w:t xml:space="preserve">ea locurilor, unicitatea </w:t>
      </w:r>
      <w:r>
        <w:t>ș</w:t>
      </w:r>
      <w:r w:rsidRPr="001C78CD">
        <w:t>i farmecul tradi</w:t>
      </w:r>
      <w:r>
        <w:t>ț</w:t>
      </w:r>
      <w:r w:rsidRPr="001C78CD">
        <w:t>iilor – constituie o atrac</w:t>
      </w:r>
      <w:r>
        <w:t>ț</w:t>
      </w:r>
      <w:r w:rsidRPr="001C78CD">
        <w:t>ie din ce în ce mai căutată de turi</w:t>
      </w:r>
      <w:r>
        <w:t>ș</w:t>
      </w:r>
      <w:r w:rsidRPr="001C78CD">
        <w:t xml:space="preserve">ti, iar cererile pentru locuri de cazare în mediul rural cresc anual, creând premisele dezvoltării turismului pe întreg teritoriul </w:t>
      </w:r>
      <w:r>
        <w:t>zonei analizate</w:t>
      </w:r>
      <w:r w:rsidRPr="001C78CD">
        <w:t xml:space="preserve">. Mai mult, zonele rurale au primit </w:t>
      </w:r>
      <w:r>
        <w:t>ș</w:t>
      </w:r>
      <w:r w:rsidRPr="001C78CD">
        <w:t>i un sprijin semnificativ din partea administra</w:t>
      </w:r>
      <w:r>
        <w:t>ț</w:t>
      </w:r>
      <w:r w:rsidRPr="001C78CD">
        <w:t>iei publice, fie prin proiecte de promovare a acestora în mediul online, fie prin crearea unor noi trasee turistice sau produse turistice complexe – precum Eco Timi</w:t>
      </w:r>
      <w:r>
        <w:t>ș</w:t>
      </w:r>
      <w:r w:rsidRPr="001C78CD">
        <w:t>, care a făcut ca aten</w:t>
      </w:r>
      <w:r>
        <w:t>ț</w:t>
      </w:r>
      <w:r w:rsidRPr="001C78CD">
        <w:t>ia turi</w:t>
      </w:r>
      <w:r>
        <w:t>ș</w:t>
      </w:r>
      <w:r w:rsidRPr="001C78CD">
        <w:t>tilor să se îndrepte mai mult spre astfel de zone.</w:t>
      </w:r>
    </w:p>
    <w:p w14:paraId="0DD18981" w14:textId="77777777" w:rsidR="00F92171" w:rsidRDefault="00F92171" w:rsidP="00F92171">
      <w:r w:rsidRPr="001C78CD">
        <w:t>Se observă astfel că municipiul Timi</w:t>
      </w:r>
      <w:r>
        <w:t>ș</w:t>
      </w:r>
      <w:r w:rsidRPr="001C78CD">
        <w:t xml:space="preserve">oara beneficiază de cele mai multe structuri de cazare, fiind înregistrate la Ministerul Antreprenoriatului </w:t>
      </w:r>
      <w:r>
        <w:t>ș</w:t>
      </w:r>
      <w:r w:rsidRPr="001C78CD">
        <w:t>i Turismului peste 170 de astfel de structuri. Raportat la unită</w:t>
      </w:r>
      <w:r>
        <w:t>ț</w:t>
      </w:r>
      <w:r w:rsidRPr="001C78CD">
        <w:t>ile de cazare, municipiul Timi</w:t>
      </w:r>
      <w:r>
        <w:t>ș</w:t>
      </w:r>
      <w:r w:rsidRPr="001C78CD">
        <w:t>oara este urmat de UAT-ul Dumbrăvi</w:t>
      </w:r>
      <w:r>
        <w:t>ț</w:t>
      </w:r>
      <w:r w:rsidRPr="001C78CD">
        <w:t xml:space="preserve">a care înregistrează un număr între 10 </w:t>
      </w:r>
      <w:r>
        <w:t>ș</w:t>
      </w:r>
      <w:r w:rsidRPr="001C78CD">
        <w:t>i 20 de unită</w:t>
      </w:r>
      <w:r>
        <w:t>ț</w:t>
      </w:r>
      <w:r w:rsidRPr="001C78CD">
        <w:t>i de cazare, lucru datorat în special proximită</w:t>
      </w:r>
      <w:r>
        <w:t>ț</w:t>
      </w:r>
      <w:r w:rsidRPr="001C78CD">
        <w:t>ii acestei localită</w:t>
      </w:r>
      <w:r>
        <w:t>ț</w:t>
      </w:r>
      <w:r w:rsidRPr="001C78CD">
        <w:t>i fa</w:t>
      </w:r>
      <w:r>
        <w:t>ț</w:t>
      </w:r>
      <w:r w:rsidRPr="001C78CD">
        <w:t xml:space="preserve">ă de municipiu </w:t>
      </w:r>
      <w:r>
        <w:t>ș</w:t>
      </w:r>
      <w:r w:rsidRPr="001C78CD">
        <w:t>i accesibilitatea crescută pe care o are.</w:t>
      </w:r>
    </w:p>
    <w:p w14:paraId="163D2ED7" w14:textId="47583F82" w:rsidR="004A6D65" w:rsidRPr="00F92171" w:rsidRDefault="00F92171" w:rsidP="009E6901">
      <w:r w:rsidRPr="001C78CD">
        <w:t>Din prima coroană de localită</w:t>
      </w:r>
      <w:r>
        <w:t>ț</w:t>
      </w:r>
      <w:r w:rsidRPr="001C78CD">
        <w:t>i, UAT-urile Giroc, Mo</w:t>
      </w:r>
      <w:r>
        <w:t>ș</w:t>
      </w:r>
      <w:r w:rsidRPr="001C78CD">
        <w:t>ni</w:t>
      </w:r>
      <w:r>
        <w:t>ț</w:t>
      </w:r>
      <w:r w:rsidRPr="001C78CD">
        <w:t xml:space="preserve">a Nouă sau Ghiroda au înregistrate fiecare între 5 </w:t>
      </w:r>
      <w:r>
        <w:t>ș</w:t>
      </w:r>
      <w:r w:rsidRPr="001C78CD">
        <w:t>i 10 unită</w:t>
      </w:r>
      <w:r>
        <w:t>ț</w:t>
      </w:r>
      <w:r w:rsidRPr="001C78CD">
        <w:t>i de cazare, iar majoritatea dintre UAT-uri</w:t>
      </w:r>
      <w:r>
        <w:t xml:space="preserve"> din prima coroană de localități</w:t>
      </w:r>
      <w:r w:rsidRPr="001C78CD">
        <w:t xml:space="preserve"> prezintă în general între 1 </w:t>
      </w:r>
      <w:r>
        <w:t>ș</w:t>
      </w:r>
      <w:r w:rsidRPr="001C78CD">
        <w:t>i 5 unită</w:t>
      </w:r>
      <w:r>
        <w:t>ț</w:t>
      </w:r>
      <w:r w:rsidRPr="001C78CD">
        <w:t>i de cazare. Singurul UAT din prima coroană de localită</w:t>
      </w:r>
      <w:r>
        <w:t>ț</w:t>
      </w:r>
      <w:r w:rsidRPr="001C78CD">
        <w:t xml:space="preserve">i care nu are în acest moment nicio unitate de cazare înregistrată la Ministerul Antreprenoriatului </w:t>
      </w:r>
      <w:r>
        <w:t>ș</w:t>
      </w:r>
      <w:r w:rsidRPr="001C78CD">
        <w:t>i Turismului este localitatea Sânmihaiu Român, de</w:t>
      </w:r>
      <w:r>
        <w:t>ș</w:t>
      </w:r>
      <w:r w:rsidRPr="001C78CD">
        <w:t xml:space="preserve">i se află în imediata vecinătate a unui Sit Natura 2000 </w:t>
      </w:r>
      <w:r>
        <w:t>ș</w:t>
      </w:r>
      <w:r w:rsidRPr="001C78CD">
        <w:t xml:space="preserve">i a unor puncte turistice culturale </w:t>
      </w:r>
      <w:r>
        <w:t>ș</w:t>
      </w:r>
      <w:r w:rsidRPr="001C78CD">
        <w:t>i naturale importante la nivel teritorial.</w:t>
      </w:r>
      <w:r>
        <w:t xml:space="preserve"> În același context se află și localitățile din a doua coroană, respectiv Peciu Nou, Parța, Chevereșu Mare sau Satchinez care nu beneficiază de unități de cazare</w:t>
      </w:r>
      <w:r w:rsidR="000A6FBE">
        <w:t xml:space="preserve"> acreditate.</w:t>
      </w:r>
    </w:p>
    <w:p w14:paraId="09AA9611" w14:textId="418E96D5" w:rsidR="009E6901" w:rsidRPr="001C78CD" w:rsidRDefault="006C2C71" w:rsidP="009E6901">
      <w:r w:rsidRPr="001C78CD">
        <w:rPr>
          <w:b/>
          <w:bCs/>
          <w:color w:val="134753" w:themeColor="text2"/>
        </w:rPr>
        <w:t>MOBILITATE</w:t>
      </w:r>
      <w:r w:rsidR="004620FB">
        <w:rPr>
          <w:b/>
          <w:bCs/>
          <w:color w:val="134753" w:themeColor="text2"/>
        </w:rPr>
        <w:t xml:space="preserve">, </w:t>
      </w:r>
      <w:r w:rsidRPr="001C78CD">
        <w:rPr>
          <w:b/>
          <w:bCs/>
          <w:color w:val="134753" w:themeColor="text2"/>
        </w:rPr>
        <w:t>ACCESIBILITATE</w:t>
      </w:r>
      <w:r w:rsidR="004620FB">
        <w:rPr>
          <w:b/>
          <w:bCs/>
          <w:color w:val="134753" w:themeColor="text2"/>
        </w:rPr>
        <w:t xml:space="preserve"> </w:t>
      </w:r>
      <w:r w:rsidR="00222560">
        <w:rPr>
          <w:b/>
          <w:bCs/>
          <w:color w:val="134753" w:themeColor="text2"/>
        </w:rPr>
        <w:t>Ș</w:t>
      </w:r>
      <w:r w:rsidR="004620FB">
        <w:rPr>
          <w:b/>
          <w:bCs/>
          <w:color w:val="134753" w:themeColor="text2"/>
        </w:rPr>
        <w:t>I NAVETISM</w:t>
      </w:r>
      <w:r w:rsidRPr="001C78CD">
        <w:rPr>
          <w:b/>
          <w:bCs/>
          <w:color w:val="134753" w:themeColor="text2"/>
        </w:rPr>
        <w:t xml:space="preserve"> | </w:t>
      </w:r>
      <w:r w:rsidR="00EA3DD7" w:rsidRPr="001C78CD">
        <w:t>În contextul analizei, un element cheie în conturarea legăturilor la nivelul teritoriului îl reprezintă accesibilitatea centrului polarizator în rela</w:t>
      </w:r>
      <w:r w:rsidR="00222560">
        <w:t>ț</w:t>
      </w:r>
      <w:r w:rsidR="00EA3DD7" w:rsidRPr="001C78CD">
        <w:t>ie cu a</w:t>
      </w:r>
      <w:r w:rsidR="00222560">
        <w:t>ș</w:t>
      </w:r>
      <w:r w:rsidR="00EA3DD7" w:rsidRPr="001C78CD">
        <w:t xml:space="preserve">ezările înconjurătoare, dată de infrastructura </w:t>
      </w:r>
      <w:r w:rsidR="00222560">
        <w:t>ș</w:t>
      </w:r>
      <w:r w:rsidR="00EA3DD7" w:rsidRPr="001C78CD">
        <w:t xml:space="preserve">i serviciile de transport existente în teritoriu. </w:t>
      </w:r>
      <w:r w:rsidR="009E6901" w:rsidRPr="001C78CD">
        <w:t>Re</w:t>
      </w:r>
      <w:r w:rsidR="00222560">
        <w:t>ț</w:t>
      </w:r>
      <w:r w:rsidR="009E6901" w:rsidRPr="001C78CD">
        <w:t xml:space="preserve">eaua de transport rutier asigură conexiuni bune în regiune, inclusive cu statele vecine însă legătura cu Capitala rămâne dificilă. </w:t>
      </w:r>
    </w:p>
    <w:p w14:paraId="25F3B31E" w14:textId="2DBBFA98" w:rsidR="009E6901" w:rsidRPr="001C78CD" w:rsidRDefault="009E6901" w:rsidP="009E6901">
      <w:r w:rsidRPr="001C78CD">
        <w:t>Jude</w:t>
      </w:r>
      <w:r w:rsidR="00222560">
        <w:t>ț</w:t>
      </w:r>
      <w:r w:rsidRPr="001C78CD">
        <w:t>ul Timi</w:t>
      </w:r>
      <w:r w:rsidR="00222560">
        <w:t>ș</w:t>
      </w:r>
      <w:r w:rsidRPr="001C78CD">
        <w:t xml:space="preserve"> dispune de un aeroport – Aeroportul Interna</w:t>
      </w:r>
      <w:r w:rsidR="00222560">
        <w:t>ț</w:t>
      </w:r>
      <w:r w:rsidRPr="001C78CD">
        <w:t>ional Traian Vuia – amenajat în vecinătatea directă a municipiului Timi</w:t>
      </w:r>
      <w:r w:rsidR="00222560">
        <w:t>ș</w:t>
      </w:r>
      <w:r w:rsidRPr="001C78CD">
        <w:t xml:space="preserve">oara. Conform </w:t>
      </w:r>
      <w:r w:rsidR="00B633C5">
        <w:t>Master Planul General de Transport al României</w:t>
      </w:r>
      <w:r w:rsidRPr="001C78CD">
        <w:t>, acesta este încadrat drept aeroport interna</w:t>
      </w:r>
      <w:r w:rsidR="00222560">
        <w:t>ț</w:t>
      </w:r>
      <w:r w:rsidRPr="001C78CD">
        <w:t>ional, fiind al treilea cel mai mare aeroport din România după numărul de pasageri transporta</w:t>
      </w:r>
      <w:r w:rsidR="00222560">
        <w:t>ț</w:t>
      </w:r>
      <w:r w:rsidRPr="001C78CD">
        <w:t>i, la nivelul anului 2019 (1.597,319 pasageri). Aeroportul deserve</w:t>
      </w:r>
      <w:r w:rsidR="00222560">
        <w:t>ș</w:t>
      </w:r>
      <w:r w:rsidRPr="001C78CD">
        <w:t>te întreaga popula</w:t>
      </w:r>
      <w:r w:rsidR="00222560">
        <w:t>ț</w:t>
      </w:r>
      <w:r w:rsidRPr="001C78CD">
        <w:t>ie a regiunii, fiind singurul aeroport func</w:t>
      </w:r>
      <w:r w:rsidR="00222560">
        <w:t>ț</w:t>
      </w:r>
      <w:r w:rsidRPr="001C78CD">
        <w:t>ional pe tot parcursul anului. Acesta dispune de o singură cursă internă către Aeroportul Interna</w:t>
      </w:r>
      <w:r w:rsidR="00222560">
        <w:t>ț</w:t>
      </w:r>
      <w:r w:rsidRPr="001C78CD">
        <w:t xml:space="preserve">ional Henri Coandă Otopeni, asigurând astfel legătura aeriană cu capitala, dar </w:t>
      </w:r>
      <w:r w:rsidR="00222560">
        <w:t>ș</w:t>
      </w:r>
      <w:r w:rsidRPr="001C78CD">
        <w:t>i accesul către o diversitate mai largă de destina</w:t>
      </w:r>
      <w:r w:rsidR="00222560">
        <w:t>ț</w:t>
      </w:r>
      <w:r w:rsidRPr="001C78CD">
        <w:t>ii prin zborurile operate de Aeroportul Interna</w:t>
      </w:r>
      <w:r w:rsidR="00222560">
        <w:t>ț</w:t>
      </w:r>
      <w:r w:rsidRPr="001C78CD">
        <w:t>ional Henri Coandă.</w:t>
      </w:r>
      <w:r w:rsidRPr="001C78CD">
        <w:rPr>
          <w:rStyle w:val="FootnoteReference"/>
        </w:rPr>
        <w:footnoteReference w:id="10"/>
      </w:r>
    </w:p>
    <w:p w14:paraId="0AEB993A" w14:textId="1E00F5DC" w:rsidR="00503227" w:rsidRDefault="009E6901" w:rsidP="00503227">
      <w:r w:rsidRPr="001C78CD">
        <w:t>În prezent Aeroportul Interna</w:t>
      </w:r>
      <w:r w:rsidR="00222560">
        <w:t>ț</w:t>
      </w:r>
      <w:r w:rsidRPr="001C78CD">
        <w:t xml:space="preserve">ional Traian Vuia nu este deservit de calea ferată, </w:t>
      </w:r>
      <w:r w:rsidR="00D24B24">
        <w:t xml:space="preserve">la începutul anului 2023 fiind însă aprobat Studiul de Fezabilitate </w:t>
      </w:r>
      <w:r w:rsidRPr="001C78CD">
        <w:t>care vizează conectarea acestuia la Gara Timi</w:t>
      </w:r>
      <w:r w:rsidR="00222560">
        <w:t>ș</w:t>
      </w:r>
      <w:r w:rsidRPr="001C78CD">
        <w:t xml:space="preserve">oara Nord folosind magistrala secundară care trece prin Giarmata Vii. </w:t>
      </w:r>
      <w:r w:rsidR="00503227">
        <w:t>Municipiul Timișoara este pe traseul Magistralei M 100 București – Craiova – Arad, linie cu trei din patru contracte de modernizare semnate pentru secțiunea PNRR Caransebeș – Timișoara – Arad și la un pas de lansarea licitației pentru cele șapte loturi dintre Craiova și Caransebeș (proiectul cu Tunelul Balota). Realizarea lucrării face parte din strategia de dezvoltare pe termen scurt, mediu și lung cuprinsă în Master Planul General de Transport aprobat prin Hotărârea Guvernului nr. 666 / 2016, cu modificările și completările ulterioare, iar racordul de cale ferată cu Aeroportul Internațional Traian Vuia este inclus în Strategia de Dezvoltare a Infrastructurii Feroviare 2021 – 2025 aprobată prin Hotărârea Guvernului nr. 985 / 2020.</w:t>
      </w:r>
    </w:p>
    <w:p w14:paraId="144A58E5" w14:textId="039F2F6A" w:rsidR="009E6901" w:rsidRDefault="009E6901" w:rsidP="009E6901">
      <w:r w:rsidRPr="002E3065">
        <w:t xml:space="preserve">Cu toate acestea, se observă faptul că aeroportul beneficiază de o bună accesibilitate pe cale rutieră către acesta, din aproape toate zonele </w:t>
      </w:r>
      <w:r w:rsidR="00503227" w:rsidRPr="002E3065">
        <w:t>studiate din prima și a doua coroană de localități</w:t>
      </w:r>
      <w:r w:rsidRPr="002E3065">
        <w:t xml:space="preserve"> a municipiului Timi</w:t>
      </w:r>
      <w:r w:rsidR="00222560" w:rsidRPr="002E3065">
        <w:t>ș</w:t>
      </w:r>
      <w:r w:rsidRPr="002E3065">
        <w:t>oara</w:t>
      </w:r>
      <w:r w:rsidR="00937681" w:rsidRPr="002E3065">
        <w:t>, timpul parcurs fiind de aproximativ 30</w:t>
      </w:r>
      <w:r w:rsidR="002E3065" w:rsidRPr="002E3065">
        <w:t xml:space="preserve"> </w:t>
      </w:r>
      <w:r w:rsidR="00937681" w:rsidRPr="002E3065">
        <w:t xml:space="preserve">de minute din UAT-urile </w:t>
      </w:r>
      <w:r w:rsidR="002E3065" w:rsidRPr="002E3065">
        <w:t xml:space="preserve">Moșnița Nouă, Giroc, Săcălaz, Dudeștii Noi, Orțișoara sau Pișchia </w:t>
      </w:r>
      <w:r w:rsidR="00222560" w:rsidRPr="002E3065">
        <w:t>ș</w:t>
      </w:r>
      <w:r w:rsidR="00937681" w:rsidRPr="002E3065">
        <w:t>i între 10-20 de minute pentru municipiul Timi</w:t>
      </w:r>
      <w:r w:rsidR="00222560" w:rsidRPr="002E3065">
        <w:t>ș</w:t>
      </w:r>
      <w:r w:rsidR="00937681" w:rsidRPr="002E3065">
        <w:t xml:space="preserve">oara sau UAT-urile </w:t>
      </w:r>
      <w:r w:rsidR="002E3065" w:rsidRPr="002E3065">
        <w:t>Ghiroda, Sânandrei, Dumbrăvița, Giarmata, Remetea Mare și Bucovăț.</w:t>
      </w:r>
      <w:r w:rsidR="002E3065">
        <w:t xml:space="preserve"> </w:t>
      </w:r>
    </w:p>
    <w:p w14:paraId="0CEAB786" w14:textId="6C9DACB2" w:rsidR="002E3065" w:rsidRPr="001C78CD" w:rsidRDefault="002E3065" w:rsidP="009E6901">
      <w:r>
        <w:lastRenderedPageBreak/>
        <w:t>Cea mai grea accesibilitate către aeroport o au UAT-urile Uivar, Cenei sau Cărpiniș (aproximativ 60 de min.) sau Variaș, Becicherecu Mic, Peciu Nou și Pădureni (aproximativ 50 de min.), aflate la o distanță considerabilă față de Aeroportul Internațional Traian Vuia.</w:t>
      </w:r>
    </w:p>
    <w:p w14:paraId="69D9269F" w14:textId="290B9854" w:rsidR="009E6901" w:rsidRPr="001C78CD" w:rsidRDefault="00937681" w:rsidP="009E6901">
      <w:r w:rsidRPr="001C78CD">
        <w:t>În context teritorial mai extins, d</w:t>
      </w:r>
      <w:r w:rsidR="009E6901" w:rsidRPr="001C78CD">
        <w:t>atorită autostrăzii A1, legătura cu municipiul Arad e mult mai rapidă, motiv pentru care Aeroportul Interna</w:t>
      </w:r>
      <w:r w:rsidR="00222560">
        <w:t>ț</w:t>
      </w:r>
      <w:r w:rsidR="009E6901" w:rsidRPr="001C78CD">
        <w:t>ional Traian Vuia î</w:t>
      </w:r>
      <w:r w:rsidR="00222560">
        <w:t>ș</w:t>
      </w:r>
      <w:r w:rsidR="009E6901" w:rsidRPr="001C78CD">
        <w:t>i extinde mult raza de influen</w:t>
      </w:r>
      <w:r w:rsidR="00222560">
        <w:t>ț</w:t>
      </w:r>
      <w:r w:rsidR="009E6901" w:rsidRPr="001C78CD">
        <w:t>ă concurând direct cu aeroportul din Arad. Această competi</w:t>
      </w:r>
      <w:r w:rsidR="00222560">
        <w:t>ț</w:t>
      </w:r>
      <w:r w:rsidR="009E6901" w:rsidRPr="001C78CD">
        <w:t>ie este în defavoarea aeroportului din Arad, care în lipsă de cerere este opera</w:t>
      </w:r>
      <w:r w:rsidR="00222560">
        <w:t>ț</w:t>
      </w:r>
      <w:r w:rsidR="009E6901" w:rsidRPr="001C78CD">
        <w:t>ional doar pe timpul verii când operează zboruri către destina</w:t>
      </w:r>
      <w:r w:rsidR="00222560">
        <w:t>ț</w:t>
      </w:r>
      <w:r w:rsidR="009E6901" w:rsidRPr="001C78CD">
        <w:t>ii turistice din Europa. Partea de vest a jude</w:t>
      </w:r>
      <w:r w:rsidR="00222560">
        <w:t>ț</w:t>
      </w:r>
      <w:r w:rsidR="009E6901" w:rsidRPr="001C78CD">
        <w:t>ului se află în raza de deservire a aeroportului de la Szeged fără a calcula însă timpul alocat pentru trecerea frontierei.</w:t>
      </w:r>
    </w:p>
    <w:p w14:paraId="3D27B2A4" w14:textId="727133C4" w:rsidR="00665EFB" w:rsidRPr="001C78CD" w:rsidRDefault="00665EFB" w:rsidP="00665EFB">
      <w:pPr>
        <w:pStyle w:val="Caption"/>
        <w:jc w:val="both"/>
        <w:rPr>
          <w:b w:val="0"/>
          <w:bCs w:val="0"/>
          <w:i/>
          <w:iCs/>
          <w:caps w:val="0"/>
          <w:color w:val="auto"/>
          <w:sz w:val="22"/>
          <w:szCs w:val="22"/>
        </w:rPr>
      </w:pPr>
      <w:bookmarkStart w:id="23" w:name="_Toc126847397"/>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16</w:t>
      </w:r>
      <w:r w:rsidRPr="001C78CD">
        <w:rPr>
          <w:b w:val="0"/>
          <w:bCs w:val="0"/>
          <w:i/>
          <w:iCs/>
          <w:caps w:val="0"/>
          <w:color w:val="auto"/>
          <w:sz w:val="22"/>
          <w:szCs w:val="22"/>
        </w:rPr>
        <w:fldChar w:fldCharType="end"/>
      </w:r>
      <w:r w:rsidR="00EA3DD7" w:rsidRPr="001C78CD">
        <w:rPr>
          <w:b w:val="0"/>
          <w:bCs w:val="0"/>
          <w:i/>
          <w:iCs/>
          <w:caps w:val="0"/>
          <w:color w:val="auto"/>
          <w:sz w:val="22"/>
          <w:szCs w:val="22"/>
        </w:rPr>
        <w:t xml:space="preserve"> – Izocronă de accesibilitate aeroport pe cale rutieră (minute)</w:t>
      </w:r>
      <w:bookmarkEnd w:id="23"/>
    </w:p>
    <w:p w14:paraId="2D3A5477" w14:textId="7669F040" w:rsidR="006C2C71" w:rsidRPr="001C78CD" w:rsidRDefault="00503227" w:rsidP="006B0806">
      <w:r>
        <w:rPr>
          <w:noProof/>
        </w:rPr>
        <w:drawing>
          <wp:inline distT="0" distB="0" distL="0" distR="0" wp14:anchorId="5C446E35" wp14:editId="5F69979A">
            <wp:extent cx="5991502" cy="5576455"/>
            <wp:effectExtent l="0" t="0" r="0" b="5715"/>
            <wp:docPr id="29"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t="3237" b="3689"/>
                    <a:stretch/>
                  </pic:blipFill>
                  <pic:spPr bwMode="auto">
                    <a:xfrm>
                      <a:off x="0" y="0"/>
                      <a:ext cx="5991860" cy="5576788"/>
                    </a:xfrm>
                    <a:prstGeom prst="rect">
                      <a:avLst/>
                    </a:prstGeom>
                    <a:noFill/>
                    <a:ln>
                      <a:noFill/>
                    </a:ln>
                    <a:extLst>
                      <a:ext uri="{53640926-AAD7-44D8-BBD7-CCE9431645EC}">
                        <a14:shadowObscured xmlns:a14="http://schemas.microsoft.com/office/drawing/2010/main"/>
                      </a:ext>
                    </a:extLst>
                  </pic:spPr>
                </pic:pic>
              </a:graphicData>
            </a:graphic>
          </wp:inline>
        </w:drawing>
      </w:r>
    </w:p>
    <w:p w14:paraId="27F7AAD8" w14:textId="77F708F2" w:rsidR="009E6901" w:rsidRPr="002E3065" w:rsidRDefault="00665EFB" w:rsidP="002E3065">
      <w:pPr>
        <w:jc w:val="right"/>
        <w:rPr>
          <w:i/>
          <w:iCs/>
        </w:rPr>
      </w:pPr>
      <w:r w:rsidRPr="001C78CD">
        <w:rPr>
          <w:i/>
          <w:iCs/>
        </w:rPr>
        <w:t xml:space="preserve">Sursa: Prelucrarea consultantului, date </w:t>
      </w:r>
      <w:proofErr w:type="spellStart"/>
      <w:r w:rsidR="00EA3DD7" w:rsidRPr="001C78CD">
        <w:rPr>
          <w:i/>
          <w:iCs/>
        </w:rPr>
        <w:t>Openrouteservice</w:t>
      </w:r>
      <w:proofErr w:type="spellEnd"/>
    </w:p>
    <w:p w14:paraId="1FAFD416" w14:textId="4E344B52" w:rsidR="0078182B" w:rsidRPr="008D70EC" w:rsidRDefault="009D3AC1" w:rsidP="009E6901">
      <w:r w:rsidRPr="008D70EC">
        <w:t>Re</w:t>
      </w:r>
      <w:r w:rsidR="00222560" w:rsidRPr="008D70EC">
        <w:t>ț</w:t>
      </w:r>
      <w:r w:rsidRPr="008D70EC">
        <w:t>eaua de drumuri na</w:t>
      </w:r>
      <w:r w:rsidR="00222560" w:rsidRPr="008D70EC">
        <w:t>ț</w:t>
      </w:r>
      <w:r w:rsidRPr="008D70EC">
        <w:t>ionale este completată de autostrada A1 Bucure</w:t>
      </w:r>
      <w:r w:rsidR="00222560" w:rsidRPr="008D70EC">
        <w:t>ș</w:t>
      </w:r>
      <w:r w:rsidRPr="008D70EC">
        <w:t>ti – Nădlac, care traversează jude</w:t>
      </w:r>
      <w:r w:rsidR="00222560" w:rsidRPr="008D70EC">
        <w:t>ț</w:t>
      </w:r>
      <w:r w:rsidRPr="008D70EC">
        <w:t xml:space="preserve">ul în partea nordică a acestuia, </w:t>
      </w:r>
      <w:r w:rsidR="0078182B" w:rsidRPr="008D70EC">
        <w:t>pe un traseu aflat la o distan</w:t>
      </w:r>
      <w:r w:rsidR="00222560" w:rsidRPr="008D70EC">
        <w:t>ț</w:t>
      </w:r>
      <w:r w:rsidR="0078182B" w:rsidRPr="008D70EC">
        <w:t>ă considerabilă de cel mai important ora</w:t>
      </w:r>
      <w:r w:rsidR="00222560" w:rsidRPr="008D70EC">
        <w:t>ș</w:t>
      </w:r>
      <w:r w:rsidR="0078182B" w:rsidRPr="008D70EC">
        <w:t xml:space="preserve"> al Regiunii Vest </w:t>
      </w:r>
      <w:r w:rsidR="00222560" w:rsidRPr="008D70EC">
        <w:t>ș</w:t>
      </w:r>
      <w:r w:rsidR="0078182B" w:rsidRPr="008D70EC">
        <w:t>i fără a avea descărcări directe pentru Timi</w:t>
      </w:r>
      <w:r w:rsidR="00222560" w:rsidRPr="008D70EC">
        <w:t>ș</w:t>
      </w:r>
      <w:r w:rsidR="0078182B" w:rsidRPr="008D70EC">
        <w:t xml:space="preserve">oara (în prezent, descărcarea de pe autostradă se face prin 2 accese: în zona de E a </w:t>
      </w:r>
      <w:r w:rsidR="00275B44" w:rsidRPr="008D70EC">
        <w:t>m</w:t>
      </w:r>
      <w:r w:rsidR="0078182B" w:rsidRPr="008D70EC">
        <w:t>unicipiului Timi</w:t>
      </w:r>
      <w:r w:rsidR="00222560" w:rsidRPr="008D70EC">
        <w:t>ș</w:t>
      </w:r>
      <w:r w:rsidR="0078182B" w:rsidRPr="008D70EC">
        <w:t xml:space="preserve">oara care traversează localitatea Remetea Mare </w:t>
      </w:r>
      <w:r w:rsidR="00222560" w:rsidRPr="008D70EC">
        <w:t>ș</w:t>
      </w:r>
      <w:r w:rsidR="0078182B" w:rsidRPr="008D70EC">
        <w:t xml:space="preserve">i în zona de N a </w:t>
      </w:r>
      <w:r w:rsidR="002E3065" w:rsidRPr="008D70EC">
        <w:t>m</w:t>
      </w:r>
      <w:r w:rsidR="0078182B" w:rsidRPr="008D70EC">
        <w:t>unicipiului Timi</w:t>
      </w:r>
      <w:r w:rsidR="00222560" w:rsidRPr="008D70EC">
        <w:t>ș</w:t>
      </w:r>
      <w:r w:rsidR="0078182B" w:rsidRPr="008D70EC">
        <w:t>oara, care traversează 2 localită</w:t>
      </w:r>
      <w:r w:rsidR="00222560" w:rsidRPr="008D70EC">
        <w:t>ț</w:t>
      </w:r>
      <w:r w:rsidR="0078182B" w:rsidRPr="008D70EC">
        <w:t xml:space="preserve">i: Giarmata </w:t>
      </w:r>
      <w:r w:rsidR="00222560" w:rsidRPr="008D70EC">
        <w:t>ș</w:t>
      </w:r>
      <w:r w:rsidR="0078182B" w:rsidRPr="008D70EC">
        <w:t>i Dumbrăvi</w:t>
      </w:r>
      <w:r w:rsidR="00222560" w:rsidRPr="008D70EC">
        <w:t>ț</w:t>
      </w:r>
      <w:r w:rsidR="0078182B" w:rsidRPr="008D70EC">
        <w:t xml:space="preserve">a). </w:t>
      </w:r>
    </w:p>
    <w:p w14:paraId="3B42505A" w14:textId="5EF3C944" w:rsidR="009E6901" w:rsidRPr="008D70EC" w:rsidRDefault="0078182B" w:rsidP="009E6901">
      <w:r w:rsidRPr="008D70EC">
        <w:lastRenderedPageBreak/>
        <w:t xml:space="preserve">Legătura cu </w:t>
      </w:r>
      <w:r w:rsidR="009D3AC1" w:rsidRPr="008D70EC">
        <w:t xml:space="preserve"> zona centrală a teritoriului na</w:t>
      </w:r>
      <w:r w:rsidR="00222560" w:rsidRPr="008D70EC">
        <w:t>ț</w:t>
      </w:r>
      <w:r w:rsidR="009D3AC1" w:rsidRPr="008D70EC">
        <w:t>ional</w:t>
      </w:r>
      <w:r w:rsidRPr="008D70EC">
        <w:t xml:space="preserve"> (Bucure</w:t>
      </w:r>
      <w:r w:rsidR="00222560" w:rsidRPr="008D70EC">
        <w:t>ș</w:t>
      </w:r>
      <w:r w:rsidRPr="008D70EC">
        <w:t xml:space="preserve">ti), precum </w:t>
      </w:r>
      <w:r w:rsidR="00222560" w:rsidRPr="008D70EC">
        <w:t>ș</w:t>
      </w:r>
      <w:r w:rsidRPr="008D70EC">
        <w:t xml:space="preserve">i </w:t>
      </w:r>
      <w:r w:rsidR="00691C6A" w:rsidRPr="008D70EC">
        <w:t xml:space="preserve">cu exteriorul </w:t>
      </w:r>
      <w:r w:rsidR="00222560" w:rsidRPr="008D70EC">
        <w:t>ț</w:t>
      </w:r>
      <w:r w:rsidR="00691C6A" w:rsidRPr="008D70EC">
        <w:t>ării (prin Ungaria)</w:t>
      </w:r>
      <w:r w:rsidRPr="008D70EC">
        <w:t xml:space="preserve"> este asigurată de proximitatea autostrăzii A1 fa</w:t>
      </w:r>
      <w:r w:rsidR="00222560" w:rsidRPr="008D70EC">
        <w:t>ț</w:t>
      </w:r>
      <w:r w:rsidRPr="008D70EC">
        <w:t xml:space="preserve">ă de </w:t>
      </w:r>
      <w:r w:rsidR="00275B44" w:rsidRPr="008D70EC">
        <w:t>m</w:t>
      </w:r>
      <w:r w:rsidRPr="008D70EC">
        <w:t>unicipiul Timi</w:t>
      </w:r>
      <w:r w:rsidR="00222560" w:rsidRPr="008D70EC">
        <w:t>ș</w:t>
      </w:r>
      <w:r w:rsidRPr="008D70EC">
        <w:t>oara</w:t>
      </w:r>
      <w:r w:rsidR="009D3AC1" w:rsidRPr="008D70EC">
        <w:t xml:space="preserve"> </w:t>
      </w:r>
      <w:r w:rsidR="00F41D8E" w:rsidRPr="008D70EC">
        <w:t>Totodată</w:t>
      </w:r>
      <w:r w:rsidR="00691C6A" w:rsidRPr="008D70EC">
        <w:t>, cele două drumuri europene care străbat teritoriul municipiului Timi</w:t>
      </w:r>
      <w:r w:rsidR="00222560" w:rsidRPr="008D70EC">
        <w:t>ș</w:t>
      </w:r>
      <w:r w:rsidR="00691C6A" w:rsidRPr="008D70EC">
        <w:t xml:space="preserve">oara (E671 </w:t>
      </w:r>
      <w:r w:rsidR="00222560" w:rsidRPr="008D70EC">
        <w:t>ș</w:t>
      </w:r>
      <w:r w:rsidR="00691C6A" w:rsidRPr="008D70EC">
        <w:t>i E70) facilitează accesul rapid către principalele ora</w:t>
      </w:r>
      <w:r w:rsidR="00222560" w:rsidRPr="008D70EC">
        <w:t>ș</w:t>
      </w:r>
      <w:r w:rsidR="00691C6A" w:rsidRPr="008D70EC">
        <w:t xml:space="preserve">e din România </w:t>
      </w:r>
      <w:r w:rsidR="00222560" w:rsidRPr="008D70EC">
        <w:t>ș</w:t>
      </w:r>
      <w:r w:rsidR="00691C6A" w:rsidRPr="008D70EC">
        <w:t xml:space="preserve">i </w:t>
      </w:r>
      <w:r w:rsidR="00222560" w:rsidRPr="008D70EC">
        <w:t>ț</w:t>
      </w:r>
      <w:r w:rsidR="00691C6A" w:rsidRPr="008D70EC">
        <w:t xml:space="preserve">ările europene situate pe aceste trasee. </w:t>
      </w:r>
    </w:p>
    <w:p w14:paraId="65FA63FE" w14:textId="0DC409EB" w:rsidR="00665EFB" w:rsidRPr="001C78CD" w:rsidRDefault="009E6901" w:rsidP="006B0806">
      <w:r w:rsidRPr="008D70EC">
        <w:t>În ceea ce prive</w:t>
      </w:r>
      <w:r w:rsidR="00222560" w:rsidRPr="008D70EC">
        <w:t>ș</w:t>
      </w:r>
      <w:r w:rsidRPr="008D70EC">
        <w:t>te municipiul Timi</w:t>
      </w:r>
      <w:r w:rsidR="00222560" w:rsidRPr="008D70EC">
        <w:t>ș</w:t>
      </w:r>
      <w:r w:rsidRPr="008D70EC">
        <w:t xml:space="preserve">oara, se remarcă faptul că toate </w:t>
      </w:r>
      <w:r w:rsidR="002E3065" w:rsidRPr="008D70EC">
        <w:t>UAT-urile</w:t>
      </w:r>
      <w:r w:rsidRPr="008D70EC">
        <w:t xml:space="preserve"> din </w:t>
      </w:r>
      <w:r w:rsidR="002E3065" w:rsidRPr="008D70EC">
        <w:t>prima coroană de localități a municipiului Timișoara</w:t>
      </w:r>
      <w:r w:rsidRPr="008D70EC">
        <w:t xml:space="preserve"> pot fi accesate într-un interval de </w:t>
      </w:r>
      <w:r w:rsidR="008D70EC" w:rsidRPr="008D70EC">
        <w:t>30</w:t>
      </w:r>
      <w:r w:rsidRPr="008D70EC">
        <w:t xml:space="preserve"> de minute pe cale rutieră, în special în lungul principalelor căi de comunica</w:t>
      </w:r>
      <w:r w:rsidR="00222560" w:rsidRPr="008D70EC">
        <w:t>ț</w:t>
      </w:r>
      <w:r w:rsidRPr="008D70EC">
        <w:t>ii din jude</w:t>
      </w:r>
      <w:r w:rsidR="00222560" w:rsidRPr="008D70EC">
        <w:t>ț</w:t>
      </w:r>
      <w:r w:rsidRPr="008D70EC">
        <w:t xml:space="preserve">. </w:t>
      </w:r>
      <w:r w:rsidR="00691C6A" w:rsidRPr="008D70EC">
        <w:t>Cu toate acestea, doar în cazul localită</w:t>
      </w:r>
      <w:r w:rsidR="00222560" w:rsidRPr="008D70EC">
        <w:t>ț</w:t>
      </w:r>
      <w:r w:rsidR="00691C6A" w:rsidRPr="008D70EC">
        <w:t>ilor din prima coroană din jurul municipiului accesibilitatea este sub 30 minute pe cale rutieră (cu mici excep</w:t>
      </w:r>
      <w:r w:rsidR="00222560" w:rsidRPr="008D70EC">
        <w:t>ț</w:t>
      </w:r>
      <w:r w:rsidR="00691C6A" w:rsidRPr="008D70EC">
        <w:t>ii, doar din anumite zone aflate pe teritoriul localită</w:t>
      </w:r>
      <w:r w:rsidR="00222560" w:rsidRPr="008D70EC">
        <w:t>ț</w:t>
      </w:r>
      <w:r w:rsidR="00691C6A" w:rsidRPr="008D70EC">
        <w:t>ilor din coroana 2 se poate ajunge în mai pu</w:t>
      </w:r>
      <w:r w:rsidR="00222560" w:rsidRPr="008D70EC">
        <w:t>ț</w:t>
      </w:r>
      <w:r w:rsidR="00691C6A" w:rsidRPr="008D70EC">
        <w:t>in de 30 minute în centrul Timi</w:t>
      </w:r>
      <w:r w:rsidR="00222560" w:rsidRPr="008D70EC">
        <w:t>ș</w:t>
      </w:r>
      <w:r w:rsidR="00691C6A" w:rsidRPr="008D70EC">
        <w:t>oara, mai exact din acele localită</w:t>
      </w:r>
      <w:r w:rsidR="00222560" w:rsidRPr="008D70EC">
        <w:t>ț</w:t>
      </w:r>
      <w:r w:rsidR="00691C6A" w:rsidRPr="008D70EC">
        <w:t>i aflate pe traseul E70)</w:t>
      </w:r>
      <w:r w:rsidR="00503227" w:rsidRPr="008D70EC">
        <w:t>.</w:t>
      </w:r>
    </w:p>
    <w:p w14:paraId="6177AD9A" w14:textId="367B1A09" w:rsidR="00665EFB" w:rsidRPr="001C78CD" w:rsidRDefault="00665EFB" w:rsidP="00665EFB">
      <w:pPr>
        <w:pStyle w:val="Caption"/>
        <w:jc w:val="both"/>
        <w:rPr>
          <w:b w:val="0"/>
          <w:bCs w:val="0"/>
          <w:i/>
          <w:iCs/>
          <w:caps w:val="0"/>
          <w:color w:val="auto"/>
          <w:sz w:val="22"/>
          <w:szCs w:val="22"/>
        </w:rPr>
      </w:pPr>
      <w:bookmarkStart w:id="24" w:name="_Toc126847398"/>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17</w:t>
      </w:r>
      <w:r w:rsidRPr="001C78CD">
        <w:rPr>
          <w:b w:val="0"/>
          <w:bCs w:val="0"/>
          <w:i/>
          <w:iCs/>
          <w:caps w:val="0"/>
          <w:color w:val="auto"/>
          <w:sz w:val="22"/>
          <w:szCs w:val="22"/>
        </w:rPr>
        <w:fldChar w:fldCharType="end"/>
      </w:r>
      <w:r w:rsidR="00EA3DD7" w:rsidRPr="001C78CD">
        <w:rPr>
          <w:b w:val="0"/>
          <w:bCs w:val="0"/>
          <w:i/>
          <w:iCs/>
          <w:caps w:val="0"/>
          <w:color w:val="auto"/>
          <w:sz w:val="22"/>
          <w:szCs w:val="22"/>
        </w:rPr>
        <w:t xml:space="preserve"> – Izocronă accesibilitate rutieră pe principalele artere rutiere (10-60 minute)</w:t>
      </w:r>
      <w:bookmarkEnd w:id="24"/>
    </w:p>
    <w:p w14:paraId="52C57A34" w14:textId="537C0D24" w:rsidR="006C2C71" w:rsidRPr="001C78CD" w:rsidRDefault="00503227" w:rsidP="006B0806">
      <w:r>
        <w:rPr>
          <w:noProof/>
        </w:rPr>
        <w:drawing>
          <wp:inline distT="0" distB="0" distL="0" distR="0" wp14:anchorId="41857F38" wp14:editId="363BB3DD">
            <wp:extent cx="5991562" cy="5611091"/>
            <wp:effectExtent l="0" t="0" r="9525" b="8890"/>
            <wp:docPr id="30" name="I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t="3122" b="3229"/>
                    <a:stretch/>
                  </pic:blipFill>
                  <pic:spPr bwMode="auto">
                    <a:xfrm>
                      <a:off x="0" y="0"/>
                      <a:ext cx="5991860" cy="5611370"/>
                    </a:xfrm>
                    <a:prstGeom prst="rect">
                      <a:avLst/>
                    </a:prstGeom>
                    <a:noFill/>
                    <a:ln>
                      <a:noFill/>
                    </a:ln>
                    <a:extLst>
                      <a:ext uri="{53640926-AAD7-44D8-BBD7-CCE9431645EC}">
                        <a14:shadowObscured xmlns:a14="http://schemas.microsoft.com/office/drawing/2010/main"/>
                      </a:ext>
                    </a:extLst>
                  </pic:spPr>
                </pic:pic>
              </a:graphicData>
            </a:graphic>
          </wp:inline>
        </w:drawing>
      </w:r>
    </w:p>
    <w:p w14:paraId="0E350491" w14:textId="52ABCF20" w:rsidR="009D3AC1" w:rsidRPr="002E3065" w:rsidRDefault="00EA3DD7" w:rsidP="002E3065">
      <w:pPr>
        <w:jc w:val="right"/>
        <w:rPr>
          <w:i/>
          <w:iCs/>
        </w:rPr>
      </w:pPr>
      <w:r w:rsidRPr="001C78CD">
        <w:rPr>
          <w:i/>
          <w:iCs/>
        </w:rPr>
        <w:t xml:space="preserve">Sursa: Prelucrarea consultantului, date </w:t>
      </w:r>
      <w:proofErr w:type="spellStart"/>
      <w:r w:rsidRPr="001C78CD">
        <w:rPr>
          <w:i/>
          <w:iCs/>
        </w:rPr>
        <w:t>Openrouteservice</w:t>
      </w:r>
      <w:proofErr w:type="spellEnd"/>
    </w:p>
    <w:p w14:paraId="4D5AABB6" w14:textId="6445CABC" w:rsidR="009D3AC1" w:rsidRPr="008D70EC" w:rsidRDefault="009D3AC1" w:rsidP="009D3AC1">
      <w:r w:rsidRPr="008D70EC">
        <w:t>Drumurile na</w:t>
      </w:r>
      <w:r w:rsidR="00222560" w:rsidRPr="008D70EC">
        <w:t>ț</w:t>
      </w:r>
      <w:r w:rsidRPr="008D70EC">
        <w:t>ionale din teritoriu sunt dispuse radial, având centrul în municipiul Timi</w:t>
      </w:r>
      <w:r w:rsidR="00222560" w:rsidRPr="008D70EC">
        <w:t>ș</w:t>
      </w:r>
      <w:r w:rsidRPr="008D70EC">
        <w:t>oara, respectiv în zona de centru a jude</w:t>
      </w:r>
      <w:r w:rsidR="00222560" w:rsidRPr="008D70EC">
        <w:t>ț</w:t>
      </w:r>
      <w:r w:rsidRPr="008D70EC">
        <w:t>ului. Totodată, se eviden</w:t>
      </w:r>
      <w:r w:rsidR="00222560" w:rsidRPr="008D70EC">
        <w:t>ț</w:t>
      </w:r>
      <w:r w:rsidRPr="008D70EC">
        <w:t>iază două axe principale pe direc</w:t>
      </w:r>
      <w:r w:rsidR="00222560" w:rsidRPr="008D70EC">
        <w:t>ț</w:t>
      </w:r>
      <w:r w:rsidRPr="008D70EC">
        <w:t xml:space="preserve">iile est-vest </w:t>
      </w:r>
      <w:r w:rsidR="00222560" w:rsidRPr="008D70EC">
        <w:t>ș</w:t>
      </w:r>
      <w:r w:rsidRPr="008D70EC">
        <w:t>i nord-sud, sus</w:t>
      </w:r>
      <w:r w:rsidR="00222560" w:rsidRPr="008D70EC">
        <w:t>ț</w:t>
      </w:r>
      <w:r w:rsidRPr="008D70EC">
        <w:t>inând mare parte din traficul jude</w:t>
      </w:r>
      <w:r w:rsidR="00222560" w:rsidRPr="008D70EC">
        <w:t>ț</w:t>
      </w:r>
      <w:r w:rsidRPr="008D70EC">
        <w:t>ean</w:t>
      </w:r>
      <w:r w:rsidR="008D70EC" w:rsidRPr="008D70EC">
        <w:t xml:space="preserve"> și car oferă acces facil pentru localitățile din jurul municipiului.</w:t>
      </w:r>
    </w:p>
    <w:p w14:paraId="02D52E99" w14:textId="585770C4" w:rsidR="004620FB" w:rsidRPr="008D70EC" w:rsidRDefault="004620FB" w:rsidP="009D3AC1">
      <w:r w:rsidRPr="008D70EC">
        <w:lastRenderedPageBreak/>
        <w:t xml:space="preserve">În strânsă legătură cu accesibilitatea, un indicator important îl reprezintă </w:t>
      </w:r>
      <w:r w:rsidR="00222560" w:rsidRPr="008D70EC">
        <w:t>ș</w:t>
      </w:r>
      <w:r w:rsidRPr="008D70EC">
        <w:t>i fluxurile de navetism, ce sunt direct influen</w:t>
      </w:r>
      <w:r w:rsidR="00222560" w:rsidRPr="008D70EC">
        <w:t>ț</w:t>
      </w:r>
      <w:r w:rsidRPr="008D70EC">
        <w:t xml:space="preserve">ate de durata deplasărilor </w:t>
      </w:r>
      <w:r w:rsidR="00222560" w:rsidRPr="008D70EC">
        <w:t>ș</w:t>
      </w:r>
      <w:r w:rsidRPr="008D70EC">
        <w:t>i de oferta de transport existentă. În prezent, municipiul Timi</w:t>
      </w:r>
      <w:r w:rsidR="00222560" w:rsidRPr="008D70EC">
        <w:t>ș</w:t>
      </w:r>
      <w:r w:rsidRPr="008D70EC">
        <w:t>oara rămâne principalul furnizor de locuri de muncă din jude</w:t>
      </w:r>
      <w:r w:rsidR="00222560" w:rsidRPr="008D70EC">
        <w:t>ț</w:t>
      </w:r>
      <w:r w:rsidRPr="008D70EC">
        <w:t xml:space="preserve">, concentrând principalele zone industriale </w:t>
      </w:r>
      <w:r w:rsidR="00222560" w:rsidRPr="008D70EC">
        <w:t>ș</w:t>
      </w:r>
      <w:r w:rsidRPr="008D70EC">
        <w:t>i de activită</w:t>
      </w:r>
      <w:r w:rsidR="00222560" w:rsidRPr="008D70EC">
        <w:t>ț</w:t>
      </w:r>
      <w:r w:rsidRPr="008D70EC">
        <w:t>i de la nivel jude</w:t>
      </w:r>
      <w:r w:rsidR="00222560" w:rsidRPr="008D70EC">
        <w:t>ț</w:t>
      </w:r>
      <w:r w:rsidRPr="008D70EC">
        <w:t xml:space="preserve">ean. </w:t>
      </w:r>
      <w:r w:rsidR="00966DA4" w:rsidRPr="008D70EC">
        <w:t>Astfel, analizând datele existente, se observă faptul că fluxul cel mai mare de naveti</w:t>
      </w:r>
      <w:r w:rsidR="00222560" w:rsidRPr="008D70EC">
        <w:t>ș</w:t>
      </w:r>
      <w:r w:rsidR="00966DA4" w:rsidRPr="008D70EC">
        <w:t xml:space="preserve">ti </w:t>
      </w:r>
      <w:r w:rsidR="00E64F7B" w:rsidRPr="008D70EC">
        <w:t xml:space="preserve">(peste 50%) </w:t>
      </w:r>
      <w:r w:rsidR="00966DA4" w:rsidRPr="008D70EC">
        <w:t>care vin spre municipiul Timi</w:t>
      </w:r>
      <w:r w:rsidR="00222560" w:rsidRPr="008D70EC">
        <w:t>ș</w:t>
      </w:r>
      <w:r w:rsidR="00966DA4" w:rsidRPr="008D70EC">
        <w:t>oara se înregistrează de la nivelul UAT-urilor Dumbrăvi</w:t>
      </w:r>
      <w:r w:rsidR="00222560" w:rsidRPr="008D70EC">
        <w:t>ț</w:t>
      </w:r>
      <w:r w:rsidR="00966DA4" w:rsidRPr="008D70EC">
        <w:t>a, Mo</w:t>
      </w:r>
      <w:r w:rsidR="00222560" w:rsidRPr="008D70EC">
        <w:t>ș</w:t>
      </w:r>
      <w:r w:rsidR="00966DA4" w:rsidRPr="008D70EC">
        <w:t>ni</w:t>
      </w:r>
      <w:r w:rsidR="00222560" w:rsidRPr="008D70EC">
        <w:t>ț</w:t>
      </w:r>
      <w:r w:rsidR="00966DA4" w:rsidRPr="008D70EC">
        <w:t xml:space="preserve">a Nouă, Ghiroda, </w:t>
      </w:r>
      <w:r w:rsidR="00D32626" w:rsidRPr="008D70EC">
        <w:t>Giroc</w:t>
      </w:r>
      <w:r w:rsidR="00966DA4" w:rsidRPr="008D70EC">
        <w:t>, Sânmihaiu Român, Sânandrei, Cenei</w:t>
      </w:r>
      <w:r w:rsidR="00C3794A" w:rsidRPr="008D70EC">
        <w:t xml:space="preserve"> </w:t>
      </w:r>
      <w:r w:rsidR="00222560" w:rsidRPr="008D70EC">
        <w:t>ș</w:t>
      </w:r>
      <w:r w:rsidR="00C3794A" w:rsidRPr="008D70EC">
        <w:t xml:space="preserve">i </w:t>
      </w:r>
      <w:r w:rsidR="00966DA4" w:rsidRPr="008D70EC">
        <w:t>Bucovă</w:t>
      </w:r>
      <w:r w:rsidR="00222560" w:rsidRPr="008D70EC">
        <w:t>ț</w:t>
      </w:r>
      <w:r w:rsidR="00F41D8E" w:rsidRPr="008D70EC">
        <w:t xml:space="preserve"> – pus pe seama proximită</w:t>
      </w:r>
      <w:r w:rsidR="00222560" w:rsidRPr="008D70EC">
        <w:t>ț</w:t>
      </w:r>
      <w:r w:rsidR="00F41D8E" w:rsidRPr="008D70EC">
        <w:t>ii fa</w:t>
      </w:r>
      <w:r w:rsidR="00222560" w:rsidRPr="008D70EC">
        <w:t>ț</w:t>
      </w:r>
      <w:r w:rsidR="00F41D8E" w:rsidRPr="008D70EC">
        <w:t>ă de ora</w:t>
      </w:r>
      <w:r w:rsidR="00222560" w:rsidRPr="008D70EC">
        <w:t>ș</w:t>
      </w:r>
      <w:r w:rsidR="00F41D8E" w:rsidRPr="008D70EC">
        <w:t xml:space="preserve"> </w:t>
      </w:r>
      <w:r w:rsidR="00222560" w:rsidRPr="008D70EC">
        <w:t>ș</w:t>
      </w:r>
      <w:r w:rsidR="00F41D8E" w:rsidRPr="008D70EC">
        <w:t>i a accesibilitatea crescută pe principalele artere rutiere – între 10-20 de minute pentru UAT-uri precum Bucovă</w:t>
      </w:r>
      <w:r w:rsidR="00222560" w:rsidRPr="008D70EC">
        <w:t>ț</w:t>
      </w:r>
      <w:r w:rsidR="00F41D8E" w:rsidRPr="008D70EC">
        <w:t>, Mo</w:t>
      </w:r>
      <w:r w:rsidR="00222560" w:rsidRPr="008D70EC">
        <w:t>ș</w:t>
      </w:r>
      <w:r w:rsidR="00F41D8E" w:rsidRPr="008D70EC">
        <w:t>ni</w:t>
      </w:r>
      <w:r w:rsidR="00222560" w:rsidRPr="008D70EC">
        <w:t>ț</w:t>
      </w:r>
      <w:r w:rsidR="00F41D8E" w:rsidRPr="008D70EC">
        <w:t>a Nouă, Ghiroda, Giroc sau Dumbrăvi</w:t>
      </w:r>
      <w:r w:rsidR="00222560" w:rsidRPr="008D70EC">
        <w:t>ț</w:t>
      </w:r>
      <w:r w:rsidR="00F41D8E" w:rsidRPr="008D70EC">
        <w:t xml:space="preserve">a sau aproximativ de 30 de minute pentru UAT-uri precum Sânmihaiul Român </w:t>
      </w:r>
      <w:r w:rsidR="00222560" w:rsidRPr="008D70EC">
        <w:t>ș</w:t>
      </w:r>
      <w:r w:rsidR="00F41D8E" w:rsidRPr="008D70EC">
        <w:t>i Sânandrei.</w:t>
      </w:r>
    </w:p>
    <w:p w14:paraId="2D8DF63B" w14:textId="21D6280D" w:rsidR="008D70EC" w:rsidRPr="008D70EC" w:rsidRDefault="008D70EC" w:rsidP="009D3AC1">
      <w:r w:rsidRPr="008D70EC">
        <w:t xml:space="preserve">Trebuie menționat și faptul că numărul mare de navetiști care vin spre municipiul Timișoara este dat si de contextul economic, Timișoara fiind unul cel mai puternic centru economic din vestul țării, având o cifră de afaceri cu un ritm mediu de creștere de 10,62%. În plus, conform unui raport al Băncii Mondiale, orașul de pe Bega este orașul cu cea mai mare creștere economică din Uniunea Europeană. Acesta atrage forța de muncă din imediata vecinătate a municipiului, inclusiv din comune care se află în a doua coroană de localități – de exemplu Bucovăț </w:t>
      </w:r>
      <w:r>
        <w:t xml:space="preserve">pentru care </w:t>
      </w:r>
      <w:r w:rsidR="00421FA4">
        <w:t>indicatorii</w:t>
      </w:r>
      <w:r>
        <w:t xml:space="preserve"> </w:t>
      </w:r>
      <w:r w:rsidR="00421FA4">
        <w:t xml:space="preserve">economici au arătat o dezvoltare medie </w:t>
      </w:r>
      <w:r w:rsidRPr="008D70EC">
        <w:t xml:space="preserve">sau Cenei, </w:t>
      </w:r>
      <w:r w:rsidR="00421FA4">
        <w:t>pentru care indicatorii economici au arătat o dezvoltare scăzută.</w:t>
      </w:r>
      <w:r w:rsidRPr="008D70EC">
        <w:t xml:space="preserve"> </w:t>
      </w:r>
    </w:p>
    <w:p w14:paraId="69E50A34" w14:textId="0FD2B77F" w:rsidR="00C3794A" w:rsidRPr="008D4736" w:rsidRDefault="00C3794A" w:rsidP="008D4736">
      <w:pPr>
        <w:pStyle w:val="Caption"/>
        <w:jc w:val="both"/>
        <w:rPr>
          <w:b w:val="0"/>
          <w:bCs w:val="0"/>
          <w:i/>
          <w:iCs/>
          <w:caps w:val="0"/>
          <w:color w:val="auto"/>
          <w:sz w:val="22"/>
          <w:szCs w:val="22"/>
        </w:rPr>
      </w:pPr>
      <w:bookmarkStart w:id="25" w:name="_Toc126847399"/>
      <w:r w:rsidRPr="008D4736">
        <w:rPr>
          <w:b w:val="0"/>
          <w:bCs w:val="0"/>
          <w:i/>
          <w:iCs/>
          <w:caps w:val="0"/>
          <w:color w:val="auto"/>
          <w:sz w:val="22"/>
          <w:szCs w:val="22"/>
        </w:rPr>
        <w:t xml:space="preserve">Figura </w:t>
      </w:r>
      <w:r w:rsidRPr="008D4736">
        <w:rPr>
          <w:b w:val="0"/>
          <w:bCs w:val="0"/>
          <w:i/>
          <w:iCs/>
          <w:caps w:val="0"/>
          <w:color w:val="auto"/>
          <w:sz w:val="22"/>
          <w:szCs w:val="22"/>
        </w:rPr>
        <w:fldChar w:fldCharType="begin"/>
      </w:r>
      <w:r w:rsidRPr="008D4736">
        <w:rPr>
          <w:b w:val="0"/>
          <w:bCs w:val="0"/>
          <w:i/>
          <w:iCs/>
          <w:caps w:val="0"/>
          <w:color w:val="auto"/>
          <w:sz w:val="22"/>
          <w:szCs w:val="22"/>
        </w:rPr>
        <w:instrText xml:space="preserve"> SEQ Figura \* ARABIC </w:instrText>
      </w:r>
      <w:r w:rsidRPr="008D4736">
        <w:rPr>
          <w:b w:val="0"/>
          <w:bCs w:val="0"/>
          <w:i/>
          <w:iCs/>
          <w:caps w:val="0"/>
          <w:color w:val="auto"/>
          <w:sz w:val="22"/>
          <w:szCs w:val="22"/>
        </w:rPr>
        <w:fldChar w:fldCharType="separate"/>
      </w:r>
      <w:r w:rsidR="00CA14DF">
        <w:rPr>
          <w:b w:val="0"/>
          <w:bCs w:val="0"/>
          <w:i/>
          <w:iCs/>
          <w:caps w:val="0"/>
          <w:noProof/>
          <w:color w:val="auto"/>
          <w:sz w:val="22"/>
          <w:szCs w:val="22"/>
        </w:rPr>
        <w:t>18</w:t>
      </w:r>
      <w:r w:rsidRPr="008D4736">
        <w:rPr>
          <w:b w:val="0"/>
          <w:bCs w:val="0"/>
          <w:i/>
          <w:iCs/>
          <w:caps w:val="0"/>
          <w:color w:val="auto"/>
          <w:sz w:val="22"/>
          <w:szCs w:val="22"/>
        </w:rPr>
        <w:fldChar w:fldCharType="end"/>
      </w:r>
      <w:r>
        <w:rPr>
          <w:b w:val="0"/>
          <w:bCs w:val="0"/>
          <w:i/>
          <w:iCs/>
          <w:caps w:val="0"/>
          <w:color w:val="auto"/>
          <w:sz w:val="22"/>
          <w:szCs w:val="22"/>
        </w:rPr>
        <w:t xml:space="preserve"> – Navetism poten</w:t>
      </w:r>
      <w:r w:rsidR="00222560">
        <w:rPr>
          <w:b w:val="0"/>
          <w:bCs w:val="0"/>
          <w:i/>
          <w:iCs/>
          <w:caps w:val="0"/>
          <w:color w:val="auto"/>
          <w:sz w:val="22"/>
          <w:szCs w:val="22"/>
        </w:rPr>
        <w:t>ț</w:t>
      </w:r>
      <w:r>
        <w:rPr>
          <w:b w:val="0"/>
          <w:bCs w:val="0"/>
          <w:i/>
          <w:iCs/>
          <w:caps w:val="0"/>
          <w:color w:val="auto"/>
          <w:sz w:val="22"/>
          <w:szCs w:val="22"/>
        </w:rPr>
        <w:t>ial către municipiul Timi</w:t>
      </w:r>
      <w:r w:rsidR="00222560">
        <w:rPr>
          <w:b w:val="0"/>
          <w:bCs w:val="0"/>
          <w:i/>
          <w:iCs/>
          <w:caps w:val="0"/>
          <w:color w:val="auto"/>
          <w:sz w:val="22"/>
          <w:szCs w:val="22"/>
        </w:rPr>
        <w:t>ș</w:t>
      </w:r>
      <w:r>
        <w:rPr>
          <w:b w:val="0"/>
          <w:bCs w:val="0"/>
          <w:i/>
          <w:iCs/>
          <w:caps w:val="0"/>
          <w:color w:val="auto"/>
          <w:sz w:val="22"/>
          <w:szCs w:val="22"/>
        </w:rPr>
        <w:t>oara</w:t>
      </w:r>
      <w:bookmarkEnd w:id="25"/>
      <w:r>
        <w:rPr>
          <w:b w:val="0"/>
          <w:bCs w:val="0"/>
          <w:i/>
          <w:iCs/>
          <w:caps w:val="0"/>
          <w:color w:val="auto"/>
          <w:sz w:val="22"/>
          <w:szCs w:val="22"/>
        </w:rPr>
        <w:t xml:space="preserve">  </w:t>
      </w:r>
    </w:p>
    <w:p w14:paraId="7AF56EB6" w14:textId="501CE5BC" w:rsidR="00E64F7B" w:rsidRDefault="00503227" w:rsidP="009D3AC1">
      <w:r>
        <w:rPr>
          <w:noProof/>
        </w:rPr>
        <w:drawing>
          <wp:inline distT="0" distB="0" distL="0" distR="0" wp14:anchorId="5051C994" wp14:editId="599C3223">
            <wp:extent cx="5990916" cy="5562600"/>
            <wp:effectExtent l="0" t="0" r="0" b="0"/>
            <wp:docPr id="31"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t="3122" b="3339"/>
                    <a:stretch/>
                  </pic:blipFill>
                  <pic:spPr bwMode="auto">
                    <a:xfrm>
                      <a:off x="0" y="0"/>
                      <a:ext cx="5992512" cy="5564082"/>
                    </a:xfrm>
                    <a:prstGeom prst="rect">
                      <a:avLst/>
                    </a:prstGeom>
                    <a:noFill/>
                    <a:ln>
                      <a:noFill/>
                    </a:ln>
                    <a:extLst>
                      <a:ext uri="{53640926-AAD7-44D8-BBD7-CCE9431645EC}">
                        <a14:shadowObscured xmlns:a14="http://schemas.microsoft.com/office/drawing/2010/main"/>
                      </a:ext>
                    </a:extLst>
                  </pic:spPr>
                </pic:pic>
              </a:graphicData>
            </a:graphic>
          </wp:inline>
        </w:drawing>
      </w:r>
    </w:p>
    <w:p w14:paraId="22E8F1A7" w14:textId="21D4A5F6" w:rsidR="00C3794A" w:rsidRDefault="00C3794A" w:rsidP="009D3AC1">
      <w:r w:rsidRPr="001C78CD">
        <w:rPr>
          <w:i/>
          <w:iCs/>
        </w:rPr>
        <w:t>Sursa: Prelucrarea consultantului</w:t>
      </w:r>
      <w:r>
        <w:rPr>
          <w:i/>
          <w:iCs/>
        </w:rPr>
        <w:t>, date Banca Mondială, Ora</w:t>
      </w:r>
      <w:r w:rsidR="00222560">
        <w:rPr>
          <w:i/>
          <w:iCs/>
        </w:rPr>
        <w:t>ș</w:t>
      </w:r>
      <w:r>
        <w:rPr>
          <w:i/>
          <w:iCs/>
        </w:rPr>
        <w:t>e Magnet – Migra</w:t>
      </w:r>
      <w:r w:rsidR="00222560">
        <w:rPr>
          <w:i/>
          <w:iCs/>
        </w:rPr>
        <w:t>ț</w:t>
      </w:r>
      <w:r>
        <w:rPr>
          <w:i/>
          <w:iCs/>
        </w:rPr>
        <w:t xml:space="preserve">ie </w:t>
      </w:r>
      <w:r w:rsidR="00222560">
        <w:rPr>
          <w:i/>
          <w:iCs/>
        </w:rPr>
        <w:t>ș</w:t>
      </w:r>
      <w:r>
        <w:rPr>
          <w:i/>
          <w:iCs/>
        </w:rPr>
        <w:t>i navetism în România</w:t>
      </w:r>
    </w:p>
    <w:p w14:paraId="71E3FA75" w14:textId="583C5270" w:rsidR="008D70EC" w:rsidRPr="00421FA4" w:rsidRDefault="008D70EC" w:rsidP="009D3AC1">
      <w:r w:rsidRPr="00421FA4">
        <w:lastRenderedPageBreak/>
        <w:t xml:space="preserve">Tot un flux crescut de navetiști (între 40% - 50%) care au un loc de muncă în municipiul Timișoara se înregistrează și la nivelul UAT-urilor Giarmata, Șag, Săcălaz, Parța, Peciu Nou, Pișchia, Fibiș sau Sacoșu Turcesc. </w:t>
      </w:r>
    </w:p>
    <w:p w14:paraId="36A1D829" w14:textId="158D8996" w:rsidR="00565F52" w:rsidRPr="00421FA4" w:rsidRDefault="00C3794A" w:rsidP="009D3AC1">
      <w:r w:rsidRPr="00421FA4">
        <w:t>În acela</w:t>
      </w:r>
      <w:r w:rsidR="00222560" w:rsidRPr="00421FA4">
        <w:t>ș</w:t>
      </w:r>
      <w:r w:rsidRPr="00421FA4">
        <w:t>i timp se eviden</w:t>
      </w:r>
      <w:r w:rsidR="00222560" w:rsidRPr="00421FA4">
        <w:t>ț</w:t>
      </w:r>
      <w:r w:rsidRPr="00421FA4">
        <w:t>iază faptul că ponderea popula</w:t>
      </w:r>
      <w:r w:rsidR="00222560" w:rsidRPr="00421FA4">
        <w:t>ț</w:t>
      </w:r>
      <w:r w:rsidRPr="00421FA4">
        <w:t>iei cu locul de muncă în municipiul Timi</w:t>
      </w:r>
      <w:r w:rsidR="00222560" w:rsidRPr="00421FA4">
        <w:t>ș</w:t>
      </w:r>
      <w:r w:rsidRPr="00421FA4">
        <w:t>oara scade odată cu scăderea accesibilită</w:t>
      </w:r>
      <w:r w:rsidR="00222560" w:rsidRPr="00421FA4">
        <w:t>ț</w:t>
      </w:r>
      <w:r w:rsidRPr="00421FA4">
        <w:t xml:space="preserve">ii. O pondere semnificativă a navetismului se realizează pe arterele principale </w:t>
      </w:r>
      <w:r w:rsidR="00222560" w:rsidRPr="00421FA4">
        <w:t>ș</w:t>
      </w:r>
      <w:r w:rsidRPr="00421FA4">
        <w:t>i din UAT-urile care au acces la transport public metropolitan sau jude</w:t>
      </w:r>
      <w:r w:rsidR="00222560" w:rsidRPr="00421FA4">
        <w:t>ț</w:t>
      </w:r>
      <w:r w:rsidRPr="00421FA4">
        <w:t xml:space="preserve">ean, precum </w:t>
      </w:r>
      <w:r w:rsidR="00222560" w:rsidRPr="00421FA4">
        <w:t>ș</w:t>
      </w:r>
      <w:r w:rsidRPr="00421FA4">
        <w:t xml:space="preserve">i posibilitatea de a ajunge rapid cu automobilul personal. </w:t>
      </w:r>
      <w:r w:rsidR="00E64F7B" w:rsidRPr="00421FA4">
        <w:t>Mai mult, fluxurile de trafic majore sunt orientate exclusiv către municipiul Timi</w:t>
      </w:r>
      <w:r w:rsidR="00222560" w:rsidRPr="00421FA4">
        <w:t>ș</w:t>
      </w:r>
      <w:r w:rsidR="00E64F7B" w:rsidRPr="00421FA4">
        <w:t>oara, acestea fiind accentuate pe direc</w:t>
      </w:r>
      <w:r w:rsidR="00222560" w:rsidRPr="00421FA4">
        <w:t>ț</w:t>
      </w:r>
      <w:r w:rsidR="00E64F7B" w:rsidRPr="00421FA4">
        <w:t xml:space="preserve">ia N-S </w:t>
      </w:r>
      <w:r w:rsidR="00222560" w:rsidRPr="00421FA4">
        <w:t>ș</w:t>
      </w:r>
      <w:r w:rsidR="00E64F7B" w:rsidRPr="00421FA4">
        <w:t>i E-V. Este de men</w:t>
      </w:r>
      <w:r w:rsidR="00222560" w:rsidRPr="00421FA4">
        <w:t>ț</w:t>
      </w:r>
      <w:r w:rsidR="00E64F7B" w:rsidRPr="00421FA4">
        <w:t>ionat faptul că volumul de trafic care intră în municipiul Timi</w:t>
      </w:r>
      <w:r w:rsidR="00222560" w:rsidRPr="00421FA4">
        <w:t>ș</w:t>
      </w:r>
      <w:r w:rsidR="00E64F7B" w:rsidRPr="00421FA4">
        <w:t xml:space="preserve">oara este mai mare decât cel care intră în </w:t>
      </w:r>
      <w:r w:rsidR="008D70EC" w:rsidRPr="00421FA4">
        <w:t>teritoriu</w:t>
      </w:r>
      <w:r w:rsidR="00E64F7B" w:rsidRPr="00421FA4">
        <w:t>, eviden</w:t>
      </w:r>
      <w:r w:rsidR="00222560" w:rsidRPr="00421FA4">
        <w:t>ț</w:t>
      </w:r>
      <w:r w:rsidR="00E64F7B" w:rsidRPr="00421FA4">
        <w:t xml:space="preserve">iind astfel faptul că municipiul colectează un volum semnificativ de trafic din interiorul UAT-urilor componente ale </w:t>
      </w:r>
      <w:r w:rsidR="008D70EC" w:rsidRPr="00421FA4">
        <w:t>zonei metropolitane</w:t>
      </w:r>
      <w:r w:rsidR="00E64F7B" w:rsidRPr="00421FA4">
        <w:t>.</w:t>
      </w:r>
    </w:p>
    <w:p w14:paraId="076F456A" w14:textId="174B65F1" w:rsidR="00E64F7B" w:rsidRPr="001C78CD" w:rsidRDefault="00565F52" w:rsidP="009D3AC1">
      <w:r w:rsidRPr="00421FA4">
        <w:t>Jude</w:t>
      </w:r>
      <w:r w:rsidR="00222560" w:rsidRPr="00421FA4">
        <w:t>ț</w:t>
      </w:r>
      <w:r w:rsidRPr="00421FA4">
        <w:t>ul este deservit de o amplă re</w:t>
      </w:r>
      <w:r w:rsidR="00222560" w:rsidRPr="00421FA4">
        <w:t>ț</w:t>
      </w:r>
      <w:r w:rsidRPr="00421FA4">
        <w:t xml:space="preserve">ea rutieră </w:t>
      </w:r>
      <w:r w:rsidR="00222560" w:rsidRPr="00421FA4">
        <w:t>ș</w:t>
      </w:r>
      <w:r w:rsidRPr="00421FA4">
        <w:t>i feroviară, ce permite deplasarea în teritoriu cu autovehiculul personal, cu transportul public jude</w:t>
      </w:r>
      <w:r w:rsidR="00222560" w:rsidRPr="00421FA4">
        <w:t>ț</w:t>
      </w:r>
      <w:r w:rsidRPr="00421FA4">
        <w:t>ean sau cu trenul. Transportul public jude</w:t>
      </w:r>
      <w:r w:rsidR="00222560" w:rsidRPr="00421FA4">
        <w:t>ț</w:t>
      </w:r>
      <w:r w:rsidRPr="00421FA4">
        <w:t>ean acoperă 82% din UAT-urile din jude</w:t>
      </w:r>
      <w:r w:rsidR="00222560" w:rsidRPr="00421FA4">
        <w:t>ț</w:t>
      </w:r>
      <w:r w:rsidRPr="00421FA4">
        <w:t>, respectiv 95.26% din popula</w:t>
      </w:r>
      <w:r w:rsidR="00222560" w:rsidRPr="00421FA4">
        <w:t>ț</w:t>
      </w:r>
      <w:r w:rsidRPr="00421FA4">
        <w:t>ia totală a jude</w:t>
      </w:r>
      <w:r w:rsidR="00222560" w:rsidRPr="00421FA4">
        <w:t>ț</w:t>
      </w:r>
      <w:r w:rsidRPr="00421FA4">
        <w:t>ului.</w:t>
      </w:r>
      <w:r>
        <w:t xml:space="preserve"> </w:t>
      </w:r>
    </w:p>
    <w:p w14:paraId="41F1924B" w14:textId="65D68D70" w:rsidR="00665EFB" w:rsidRPr="001C78CD" w:rsidRDefault="00665EFB" w:rsidP="00665EFB">
      <w:pPr>
        <w:pStyle w:val="Caption"/>
        <w:jc w:val="both"/>
        <w:rPr>
          <w:b w:val="0"/>
          <w:bCs w:val="0"/>
          <w:i/>
          <w:iCs/>
          <w:caps w:val="0"/>
          <w:color w:val="auto"/>
          <w:sz w:val="22"/>
          <w:szCs w:val="22"/>
        </w:rPr>
      </w:pPr>
      <w:bookmarkStart w:id="26" w:name="_Toc126847400"/>
      <w:r w:rsidRPr="001C78CD">
        <w:rPr>
          <w:b w:val="0"/>
          <w:bCs w:val="0"/>
          <w:i/>
          <w:iCs/>
          <w:caps w:val="0"/>
          <w:color w:val="auto"/>
          <w:sz w:val="22"/>
          <w:szCs w:val="22"/>
        </w:rPr>
        <w:t xml:space="preserve">Figura </w:t>
      </w:r>
      <w:r w:rsidRPr="001C78CD">
        <w:rPr>
          <w:b w:val="0"/>
          <w:bCs w:val="0"/>
          <w:i/>
          <w:iCs/>
          <w:caps w:val="0"/>
          <w:color w:val="auto"/>
          <w:sz w:val="22"/>
          <w:szCs w:val="22"/>
        </w:rPr>
        <w:fldChar w:fldCharType="begin"/>
      </w:r>
      <w:r w:rsidRPr="001C78CD">
        <w:rPr>
          <w:b w:val="0"/>
          <w:bCs w:val="0"/>
          <w:i/>
          <w:iCs/>
          <w:caps w:val="0"/>
          <w:color w:val="auto"/>
          <w:sz w:val="22"/>
          <w:szCs w:val="22"/>
        </w:rPr>
        <w:instrText xml:space="preserve"> SEQ Figura \* ARABIC </w:instrText>
      </w:r>
      <w:r w:rsidRPr="001C78CD">
        <w:rPr>
          <w:b w:val="0"/>
          <w:bCs w:val="0"/>
          <w:i/>
          <w:iCs/>
          <w:caps w:val="0"/>
          <w:color w:val="auto"/>
          <w:sz w:val="22"/>
          <w:szCs w:val="22"/>
        </w:rPr>
        <w:fldChar w:fldCharType="separate"/>
      </w:r>
      <w:r w:rsidR="00CA14DF">
        <w:rPr>
          <w:b w:val="0"/>
          <w:bCs w:val="0"/>
          <w:i/>
          <w:iCs/>
          <w:caps w:val="0"/>
          <w:noProof/>
          <w:color w:val="auto"/>
          <w:sz w:val="22"/>
          <w:szCs w:val="22"/>
        </w:rPr>
        <w:t>19</w:t>
      </w:r>
      <w:r w:rsidRPr="001C78CD">
        <w:rPr>
          <w:b w:val="0"/>
          <w:bCs w:val="0"/>
          <w:i/>
          <w:iCs/>
          <w:caps w:val="0"/>
          <w:color w:val="auto"/>
          <w:sz w:val="22"/>
          <w:szCs w:val="22"/>
        </w:rPr>
        <w:fldChar w:fldCharType="end"/>
      </w:r>
      <w:r w:rsidR="00EA3DD7" w:rsidRPr="001C78CD">
        <w:rPr>
          <w:b w:val="0"/>
          <w:bCs w:val="0"/>
          <w:i/>
          <w:iCs/>
          <w:caps w:val="0"/>
          <w:color w:val="auto"/>
          <w:sz w:val="22"/>
          <w:szCs w:val="22"/>
        </w:rPr>
        <w:t xml:space="preserve"> – Volumul de trafic înregistrat pe principalele artere penetrante</w:t>
      </w:r>
      <w:bookmarkEnd w:id="26"/>
    </w:p>
    <w:p w14:paraId="0ABDE9CC" w14:textId="2535AF79" w:rsidR="00673E3F" w:rsidRPr="001C78CD" w:rsidRDefault="00503227" w:rsidP="006B0806">
      <w:r>
        <w:rPr>
          <w:noProof/>
        </w:rPr>
        <w:drawing>
          <wp:inline distT="0" distB="0" distL="0" distR="0" wp14:anchorId="6B055083" wp14:editId="054FD141">
            <wp:extent cx="5991562" cy="5638800"/>
            <wp:effectExtent l="0" t="0" r="9525" b="0"/>
            <wp:docPr id="32"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a:extLst>
                        <a:ext uri="{28A0092B-C50C-407E-A947-70E740481C1C}">
                          <a14:useLocalDpi xmlns:a14="http://schemas.microsoft.com/office/drawing/2010/main" val="0"/>
                        </a:ext>
                      </a:extLst>
                    </a:blip>
                    <a:srcRect t="3122" b="2766"/>
                    <a:stretch/>
                  </pic:blipFill>
                  <pic:spPr bwMode="auto">
                    <a:xfrm>
                      <a:off x="0" y="0"/>
                      <a:ext cx="5991860" cy="5639081"/>
                    </a:xfrm>
                    <a:prstGeom prst="rect">
                      <a:avLst/>
                    </a:prstGeom>
                    <a:noFill/>
                    <a:ln>
                      <a:noFill/>
                    </a:ln>
                    <a:extLst>
                      <a:ext uri="{53640926-AAD7-44D8-BBD7-CCE9431645EC}">
                        <a14:shadowObscured xmlns:a14="http://schemas.microsoft.com/office/drawing/2010/main"/>
                      </a:ext>
                    </a:extLst>
                  </pic:spPr>
                </pic:pic>
              </a:graphicData>
            </a:graphic>
          </wp:inline>
        </w:drawing>
      </w:r>
    </w:p>
    <w:p w14:paraId="6E8725AE" w14:textId="6E36B062" w:rsidR="00673E3F" w:rsidRDefault="00EA3DD7" w:rsidP="00900B53">
      <w:pPr>
        <w:jc w:val="right"/>
        <w:rPr>
          <w:i/>
          <w:iCs/>
        </w:rPr>
      </w:pPr>
      <w:r w:rsidRPr="001C78CD">
        <w:rPr>
          <w:i/>
          <w:iCs/>
        </w:rPr>
        <w:t>Sursa: Prelucrarea consultantului, date CESTRIM</w:t>
      </w:r>
    </w:p>
    <w:p w14:paraId="068FAB72" w14:textId="432667BA" w:rsidR="00FA47A1" w:rsidRPr="00FA47A1" w:rsidRDefault="00966DA4" w:rsidP="00966DA4">
      <w:r w:rsidRPr="00FA47A1">
        <w:lastRenderedPageBreak/>
        <w:t>Comunele din jurul Timi</w:t>
      </w:r>
      <w:r w:rsidR="00222560" w:rsidRPr="00FA47A1">
        <w:t>ș</w:t>
      </w:r>
      <w:r w:rsidRPr="00FA47A1">
        <w:t>oarei, sunt deservite de transportul public metropolitan asigurat de Societatea de Transport Public Timi</w:t>
      </w:r>
      <w:r w:rsidR="00222560" w:rsidRPr="00FA47A1">
        <w:t>ș</w:t>
      </w:r>
      <w:r w:rsidRPr="00FA47A1">
        <w:t xml:space="preserve">oara. Acest aspect le permite locuitorilor să aibă acces </w:t>
      </w:r>
      <w:r w:rsidR="00222560" w:rsidRPr="00FA47A1">
        <w:t>ș</w:t>
      </w:r>
      <w:r w:rsidRPr="00FA47A1">
        <w:t xml:space="preserve">i la alte curse de transport public metropolitan </w:t>
      </w:r>
      <w:r w:rsidR="00222560" w:rsidRPr="00FA47A1">
        <w:t>ș</w:t>
      </w:r>
      <w:r w:rsidRPr="00FA47A1">
        <w:t>i jude</w:t>
      </w:r>
      <w:r w:rsidR="00222560" w:rsidRPr="00FA47A1">
        <w:t>ț</w:t>
      </w:r>
      <w:r w:rsidRPr="00FA47A1">
        <w:t xml:space="preserve">ean prin unul sau mai multe transferuri. </w:t>
      </w:r>
      <w:r w:rsidR="000A6FBE" w:rsidRPr="00FA47A1">
        <w:t xml:space="preserve">Conform hărții puse la dispoziție </w:t>
      </w:r>
      <w:r w:rsidR="00FA47A1" w:rsidRPr="00FA47A1">
        <w:t>pe site-ul oficial al Societății există în prezent rute către Dumbrăvița, Giarmata, Orțișoara, Sânandrei, Variaș, Becicherecu Mic, Biled, Săcălaz, Șag, Parța, Pădureni, Moșnița Nouă, Ghiroda, Remetea Mare și Giarmata Vii.</w:t>
      </w:r>
      <w:r w:rsidR="00FA47A1" w:rsidRPr="00FA47A1">
        <w:rPr>
          <w:rStyle w:val="FootnoteReference"/>
        </w:rPr>
        <w:footnoteReference w:id="11"/>
      </w:r>
      <w:r w:rsidR="00FA47A1">
        <w:t xml:space="preserve"> Troleibuze metropolitane există însă doar pentru Ghiroda și Dumbrăvița, fiind cele care dispun de astfel de infrastructură.</w:t>
      </w:r>
      <w:r w:rsidR="00FA47A1">
        <w:rPr>
          <w:rStyle w:val="FootnoteReference"/>
        </w:rPr>
        <w:footnoteReference w:id="12"/>
      </w:r>
      <w:r w:rsidR="00FA47A1">
        <w:t xml:space="preserve"> </w:t>
      </w:r>
    </w:p>
    <w:p w14:paraId="156875BF" w14:textId="699F1332" w:rsidR="00966DA4" w:rsidRPr="001C78CD" w:rsidRDefault="00FA47A1" w:rsidP="008D4736">
      <w:r w:rsidRPr="00FA47A1">
        <w:t>Totodată, există riscul ca</w:t>
      </w:r>
      <w:r w:rsidR="00966DA4" w:rsidRPr="00FA47A1">
        <w:t xml:space="preserve"> frecven</w:t>
      </w:r>
      <w:r w:rsidR="00222560" w:rsidRPr="00FA47A1">
        <w:t>ț</w:t>
      </w:r>
      <w:r w:rsidR="00966DA4" w:rsidRPr="00FA47A1">
        <w:t>a redusă a serviciilor de transport din jude</w:t>
      </w:r>
      <w:r w:rsidR="00222560" w:rsidRPr="00FA47A1">
        <w:t>ț</w:t>
      </w:r>
      <w:r w:rsidR="00966DA4" w:rsidRPr="00FA47A1">
        <w:t xml:space="preserve"> conduc la cre</w:t>
      </w:r>
      <w:r w:rsidR="00222560" w:rsidRPr="00FA47A1">
        <w:t>ș</w:t>
      </w:r>
      <w:r w:rsidR="00966DA4" w:rsidRPr="00FA47A1">
        <w:t>terea utilizării autovehiculului personal pentru deplasările din interiorul jude</w:t>
      </w:r>
      <w:r w:rsidR="00222560" w:rsidRPr="00FA47A1">
        <w:t>ț</w:t>
      </w:r>
      <w:r w:rsidR="00966DA4" w:rsidRPr="00FA47A1">
        <w:t>ului, în special pentru locuitorii localită</w:t>
      </w:r>
      <w:r w:rsidR="00222560" w:rsidRPr="00FA47A1">
        <w:t>ț</w:t>
      </w:r>
      <w:r w:rsidR="00966DA4" w:rsidRPr="00FA47A1">
        <w:t>ilor care nu dispun de alte op</w:t>
      </w:r>
      <w:r w:rsidR="00222560" w:rsidRPr="00FA47A1">
        <w:t>ț</w:t>
      </w:r>
      <w:r w:rsidR="00966DA4" w:rsidRPr="00FA47A1">
        <w:t>iuni de deplasare. Acest aspect este relevant în special în contextul navetismului către principalele centre urbane din jude</w:t>
      </w:r>
      <w:r w:rsidR="00222560" w:rsidRPr="00FA47A1">
        <w:t>ț</w:t>
      </w:r>
      <w:r w:rsidR="00966DA4" w:rsidRPr="00FA47A1">
        <w:t>, ce concentrează un număr ridicat de locuri de muncă. Utilizarea zilnică a autovehiculului personal de către cetă</w:t>
      </w:r>
      <w:r w:rsidR="00222560" w:rsidRPr="00FA47A1">
        <w:t>ț</w:t>
      </w:r>
      <w:r w:rsidR="00966DA4" w:rsidRPr="00FA47A1">
        <w:t>enii care au domiciliul în altă localitate fa</w:t>
      </w:r>
      <w:r w:rsidR="00222560" w:rsidRPr="00FA47A1">
        <w:t>ț</w:t>
      </w:r>
      <w:r w:rsidR="00966DA4" w:rsidRPr="00FA47A1">
        <w:t xml:space="preserve">ă de cea în care lucrează contribuie semnificativ la problemele de congestie </w:t>
      </w:r>
      <w:r w:rsidR="00222560" w:rsidRPr="00FA47A1">
        <w:t>ș</w:t>
      </w:r>
      <w:r w:rsidR="00966DA4" w:rsidRPr="00FA47A1">
        <w:t>i poluare de la nivel local.</w:t>
      </w:r>
    </w:p>
    <w:p w14:paraId="24106F10" w14:textId="0C63B68B" w:rsidR="00DD19F7" w:rsidRPr="001C78CD" w:rsidRDefault="00DD19F7" w:rsidP="00DD19F7">
      <w:pPr>
        <w:pStyle w:val="Heading2"/>
        <w:rPr>
          <w:sz w:val="24"/>
          <w:szCs w:val="24"/>
          <w:lang w:val="ro-RO"/>
        </w:rPr>
      </w:pPr>
      <w:bookmarkStart w:id="27" w:name="_Toc126847407"/>
      <w:r w:rsidRPr="001C78CD">
        <w:rPr>
          <w:sz w:val="24"/>
          <w:szCs w:val="24"/>
          <w:lang w:val="ro-RO"/>
        </w:rPr>
        <w:t>Concluzii</w:t>
      </w:r>
      <w:bookmarkEnd w:id="27"/>
    </w:p>
    <w:p w14:paraId="381BFE56" w14:textId="21115495" w:rsidR="00B35D9F" w:rsidRPr="001C78CD" w:rsidRDefault="001E246A" w:rsidP="00EE24B3">
      <w:pPr>
        <w:rPr>
          <w:lang w:eastAsia="en-GB"/>
        </w:rPr>
      </w:pPr>
      <w:r w:rsidRPr="001C78CD">
        <w:rPr>
          <w:lang w:eastAsia="en-GB"/>
        </w:rPr>
        <w:t>Gra</w:t>
      </w:r>
      <w:r w:rsidR="00222560">
        <w:rPr>
          <w:lang w:eastAsia="en-GB"/>
        </w:rPr>
        <w:t>ț</w:t>
      </w:r>
      <w:r w:rsidRPr="001C78CD">
        <w:rPr>
          <w:lang w:eastAsia="en-GB"/>
        </w:rPr>
        <w:t>ie pozi</w:t>
      </w:r>
      <w:r w:rsidR="00222560">
        <w:rPr>
          <w:lang w:eastAsia="en-GB"/>
        </w:rPr>
        <w:t>ț</w:t>
      </w:r>
      <w:r w:rsidRPr="001C78CD">
        <w:rPr>
          <w:lang w:eastAsia="en-GB"/>
        </w:rPr>
        <w:t>iei sale favorabile, cu multiple posibilită</w:t>
      </w:r>
      <w:r w:rsidR="00222560">
        <w:rPr>
          <w:lang w:eastAsia="en-GB"/>
        </w:rPr>
        <w:t>ț</w:t>
      </w:r>
      <w:r w:rsidRPr="001C78CD">
        <w:rPr>
          <w:lang w:eastAsia="en-GB"/>
        </w:rPr>
        <w:t>i de interconectare prin căi de comunica</w:t>
      </w:r>
      <w:r w:rsidR="00222560">
        <w:rPr>
          <w:lang w:eastAsia="en-GB"/>
        </w:rPr>
        <w:t>ț</w:t>
      </w:r>
      <w:r w:rsidRPr="001C78CD">
        <w:rPr>
          <w:lang w:eastAsia="en-GB"/>
        </w:rPr>
        <w:t xml:space="preserve">ie terestre, aeriene </w:t>
      </w:r>
      <w:r w:rsidR="00222560">
        <w:rPr>
          <w:lang w:eastAsia="en-GB"/>
        </w:rPr>
        <w:t>ș</w:t>
      </w:r>
      <w:r w:rsidRPr="001C78CD">
        <w:rPr>
          <w:lang w:eastAsia="en-GB"/>
        </w:rPr>
        <w:t>i navale, Timi</w:t>
      </w:r>
      <w:r w:rsidR="00222560">
        <w:rPr>
          <w:lang w:eastAsia="en-GB"/>
        </w:rPr>
        <w:t>ș</w:t>
      </w:r>
      <w:r w:rsidRPr="001C78CD">
        <w:rPr>
          <w:lang w:eastAsia="en-GB"/>
        </w:rPr>
        <w:t xml:space="preserve">oara este, în prezent, principala poartă de intrare în România, dinspre Europa Centrală </w:t>
      </w:r>
      <w:r w:rsidR="00222560">
        <w:rPr>
          <w:lang w:eastAsia="en-GB"/>
        </w:rPr>
        <w:t>ș</w:t>
      </w:r>
      <w:r w:rsidRPr="001C78CD">
        <w:rPr>
          <w:lang w:eastAsia="en-GB"/>
        </w:rPr>
        <w:t>i de Vest. Delimitarea Zonei Urbane Func</w:t>
      </w:r>
      <w:r w:rsidR="00222560">
        <w:rPr>
          <w:lang w:eastAsia="en-GB"/>
        </w:rPr>
        <w:t>ț</w:t>
      </w:r>
      <w:r w:rsidRPr="001C78CD">
        <w:rPr>
          <w:lang w:eastAsia="en-GB"/>
        </w:rPr>
        <w:t>ionale a municipiului Timi</w:t>
      </w:r>
      <w:r w:rsidR="00222560">
        <w:rPr>
          <w:lang w:eastAsia="en-GB"/>
        </w:rPr>
        <w:t>ș</w:t>
      </w:r>
      <w:r w:rsidRPr="001C78CD">
        <w:rPr>
          <w:lang w:eastAsia="en-GB"/>
        </w:rPr>
        <w:t xml:space="preserve">oara a pornit de la </w:t>
      </w:r>
      <w:r w:rsidR="00D753C6" w:rsidRPr="001C78CD">
        <w:rPr>
          <w:lang w:eastAsia="en-GB"/>
        </w:rPr>
        <w:t>actuala delimitare a</w:t>
      </w:r>
      <w:r w:rsidR="00B35D9F">
        <w:rPr>
          <w:lang w:eastAsia="en-GB"/>
        </w:rPr>
        <w:t xml:space="preserve"> Zonei Metropolitane a Municipiului Timișoara, așa cum a fost aceasta delimitată conform </w:t>
      </w:r>
      <w:r w:rsidRPr="001C78CD">
        <w:rPr>
          <w:lang w:eastAsia="en-GB"/>
        </w:rPr>
        <w:t xml:space="preserve"> </w:t>
      </w:r>
      <w:r w:rsidR="00B35D9F" w:rsidRPr="00B35D9F">
        <w:rPr>
          <w:lang w:eastAsia="en-GB"/>
        </w:rPr>
        <w:t>Leg</w:t>
      </w:r>
      <w:r w:rsidR="00B35D9F">
        <w:rPr>
          <w:lang w:eastAsia="en-GB"/>
        </w:rPr>
        <w:t>ii</w:t>
      </w:r>
      <w:r w:rsidR="00B35D9F" w:rsidRPr="00B35D9F">
        <w:rPr>
          <w:lang w:eastAsia="en-GB"/>
        </w:rPr>
        <w:t xml:space="preserve"> nr. 246/2022 privind zonele metropolitane , aflată în vigoare de la 28 iulie 2022.</w:t>
      </w:r>
    </w:p>
    <w:p w14:paraId="361762FE" w14:textId="3AD153C1" w:rsidR="00F9794A" w:rsidRDefault="00A47835" w:rsidP="00F9794A">
      <w:pPr>
        <w:rPr>
          <w:lang w:eastAsia="en-GB"/>
        </w:rPr>
      </w:pPr>
      <w:r w:rsidRPr="001C78CD">
        <w:rPr>
          <w:lang w:eastAsia="en-GB"/>
        </w:rPr>
        <w:t>Pe baza celor prezentate anterior sunt eviden</w:t>
      </w:r>
      <w:r w:rsidR="00222560">
        <w:rPr>
          <w:lang w:eastAsia="en-GB"/>
        </w:rPr>
        <w:t>ț</w:t>
      </w:r>
      <w:r w:rsidRPr="001C78CD">
        <w:rPr>
          <w:lang w:eastAsia="en-GB"/>
        </w:rPr>
        <w:t>iate în continuare principalele motive pentru care</w:t>
      </w:r>
      <w:r w:rsidR="00190E70" w:rsidRPr="001C78CD">
        <w:rPr>
          <w:lang w:eastAsia="en-GB"/>
        </w:rPr>
        <w:t xml:space="preserve"> se recomandă limitarea Zonei Urbane Func</w:t>
      </w:r>
      <w:r w:rsidR="00222560">
        <w:rPr>
          <w:lang w:eastAsia="en-GB"/>
        </w:rPr>
        <w:t>ț</w:t>
      </w:r>
      <w:r w:rsidR="00190E70" w:rsidRPr="001C78CD">
        <w:rPr>
          <w:lang w:eastAsia="en-GB"/>
        </w:rPr>
        <w:t>ionale a municipiului Timi</w:t>
      </w:r>
      <w:r w:rsidR="00222560">
        <w:rPr>
          <w:lang w:eastAsia="en-GB"/>
        </w:rPr>
        <w:t>ș</w:t>
      </w:r>
      <w:r w:rsidR="00190E70" w:rsidRPr="001C78CD">
        <w:rPr>
          <w:lang w:eastAsia="en-GB"/>
        </w:rPr>
        <w:t>oara</w:t>
      </w:r>
      <w:r w:rsidR="00EE24B3" w:rsidRPr="001C78CD">
        <w:rPr>
          <w:lang w:eastAsia="en-GB"/>
        </w:rPr>
        <w:t xml:space="preserve">, </w:t>
      </w:r>
      <w:r w:rsidRPr="001C78CD">
        <w:rPr>
          <w:lang w:eastAsia="en-GB"/>
        </w:rPr>
        <w:t>fiind corela</w:t>
      </w:r>
      <w:r w:rsidR="00222560">
        <w:rPr>
          <w:lang w:eastAsia="en-GB"/>
        </w:rPr>
        <w:t>ț</w:t>
      </w:r>
      <w:r w:rsidRPr="001C78CD">
        <w:rPr>
          <w:lang w:eastAsia="en-GB"/>
        </w:rPr>
        <w:t>i indicatorii apar</w:t>
      </w:r>
      <w:r w:rsidR="00222560">
        <w:rPr>
          <w:lang w:eastAsia="en-GB"/>
        </w:rPr>
        <w:t>ț</w:t>
      </w:r>
      <w:r w:rsidRPr="001C78CD">
        <w:rPr>
          <w:lang w:eastAsia="en-GB"/>
        </w:rPr>
        <w:t>inând celor 5 domenii cheie luate în considerate în cadrul analizei – profil socio-demografic, dezvoltare economică, dezvoltare urbană, turism, mobilitate</w:t>
      </w:r>
      <w:r w:rsidR="00565F52">
        <w:rPr>
          <w:lang w:eastAsia="en-GB"/>
        </w:rPr>
        <w:t xml:space="preserve">, </w:t>
      </w:r>
      <w:r w:rsidRPr="001C78CD">
        <w:rPr>
          <w:lang w:eastAsia="en-GB"/>
        </w:rPr>
        <w:t>accesibilitate</w:t>
      </w:r>
      <w:r w:rsidR="00565F52">
        <w:rPr>
          <w:lang w:eastAsia="en-GB"/>
        </w:rPr>
        <w:t xml:space="preserve"> </w:t>
      </w:r>
      <w:r w:rsidR="00222560">
        <w:rPr>
          <w:lang w:eastAsia="en-GB"/>
        </w:rPr>
        <w:t>ș</w:t>
      </w:r>
      <w:r w:rsidR="00565F52">
        <w:rPr>
          <w:lang w:eastAsia="en-GB"/>
        </w:rPr>
        <w:t>i navetism</w:t>
      </w:r>
      <w:r w:rsidRPr="001C78CD">
        <w:rPr>
          <w:lang w:eastAsia="en-GB"/>
        </w:rPr>
        <w:t>. Astfel, au fost identificate UAT-urile cu cele mai puternice legături cu municipiul Timi</w:t>
      </w:r>
      <w:r w:rsidR="00222560">
        <w:rPr>
          <w:lang w:eastAsia="en-GB"/>
        </w:rPr>
        <w:t>ș</w:t>
      </w:r>
      <w:r w:rsidRPr="001C78CD">
        <w:rPr>
          <w:lang w:eastAsia="en-GB"/>
        </w:rPr>
        <w:t xml:space="preserve">oara </w:t>
      </w:r>
      <w:r w:rsidR="00222560">
        <w:rPr>
          <w:lang w:eastAsia="en-GB"/>
        </w:rPr>
        <w:t>ș</w:t>
      </w:r>
      <w:r w:rsidRPr="001C78CD">
        <w:rPr>
          <w:lang w:eastAsia="en-GB"/>
        </w:rPr>
        <w:t>i al căror poten</w:t>
      </w:r>
      <w:r w:rsidR="00222560">
        <w:rPr>
          <w:lang w:eastAsia="en-GB"/>
        </w:rPr>
        <w:t>ț</w:t>
      </w:r>
      <w:r w:rsidRPr="001C78CD">
        <w:rPr>
          <w:lang w:eastAsia="en-GB"/>
        </w:rPr>
        <w:t>ial de dezvoltare poate fi mai bine valorificat printr-o abordare strategică la nivel metropolitan.</w:t>
      </w:r>
    </w:p>
    <w:p w14:paraId="6597487E" w14:textId="61145346" w:rsidR="000E4001" w:rsidRDefault="00B35D9F" w:rsidP="00F9794A">
      <w:pPr>
        <w:rPr>
          <w:lang w:eastAsia="en-GB"/>
        </w:rPr>
      </w:pPr>
      <w:r>
        <w:rPr>
          <w:lang w:eastAsia="en-GB"/>
        </w:rPr>
        <w:t xml:space="preserve">Pentru a analiza fiecare indicator și pentru a vedea relațiile de interdependență dintre acestea și municipiul Timișoara, a fost realizată o matrice logică cu scopul de a fi un instrument de planificare strategică care să ajute la ierarhizarea și încadrarea într-un mod concis și sistematic a UAT-urilor cu cele mai strânse legături în Zona Urbană Funcțională a </w:t>
      </w:r>
      <w:r w:rsidR="00275B44">
        <w:rPr>
          <w:lang w:eastAsia="en-GB"/>
        </w:rPr>
        <w:t>m</w:t>
      </w:r>
      <w:r>
        <w:rPr>
          <w:lang w:eastAsia="en-GB"/>
        </w:rPr>
        <w:t>unicipiului Timișoara.</w:t>
      </w:r>
      <w:r w:rsidR="000E4001">
        <w:rPr>
          <w:lang w:eastAsia="en-GB"/>
        </w:rPr>
        <w:t xml:space="preserve"> </w:t>
      </w:r>
    </w:p>
    <w:p w14:paraId="67360227" w14:textId="254866AA" w:rsidR="00FE64DD" w:rsidRDefault="00FE64DD" w:rsidP="00F9794A">
      <w:pPr>
        <w:rPr>
          <w:lang w:eastAsia="en-GB"/>
        </w:rPr>
      </w:pPr>
      <w:r>
        <w:rPr>
          <w:lang w:eastAsia="en-GB"/>
        </w:rPr>
        <w:t>Au fost incluși</w:t>
      </w:r>
      <w:r w:rsidR="000E4001">
        <w:rPr>
          <w:lang w:eastAsia="en-GB"/>
        </w:rPr>
        <w:t xml:space="preserve"> în analiză și matrice,</w:t>
      </w:r>
      <w:r>
        <w:rPr>
          <w:lang w:eastAsia="en-GB"/>
        </w:rPr>
        <w:t xml:space="preserve"> indicatori precum: </w:t>
      </w:r>
    </w:p>
    <w:p w14:paraId="2084F155" w14:textId="2B49842D" w:rsidR="00FE64DD" w:rsidRDefault="00FE64DD" w:rsidP="00FE64DD">
      <w:pPr>
        <w:pStyle w:val="Bullet"/>
      </w:pPr>
      <w:r w:rsidRPr="00FE64DD">
        <w:t>Creșterea procentuală a populației la nivel de UAT după domiciliu (2014-2022)</w:t>
      </w:r>
      <w:r>
        <w:t>;</w:t>
      </w:r>
    </w:p>
    <w:p w14:paraId="3E606F91" w14:textId="594C3241" w:rsidR="00FE64DD" w:rsidRDefault="00FE64DD" w:rsidP="00FE64DD">
      <w:pPr>
        <w:pStyle w:val="Bullet"/>
      </w:pPr>
      <w:r w:rsidRPr="00FE64DD">
        <w:t>Numărul de locuitori la nivel de UAT (2022)</w:t>
      </w:r>
      <w:r>
        <w:t>;</w:t>
      </w:r>
    </w:p>
    <w:p w14:paraId="5B30C74C" w14:textId="21EF0361" w:rsidR="00FE64DD" w:rsidRDefault="00FE64DD" w:rsidP="00FE64DD">
      <w:pPr>
        <w:pStyle w:val="Bullet"/>
      </w:pPr>
      <w:r w:rsidRPr="00FE64DD">
        <w:t>Soldul schimbărilor de domiciliu la nivel de UAT</w:t>
      </w:r>
      <w:r>
        <w:t xml:space="preserve"> (2021);</w:t>
      </w:r>
    </w:p>
    <w:p w14:paraId="26B89492" w14:textId="1D2F1426" w:rsidR="00FE64DD" w:rsidRDefault="00FE64DD" w:rsidP="00FE64DD">
      <w:pPr>
        <w:pStyle w:val="Bullet"/>
      </w:pPr>
      <w:r w:rsidRPr="00FE64DD">
        <w:t>Densitatea antreprenorială (nr. firme / 1.000 locuitori)</w:t>
      </w:r>
      <w:r>
        <w:t>;</w:t>
      </w:r>
    </w:p>
    <w:p w14:paraId="3224B0A0" w14:textId="36C423F8" w:rsidR="00FE64DD" w:rsidRDefault="00FE64DD" w:rsidP="00FE64DD">
      <w:pPr>
        <w:pStyle w:val="Bullet"/>
      </w:pPr>
      <w:r w:rsidRPr="00FE64DD">
        <w:t>Valoarea PIB la nivel local (mii lei)</w:t>
      </w:r>
      <w:r>
        <w:t>;</w:t>
      </w:r>
    </w:p>
    <w:p w14:paraId="1DA4C3ED" w14:textId="6BF7B6D1" w:rsidR="00FE64DD" w:rsidRDefault="00FE64DD" w:rsidP="00FE64DD">
      <w:pPr>
        <w:pStyle w:val="Bullet"/>
      </w:pPr>
      <w:r w:rsidRPr="00FE64DD">
        <w:t>Valoarea totală a cifrei de afaceri (mii euro)</w:t>
      </w:r>
      <w:r>
        <w:t>;</w:t>
      </w:r>
    </w:p>
    <w:p w14:paraId="192D712E" w14:textId="34913456" w:rsidR="00FE64DD" w:rsidRDefault="00FE64DD" w:rsidP="00FE64DD">
      <w:pPr>
        <w:pStyle w:val="Bullet"/>
      </w:pPr>
      <w:r w:rsidRPr="00FE64DD">
        <w:t>Valoarea cifrei de afaceri per locuitor (euro/locuitor)</w:t>
      </w:r>
      <w:r>
        <w:t>;</w:t>
      </w:r>
    </w:p>
    <w:p w14:paraId="4191A9C6" w14:textId="6801A029" w:rsidR="00FE64DD" w:rsidRDefault="00FE64DD" w:rsidP="00FE64DD">
      <w:pPr>
        <w:pStyle w:val="Bullet"/>
      </w:pPr>
      <w:r w:rsidRPr="00FE64DD">
        <w:t>Capacitatea de cazare turistică (2022)</w:t>
      </w:r>
      <w:r>
        <w:t>;</w:t>
      </w:r>
    </w:p>
    <w:p w14:paraId="216A3331" w14:textId="19627E92" w:rsidR="00FE64DD" w:rsidRDefault="00FE64DD" w:rsidP="00FE64DD">
      <w:pPr>
        <w:pStyle w:val="Bullet"/>
      </w:pPr>
      <w:r w:rsidRPr="00FE64DD">
        <w:t>Accesibilitatea pe cale rutieră (izocron</w:t>
      </w:r>
      <w:r>
        <w:t>ă</w:t>
      </w:r>
      <w:r w:rsidRPr="00FE64DD">
        <w:t xml:space="preserve"> 10-60 mi</w:t>
      </w:r>
      <w:r>
        <w:t>.</w:t>
      </w:r>
      <w:r w:rsidRPr="00FE64DD">
        <w:t>)</w:t>
      </w:r>
      <w:r>
        <w:t>;</w:t>
      </w:r>
    </w:p>
    <w:p w14:paraId="20111AD9" w14:textId="447E3806" w:rsidR="00FE64DD" w:rsidRDefault="00FE64DD" w:rsidP="00FE64DD">
      <w:pPr>
        <w:pStyle w:val="Bullet"/>
      </w:pPr>
      <w:r w:rsidRPr="00FE64DD">
        <w:t>Accesibilitate aeroport pe cale rutieră</w:t>
      </w:r>
      <w:r>
        <w:t xml:space="preserve"> (izocronă 10-60 min.);</w:t>
      </w:r>
    </w:p>
    <w:p w14:paraId="39381CF7" w14:textId="0ED9CFD6" w:rsidR="00FE64DD" w:rsidRDefault="00FE64DD" w:rsidP="00FE64DD">
      <w:pPr>
        <w:pStyle w:val="Bullet"/>
      </w:pPr>
      <w:r w:rsidRPr="00FE64DD">
        <w:t>Navetism</w:t>
      </w:r>
      <w:r>
        <w:t>ul</w:t>
      </w:r>
      <w:r w:rsidRPr="00FE64DD">
        <w:t xml:space="preserve"> potențial</w:t>
      </w:r>
      <w:r>
        <w:t xml:space="preserve"> (2015);</w:t>
      </w:r>
    </w:p>
    <w:p w14:paraId="5506ED34" w14:textId="0BE97AB3" w:rsidR="00FE64DD" w:rsidRDefault="00FE64DD" w:rsidP="00FE64DD">
      <w:pPr>
        <w:pStyle w:val="Bullet"/>
      </w:pPr>
      <w:r w:rsidRPr="00FE64DD">
        <w:t xml:space="preserve">Evoluția densității populației (locuitori/km2) - 2014 </w:t>
      </w:r>
      <w:r>
        <w:t>–</w:t>
      </w:r>
      <w:r w:rsidRPr="00FE64DD">
        <w:t xml:space="preserve"> 2022</w:t>
      </w:r>
      <w:r>
        <w:t>;</w:t>
      </w:r>
    </w:p>
    <w:p w14:paraId="1714D5F5" w14:textId="2C78B88A" w:rsidR="00FE64DD" w:rsidRDefault="00FE64DD" w:rsidP="00FE64DD">
      <w:pPr>
        <w:pStyle w:val="Bullet"/>
      </w:pPr>
      <w:r w:rsidRPr="00FE64DD">
        <w:lastRenderedPageBreak/>
        <w:t>Autorizații de construire eliberate pentru clădiri de tipul construcții, % (2014-2022)</w:t>
      </w:r>
      <w:r>
        <w:t>;</w:t>
      </w:r>
    </w:p>
    <w:p w14:paraId="2E4C5449" w14:textId="7DDF74BE" w:rsidR="00FE64DD" w:rsidRDefault="00FE64DD" w:rsidP="00FE64DD">
      <w:pPr>
        <w:pStyle w:val="Bullet"/>
      </w:pPr>
      <w:r w:rsidRPr="00FE64DD">
        <w:t>Ponderea suprafeței ocupate de construcții din totalul fondului funciar (2014)</w:t>
      </w:r>
      <w:r>
        <w:t>.</w:t>
      </w:r>
    </w:p>
    <w:p w14:paraId="34545065" w14:textId="3058912D" w:rsidR="00DA6FDC" w:rsidRDefault="00DA6FDC" w:rsidP="000E4001">
      <w:pPr>
        <w:spacing w:before="240"/>
      </w:pPr>
      <w:r>
        <w:t xml:space="preserve">Excepție de la această matrice fac indicatorii ce țin de obiectivele turistice și de agrement, distribuția zonelor cu potențial turistic și expansiunea zonelor construite, datele care au stat la baza acestor indicatori nefiind cuantificabili și sunt rezultatul analizei realizate la nivelul județului Timiș în cadrul </w:t>
      </w:r>
      <w:r w:rsidRPr="00DA6FDC">
        <w:t>Strategi</w:t>
      </w:r>
      <w:r>
        <w:t>ei</w:t>
      </w:r>
      <w:r w:rsidRPr="00DA6FDC">
        <w:t xml:space="preserve"> Integrat</w:t>
      </w:r>
      <w:r>
        <w:t>e</w:t>
      </w:r>
      <w:r w:rsidRPr="00DA6FDC">
        <w:t xml:space="preserve"> de Dezvoltare Economică și Socială a Județului Timiș 2021-2027. Volumul 1: Analiza Teritorială și Administrativă a județului Timiș</w:t>
      </w:r>
      <w:r>
        <w:t>.</w:t>
      </w:r>
    </w:p>
    <w:p w14:paraId="45416D91" w14:textId="19B286C5" w:rsidR="003E76AF" w:rsidRPr="00FE64DD" w:rsidRDefault="003E76AF" w:rsidP="003E76AF">
      <w:pPr>
        <w:pStyle w:val="Caption"/>
        <w:rPr>
          <w:b w:val="0"/>
          <w:bCs w:val="0"/>
          <w:i/>
          <w:iCs/>
          <w:caps w:val="0"/>
          <w:color w:val="auto"/>
          <w:sz w:val="22"/>
          <w:szCs w:val="22"/>
        </w:rPr>
      </w:pPr>
      <w:bookmarkStart w:id="28" w:name="_Toc126847402"/>
      <w:r w:rsidRPr="00FE64DD">
        <w:rPr>
          <w:b w:val="0"/>
          <w:bCs w:val="0"/>
          <w:i/>
          <w:iCs/>
          <w:caps w:val="0"/>
          <w:color w:val="auto"/>
          <w:sz w:val="22"/>
          <w:szCs w:val="22"/>
        </w:rPr>
        <w:t xml:space="preserve">Tabel </w:t>
      </w:r>
      <w:r w:rsidRPr="00FE64DD">
        <w:rPr>
          <w:b w:val="0"/>
          <w:bCs w:val="0"/>
          <w:i/>
          <w:iCs/>
          <w:caps w:val="0"/>
          <w:color w:val="auto"/>
          <w:sz w:val="22"/>
          <w:szCs w:val="22"/>
        </w:rPr>
        <w:fldChar w:fldCharType="begin"/>
      </w:r>
      <w:r w:rsidRPr="00FE64DD">
        <w:rPr>
          <w:b w:val="0"/>
          <w:bCs w:val="0"/>
          <w:i/>
          <w:iCs/>
          <w:caps w:val="0"/>
          <w:color w:val="auto"/>
          <w:sz w:val="22"/>
          <w:szCs w:val="22"/>
        </w:rPr>
        <w:instrText xml:space="preserve"> SEQ Tabel \* ARABIC </w:instrText>
      </w:r>
      <w:r w:rsidRPr="00FE64DD">
        <w:rPr>
          <w:b w:val="0"/>
          <w:bCs w:val="0"/>
          <w:i/>
          <w:iCs/>
          <w:caps w:val="0"/>
          <w:color w:val="auto"/>
          <w:sz w:val="22"/>
          <w:szCs w:val="22"/>
        </w:rPr>
        <w:fldChar w:fldCharType="separate"/>
      </w:r>
      <w:r w:rsidR="00CA14DF">
        <w:rPr>
          <w:b w:val="0"/>
          <w:bCs w:val="0"/>
          <w:i/>
          <w:iCs/>
          <w:caps w:val="0"/>
          <w:noProof/>
          <w:color w:val="auto"/>
          <w:sz w:val="22"/>
          <w:szCs w:val="22"/>
        </w:rPr>
        <w:t>1</w:t>
      </w:r>
      <w:r w:rsidRPr="00FE64DD">
        <w:rPr>
          <w:b w:val="0"/>
          <w:bCs w:val="0"/>
          <w:i/>
          <w:iCs/>
          <w:caps w:val="0"/>
          <w:color w:val="auto"/>
          <w:sz w:val="22"/>
          <w:szCs w:val="22"/>
        </w:rPr>
        <w:fldChar w:fldCharType="end"/>
      </w:r>
      <w:r w:rsidRPr="00FE64DD">
        <w:rPr>
          <w:b w:val="0"/>
          <w:bCs w:val="0"/>
          <w:i/>
          <w:iCs/>
          <w:caps w:val="0"/>
          <w:color w:val="auto"/>
          <w:sz w:val="22"/>
          <w:szCs w:val="22"/>
        </w:rPr>
        <w:t xml:space="preserve"> – Matrice logică</w:t>
      </w:r>
      <w:bookmarkEnd w:id="28"/>
    </w:p>
    <w:tbl>
      <w:tblPr>
        <w:tblW w:w="5000" w:type="pct"/>
        <w:tblLayout w:type="fixed"/>
        <w:tblLook w:val="04A0" w:firstRow="1" w:lastRow="0" w:firstColumn="1" w:lastColumn="0" w:noHBand="0" w:noVBand="1"/>
      </w:tblPr>
      <w:tblGrid>
        <w:gridCol w:w="2208"/>
        <w:gridCol w:w="471"/>
        <w:gridCol w:w="471"/>
        <w:gridCol w:w="471"/>
        <w:gridCol w:w="470"/>
        <w:gridCol w:w="21"/>
        <w:gridCol w:w="450"/>
        <w:gridCol w:w="470"/>
        <w:gridCol w:w="470"/>
        <w:gridCol w:w="470"/>
        <w:gridCol w:w="470"/>
        <w:gridCol w:w="470"/>
        <w:gridCol w:w="470"/>
        <w:gridCol w:w="274"/>
        <w:gridCol w:w="196"/>
        <w:gridCol w:w="470"/>
        <w:gridCol w:w="470"/>
        <w:gridCol w:w="654"/>
      </w:tblGrid>
      <w:tr w:rsidR="00FA47A1" w:rsidRPr="005A19F3" w14:paraId="30BCCABE" w14:textId="77777777" w:rsidTr="00FA47A1">
        <w:trPr>
          <w:trHeight w:val="876"/>
        </w:trPr>
        <w:tc>
          <w:tcPr>
            <w:tcW w:w="1168" w:type="pct"/>
            <w:tcBorders>
              <w:top w:val="nil"/>
              <w:left w:val="nil"/>
              <w:bottom w:val="single" w:sz="18" w:space="0" w:color="auto"/>
              <w:right w:val="nil"/>
            </w:tcBorders>
            <w:shd w:val="clear" w:color="auto" w:fill="auto"/>
            <w:vAlign w:val="center"/>
            <w:hideMark/>
          </w:tcPr>
          <w:p w14:paraId="7A152AD0"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UAT incluse în ZM conform Legea nr. 246/2022</w:t>
            </w:r>
          </w:p>
        </w:tc>
        <w:tc>
          <w:tcPr>
            <w:tcW w:w="249" w:type="pct"/>
            <w:tcBorders>
              <w:top w:val="nil"/>
              <w:left w:val="nil"/>
              <w:bottom w:val="single" w:sz="18" w:space="0" w:color="auto"/>
              <w:right w:val="nil"/>
            </w:tcBorders>
            <w:shd w:val="clear" w:color="auto" w:fill="auto"/>
            <w:vAlign w:val="center"/>
            <w:hideMark/>
          </w:tcPr>
          <w:p w14:paraId="19187749"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1</w:t>
            </w:r>
          </w:p>
        </w:tc>
        <w:tc>
          <w:tcPr>
            <w:tcW w:w="249" w:type="pct"/>
            <w:tcBorders>
              <w:top w:val="nil"/>
              <w:left w:val="nil"/>
              <w:bottom w:val="single" w:sz="18" w:space="0" w:color="auto"/>
              <w:right w:val="nil"/>
            </w:tcBorders>
            <w:shd w:val="clear" w:color="auto" w:fill="auto"/>
            <w:vAlign w:val="center"/>
            <w:hideMark/>
          </w:tcPr>
          <w:p w14:paraId="5AA4D999"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2</w:t>
            </w:r>
          </w:p>
        </w:tc>
        <w:tc>
          <w:tcPr>
            <w:tcW w:w="249" w:type="pct"/>
            <w:tcBorders>
              <w:top w:val="nil"/>
              <w:left w:val="nil"/>
              <w:bottom w:val="single" w:sz="18" w:space="0" w:color="auto"/>
              <w:right w:val="nil"/>
            </w:tcBorders>
            <w:shd w:val="clear" w:color="auto" w:fill="auto"/>
            <w:vAlign w:val="center"/>
            <w:hideMark/>
          </w:tcPr>
          <w:p w14:paraId="013CB7A0"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3</w:t>
            </w:r>
          </w:p>
        </w:tc>
        <w:tc>
          <w:tcPr>
            <w:tcW w:w="249" w:type="pct"/>
            <w:tcBorders>
              <w:top w:val="nil"/>
              <w:left w:val="nil"/>
              <w:bottom w:val="single" w:sz="18" w:space="0" w:color="auto"/>
              <w:right w:val="nil"/>
            </w:tcBorders>
            <w:shd w:val="clear" w:color="auto" w:fill="auto"/>
            <w:vAlign w:val="center"/>
            <w:hideMark/>
          </w:tcPr>
          <w:p w14:paraId="115D1DF7"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4</w:t>
            </w:r>
          </w:p>
        </w:tc>
        <w:tc>
          <w:tcPr>
            <w:tcW w:w="249" w:type="pct"/>
            <w:gridSpan w:val="2"/>
            <w:tcBorders>
              <w:top w:val="nil"/>
              <w:left w:val="nil"/>
              <w:bottom w:val="single" w:sz="18" w:space="0" w:color="auto"/>
              <w:right w:val="nil"/>
            </w:tcBorders>
            <w:shd w:val="clear" w:color="auto" w:fill="auto"/>
            <w:vAlign w:val="center"/>
            <w:hideMark/>
          </w:tcPr>
          <w:p w14:paraId="3C533FFC"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5</w:t>
            </w:r>
          </w:p>
        </w:tc>
        <w:tc>
          <w:tcPr>
            <w:tcW w:w="249" w:type="pct"/>
            <w:tcBorders>
              <w:top w:val="nil"/>
              <w:left w:val="nil"/>
              <w:bottom w:val="single" w:sz="18" w:space="0" w:color="auto"/>
              <w:right w:val="nil"/>
            </w:tcBorders>
            <w:shd w:val="clear" w:color="auto" w:fill="auto"/>
            <w:vAlign w:val="center"/>
            <w:hideMark/>
          </w:tcPr>
          <w:p w14:paraId="60CA6ED0"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6</w:t>
            </w:r>
          </w:p>
        </w:tc>
        <w:tc>
          <w:tcPr>
            <w:tcW w:w="249" w:type="pct"/>
            <w:tcBorders>
              <w:top w:val="nil"/>
              <w:left w:val="nil"/>
              <w:bottom w:val="single" w:sz="18" w:space="0" w:color="auto"/>
              <w:right w:val="nil"/>
            </w:tcBorders>
            <w:shd w:val="clear" w:color="auto" w:fill="auto"/>
            <w:vAlign w:val="center"/>
            <w:hideMark/>
          </w:tcPr>
          <w:p w14:paraId="510A1600"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7</w:t>
            </w:r>
          </w:p>
        </w:tc>
        <w:tc>
          <w:tcPr>
            <w:tcW w:w="249" w:type="pct"/>
            <w:tcBorders>
              <w:top w:val="nil"/>
              <w:left w:val="nil"/>
              <w:bottom w:val="single" w:sz="18" w:space="0" w:color="auto"/>
              <w:right w:val="nil"/>
            </w:tcBorders>
            <w:shd w:val="clear" w:color="auto" w:fill="auto"/>
            <w:vAlign w:val="center"/>
            <w:hideMark/>
          </w:tcPr>
          <w:p w14:paraId="0AFAE22F"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8</w:t>
            </w:r>
          </w:p>
        </w:tc>
        <w:tc>
          <w:tcPr>
            <w:tcW w:w="249" w:type="pct"/>
            <w:tcBorders>
              <w:top w:val="nil"/>
              <w:left w:val="nil"/>
              <w:bottom w:val="single" w:sz="18" w:space="0" w:color="auto"/>
              <w:right w:val="nil"/>
            </w:tcBorders>
            <w:shd w:val="clear" w:color="auto" w:fill="auto"/>
            <w:vAlign w:val="center"/>
            <w:hideMark/>
          </w:tcPr>
          <w:p w14:paraId="55C3D2EE"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9</w:t>
            </w:r>
          </w:p>
        </w:tc>
        <w:tc>
          <w:tcPr>
            <w:tcW w:w="249" w:type="pct"/>
            <w:tcBorders>
              <w:top w:val="nil"/>
              <w:left w:val="nil"/>
              <w:bottom w:val="single" w:sz="18" w:space="0" w:color="auto"/>
              <w:right w:val="nil"/>
            </w:tcBorders>
            <w:shd w:val="clear" w:color="auto" w:fill="auto"/>
            <w:vAlign w:val="center"/>
            <w:hideMark/>
          </w:tcPr>
          <w:p w14:paraId="547FD498"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10</w:t>
            </w:r>
          </w:p>
        </w:tc>
        <w:tc>
          <w:tcPr>
            <w:tcW w:w="249" w:type="pct"/>
            <w:tcBorders>
              <w:top w:val="nil"/>
              <w:left w:val="nil"/>
              <w:bottom w:val="single" w:sz="18" w:space="0" w:color="auto"/>
              <w:right w:val="nil"/>
            </w:tcBorders>
            <w:shd w:val="clear" w:color="auto" w:fill="auto"/>
            <w:vAlign w:val="center"/>
          </w:tcPr>
          <w:p w14:paraId="470BA6C8"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11</w:t>
            </w:r>
          </w:p>
        </w:tc>
        <w:tc>
          <w:tcPr>
            <w:tcW w:w="249" w:type="pct"/>
            <w:gridSpan w:val="2"/>
            <w:tcBorders>
              <w:top w:val="nil"/>
              <w:left w:val="nil"/>
              <w:bottom w:val="single" w:sz="18" w:space="0" w:color="auto"/>
              <w:right w:val="nil"/>
            </w:tcBorders>
            <w:shd w:val="clear" w:color="auto" w:fill="auto"/>
            <w:vAlign w:val="center"/>
          </w:tcPr>
          <w:p w14:paraId="250A1F26"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12</w:t>
            </w:r>
          </w:p>
        </w:tc>
        <w:tc>
          <w:tcPr>
            <w:tcW w:w="249" w:type="pct"/>
            <w:tcBorders>
              <w:top w:val="nil"/>
              <w:left w:val="nil"/>
              <w:bottom w:val="single" w:sz="18" w:space="0" w:color="auto"/>
              <w:right w:val="nil"/>
            </w:tcBorders>
            <w:shd w:val="clear" w:color="auto" w:fill="auto"/>
            <w:vAlign w:val="center"/>
          </w:tcPr>
          <w:p w14:paraId="1059BC24"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13</w:t>
            </w:r>
          </w:p>
        </w:tc>
        <w:tc>
          <w:tcPr>
            <w:tcW w:w="249" w:type="pct"/>
            <w:tcBorders>
              <w:top w:val="nil"/>
              <w:left w:val="nil"/>
              <w:bottom w:val="single" w:sz="18" w:space="0" w:color="auto"/>
              <w:right w:val="nil"/>
            </w:tcBorders>
            <w:shd w:val="clear" w:color="auto" w:fill="auto"/>
            <w:vAlign w:val="center"/>
          </w:tcPr>
          <w:p w14:paraId="5D93618E"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I</w:t>
            </w:r>
            <w:r>
              <w:rPr>
                <w:rFonts w:eastAsia="Times New Roman" w:cstheme="minorHAnsi"/>
                <w:color w:val="000000"/>
                <w:sz w:val="16"/>
                <w:szCs w:val="16"/>
                <w:lang w:eastAsia="ro-RO"/>
              </w:rPr>
              <w:t>.</w:t>
            </w:r>
            <w:r w:rsidRPr="005A19F3">
              <w:rPr>
                <w:rFonts w:eastAsia="Times New Roman" w:cstheme="minorHAnsi"/>
                <w:color w:val="000000"/>
                <w:sz w:val="16"/>
                <w:szCs w:val="16"/>
                <w:lang w:eastAsia="ro-RO"/>
              </w:rPr>
              <w:t>14</w:t>
            </w:r>
          </w:p>
        </w:tc>
        <w:tc>
          <w:tcPr>
            <w:tcW w:w="348" w:type="pct"/>
            <w:tcBorders>
              <w:top w:val="nil"/>
              <w:left w:val="nil"/>
              <w:bottom w:val="single" w:sz="18" w:space="0" w:color="auto"/>
              <w:right w:val="nil"/>
            </w:tcBorders>
            <w:shd w:val="clear" w:color="auto" w:fill="auto"/>
            <w:vAlign w:val="center"/>
          </w:tcPr>
          <w:p w14:paraId="7A12726D" w14:textId="77777777" w:rsidR="003E76AF" w:rsidRPr="00C229C7" w:rsidRDefault="003E76AF" w:rsidP="00F359D5">
            <w:pPr>
              <w:spacing w:after="0"/>
              <w:jc w:val="center"/>
              <w:rPr>
                <w:rFonts w:eastAsia="Times New Roman" w:cstheme="minorHAnsi"/>
                <w:color w:val="000000"/>
                <w:sz w:val="16"/>
                <w:szCs w:val="16"/>
                <w:lang w:eastAsia="ro-RO"/>
              </w:rPr>
            </w:pPr>
            <w:r w:rsidRPr="005A19F3">
              <w:rPr>
                <w:rFonts w:eastAsia="Times New Roman" w:cstheme="minorHAnsi"/>
                <w:color w:val="000000"/>
                <w:sz w:val="16"/>
                <w:szCs w:val="16"/>
                <w:lang w:eastAsia="ro-RO"/>
              </w:rPr>
              <w:t>TOTAL</w:t>
            </w:r>
          </w:p>
        </w:tc>
      </w:tr>
      <w:tr w:rsidR="00FA47A1" w:rsidRPr="005A19F3" w14:paraId="1FD4FD6D" w14:textId="77777777" w:rsidTr="00FA47A1">
        <w:trPr>
          <w:trHeight w:val="288"/>
        </w:trPr>
        <w:tc>
          <w:tcPr>
            <w:tcW w:w="1168" w:type="pct"/>
            <w:tcBorders>
              <w:top w:val="single" w:sz="18" w:space="0" w:color="auto"/>
              <w:left w:val="single" w:sz="18" w:space="0" w:color="auto"/>
              <w:bottom w:val="nil"/>
              <w:right w:val="nil"/>
            </w:tcBorders>
            <w:shd w:val="clear" w:color="auto" w:fill="auto"/>
            <w:noWrap/>
            <w:vAlign w:val="center"/>
            <w:hideMark/>
          </w:tcPr>
          <w:p w14:paraId="55BA9A56"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Ghiroda</w:t>
            </w:r>
          </w:p>
        </w:tc>
        <w:tc>
          <w:tcPr>
            <w:tcW w:w="249" w:type="pct"/>
            <w:tcBorders>
              <w:top w:val="single" w:sz="18" w:space="0" w:color="auto"/>
              <w:left w:val="nil"/>
              <w:bottom w:val="nil"/>
              <w:right w:val="nil"/>
            </w:tcBorders>
            <w:shd w:val="clear" w:color="000000" w:fill="FCFCFF"/>
            <w:vAlign w:val="center"/>
            <w:hideMark/>
          </w:tcPr>
          <w:p w14:paraId="72BFC1B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single" w:sz="18" w:space="0" w:color="auto"/>
              <w:left w:val="nil"/>
              <w:bottom w:val="nil"/>
              <w:right w:val="nil"/>
            </w:tcBorders>
            <w:shd w:val="clear" w:color="000000" w:fill="FCFCFF"/>
            <w:vAlign w:val="center"/>
            <w:hideMark/>
          </w:tcPr>
          <w:p w14:paraId="41784A1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single" w:sz="18" w:space="0" w:color="auto"/>
              <w:left w:val="nil"/>
              <w:bottom w:val="nil"/>
              <w:right w:val="nil"/>
            </w:tcBorders>
            <w:shd w:val="clear" w:color="000000" w:fill="7ED3DF"/>
            <w:vAlign w:val="center"/>
            <w:hideMark/>
          </w:tcPr>
          <w:p w14:paraId="3EBF843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single" w:sz="18" w:space="0" w:color="auto"/>
              <w:left w:val="nil"/>
              <w:bottom w:val="nil"/>
              <w:right w:val="nil"/>
            </w:tcBorders>
            <w:shd w:val="clear" w:color="000000" w:fill="D4E59D"/>
            <w:vAlign w:val="center"/>
            <w:hideMark/>
          </w:tcPr>
          <w:p w14:paraId="543FF15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single" w:sz="18" w:space="0" w:color="auto"/>
              <w:left w:val="nil"/>
              <w:bottom w:val="nil"/>
              <w:right w:val="nil"/>
            </w:tcBorders>
            <w:shd w:val="clear" w:color="000000" w:fill="ABCD3A"/>
            <w:vAlign w:val="center"/>
            <w:hideMark/>
          </w:tcPr>
          <w:p w14:paraId="341B969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single" w:sz="18" w:space="0" w:color="auto"/>
              <w:left w:val="nil"/>
              <w:bottom w:val="nil"/>
              <w:right w:val="nil"/>
            </w:tcBorders>
            <w:shd w:val="clear" w:color="000000" w:fill="ABCD3A"/>
            <w:vAlign w:val="center"/>
            <w:hideMark/>
          </w:tcPr>
          <w:p w14:paraId="216DDB5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single" w:sz="18" w:space="0" w:color="auto"/>
              <w:left w:val="nil"/>
              <w:bottom w:val="nil"/>
              <w:right w:val="nil"/>
            </w:tcBorders>
            <w:shd w:val="clear" w:color="000000" w:fill="ABCD3A"/>
            <w:vAlign w:val="center"/>
            <w:hideMark/>
          </w:tcPr>
          <w:p w14:paraId="0E84EF2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single" w:sz="18" w:space="0" w:color="auto"/>
              <w:left w:val="nil"/>
              <w:bottom w:val="nil"/>
              <w:right w:val="nil"/>
            </w:tcBorders>
            <w:shd w:val="clear" w:color="000000" w:fill="FCFCFF"/>
            <w:vAlign w:val="center"/>
            <w:hideMark/>
          </w:tcPr>
          <w:p w14:paraId="1CD679E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single" w:sz="18" w:space="0" w:color="auto"/>
              <w:left w:val="nil"/>
              <w:bottom w:val="nil"/>
              <w:right w:val="nil"/>
            </w:tcBorders>
            <w:shd w:val="clear" w:color="000000" w:fill="ABCD3A"/>
            <w:vAlign w:val="center"/>
            <w:hideMark/>
          </w:tcPr>
          <w:p w14:paraId="6B0EDC7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single" w:sz="18" w:space="0" w:color="auto"/>
              <w:left w:val="nil"/>
              <w:bottom w:val="nil"/>
              <w:right w:val="nil"/>
            </w:tcBorders>
            <w:shd w:val="clear" w:color="000000" w:fill="ABCD3A"/>
            <w:vAlign w:val="center"/>
            <w:hideMark/>
          </w:tcPr>
          <w:p w14:paraId="342BD93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single" w:sz="18" w:space="0" w:color="auto"/>
              <w:left w:val="nil"/>
              <w:bottom w:val="nil"/>
              <w:right w:val="nil"/>
            </w:tcBorders>
            <w:shd w:val="clear" w:color="000000" w:fill="ABCD3A"/>
            <w:vAlign w:val="center"/>
            <w:hideMark/>
          </w:tcPr>
          <w:p w14:paraId="113981C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single" w:sz="18" w:space="0" w:color="auto"/>
              <w:left w:val="nil"/>
              <w:bottom w:val="nil"/>
              <w:right w:val="nil"/>
            </w:tcBorders>
            <w:shd w:val="clear" w:color="000000" w:fill="FCFCFF"/>
            <w:vAlign w:val="center"/>
            <w:hideMark/>
          </w:tcPr>
          <w:p w14:paraId="663484D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single" w:sz="18" w:space="0" w:color="auto"/>
              <w:left w:val="nil"/>
              <w:bottom w:val="nil"/>
              <w:right w:val="nil"/>
            </w:tcBorders>
            <w:shd w:val="clear" w:color="000000" w:fill="D4E59D"/>
            <w:vAlign w:val="center"/>
            <w:hideMark/>
          </w:tcPr>
          <w:p w14:paraId="07D9D66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single" w:sz="18" w:space="0" w:color="auto"/>
              <w:left w:val="nil"/>
              <w:bottom w:val="nil"/>
              <w:right w:val="nil"/>
            </w:tcBorders>
            <w:shd w:val="clear" w:color="000000" w:fill="7ED3DF"/>
            <w:vAlign w:val="center"/>
            <w:hideMark/>
          </w:tcPr>
          <w:p w14:paraId="4B02BEC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348" w:type="pct"/>
            <w:tcBorders>
              <w:top w:val="single" w:sz="18" w:space="0" w:color="auto"/>
              <w:left w:val="nil"/>
              <w:bottom w:val="nil"/>
              <w:right w:val="single" w:sz="18" w:space="0" w:color="auto"/>
            </w:tcBorders>
            <w:shd w:val="clear" w:color="000000" w:fill="C8DE7F"/>
            <w:noWrap/>
            <w:vAlign w:val="center"/>
            <w:hideMark/>
          </w:tcPr>
          <w:p w14:paraId="435E9DB5"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54</w:t>
            </w:r>
          </w:p>
        </w:tc>
      </w:tr>
      <w:tr w:rsidR="00FA47A1" w:rsidRPr="005A19F3" w14:paraId="2F8DC7AB"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490AFBD0"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Moșnița Nouă</w:t>
            </w:r>
          </w:p>
        </w:tc>
        <w:tc>
          <w:tcPr>
            <w:tcW w:w="249" w:type="pct"/>
            <w:tcBorders>
              <w:top w:val="nil"/>
              <w:left w:val="nil"/>
              <w:bottom w:val="nil"/>
              <w:right w:val="nil"/>
            </w:tcBorders>
            <w:shd w:val="clear" w:color="000000" w:fill="ABCD3A"/>
            <w:vAlign w:val="center"/>
            <w:hideMark/>
          </w:tcPr>
          <w:p w14:paraId="456B43C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FCFCFF"/>
            <w:vAlign w:val="center"/>
            <w:hideMark/>
          </w:tcPr>
          <w:p w14:paraId="3F136A9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D4E59D"/>
            <w:vAlign w:val="center"/>
            <w:hideMark/>
          </w:tcPr>
          <w:p w14:paraId="66EC885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1B36F32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D4E59D"/>
            <w:vAlign w:val="center"/>
            <w:hideMark/>
          </w:tcPr>
          <w:p w14:paraId="261BFE6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1AFCB02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6AFFB5F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6EF4BC1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ABCD3A"/>
            <w:vAlign w:val="center"/>
            <w:hideMark/>
          </w:tcPr>
          <w:p w14:paraId="3DE0A5D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6E46B05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ABCD3A"/>
            <w:vAlign w:val="center"/>
            <w:hideMark/>
          </w:tcPr>
          <w:p w14:paraId="28E91E1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nil"/>
              <w:left w:val="nil"/>
              <w:bottom w:val="nil"/>
              <w:right w:val="nil"/>
            </w:tcBorders>
            <w:shd w:val="clear" w:color="000000" w:fill="FCFCFF"/>
            <w:vAlign w:val="center"/>
            <w:hideMark/>
          </w:tcPr>
          <w:p w14:paraId="1234B36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ABCD3A"/>
            <w:vAlign w:val="center"/>
            <w:hideMark/>
          </w:tcPr>
          <w:p w14:paraId="0AD21AE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395DFBA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348" w:type="pct"/>
            <w:tcBorders>
              <w:top w:val="nil"/>
              <w:left w:val="nil"/>
              <w:bottom w:val="nil"/>
              <w:right w:val="single" w:sz="18" w:space="0" w:color="auto"/>
            </w:tcBorders>
            <w:shd w:val="clear" w:color="000000" w:fill="BED868"/>
            <w:noWrap/>
            <w:vAlign w:val="center"/>
            <w:hideMark/>
          </w:tcPr>
          <w:p w14:paraId="658B6425"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57</w:t>
            </w:r>
          </w:p>
        </w:tc>
      </w:tr>
      <w:tr w:rsidR="00FA47A1" w:rsidRPr="005A19F3" w14:paraId="362E38EF"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6D31B7FF"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Giroc</w:t>
            </w:r>
          </w:p>
        </w:tc>
        <w:tc>
          <w:tcPr>
            <w:tcW w:w="249" w:type="pct"/>
            <w:tcBorders>
              <w:top w:val="nil"/>
              <w:left w:val="nil"/>
              <w:bottom w:val="nil"/>
              <w:right w:val="nil"/>
            </w:tcBorders>
            <w:shd w:val="clear" w:color="000000" w:fill="ABCD3A"/>
            <w:vAlign w:val="center"/>
            <w:hideMark/>
          </w:tcPr>
          <w:p w14:paraId="276C996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0C46410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ABCD3A"/>
            <w:vAlign w:val="center"/>
            <w:hideMark/>
          </w:tcPr>
          <w:p w14:paraId="7E38F13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6989F49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ABCD3A"/>
            <w:vAlign w:val="center"/>
            <w:hideMark/>
          </w:tcPr>
          <w:p w14:paraId="6C790E3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7B2300C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08E210D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63ACB84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ABCD3A"/>
            <w:vAlign w:val="center"/>
            <w:hideMark/>
          </w:tcPr>
          <w:p w14:paraId="74269A7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0801A2A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ABCD3A"/>
            <w:vAlign w:val="center"/>
            <w:hideMark/>
          </w:tcPr>
          <w:p w14:paraId="41CA84A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nil"/>
              <w:left w:val="nil"/>
              <w:bottom w:val="nil"/>
              <w:right w:val="nil"/>
            </w:tcBorders>
            <w:shd w:val="clear" w:color="000000" w:fill="FCFCFF"/>
            <w:vAlign w:val="center"/>
            <w:hideMark/>
          </w:tcPr>
          <w:p w14:paraId="115041F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4EFFF3F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4C3EB33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348" w:type="pct"/>
            <w:tcBorders>
              <w:top w:val="nil"/>
              <w:left w:val="nil"/>
              <w:bottom w:val="nil"/>
              <w:right w:val="single" w:sz="18" w:space="0" w:color="auto"/>
            </w:tcBorders>
            <w:shd w:val="clear" w:color="000000" w:fill="BED868"/>
            <w:noWrap/>
            <w:vAlign w:val="center"/>
            <w:hideMark/>
          </w:tcPr>
          <w:p w14:paraId="1C6DAA62"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57</w:t>
            </w:r>
          </w:p>
        </w:tc>
      </w:tr>
      <w:tr w:rsidR="00FA47A1" w:rsidRPr="005A19F3" w14:paraId="178070EC"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264AFFAB"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Șag</w:t>
            </w:r>
          </w:p>
        </w:tc>
        <w:tc>
          <w:tcPr>
            <w:tcW w:w="249" w:type="pct"/>
            <w:tcBorders>
              <w:top w:val="nil"/>
              <w:left w:val="nil"/>
              <w:bottom w:val="nil"/>
              <w:right w:val="nil"/>
            </w:tcBorders>
            <w:shd w:val="clear" w:color="000000" w:fill="D4E59D"/>
            <w:vAlign w:val="center"/>
            <w:hideMark/>
          </w:tcPr>
          <w:p w14:paraId="263F0A9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5B869AB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55EA90C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D4E59D"/>
            <w:vAlign w:val="center"/>
            <w:hideMark/>
          </w:tcPr>
          <w:p w14:paraId="22C23AB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D4E59D"/>
            <w:vAlign w:val="center"/>
            <w:hideMark/>
          </w:tcPr>
          <w:p w14:paraId="1053D02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7A6464A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D4E59D"/>
            <w:vAlign w:val="center"/>
            <w:hideMark/>
          </w:tcPr>
          <w:p w14:paraId="7876D66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020CF96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D4E59D"/>
            <w:vAlign w:val="center"/>
            <w:hideMark/>
          </w:tcPr>
          <w:p w14:paraId="46C99EB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3FDBB83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D4E59D"/>
            <w:vAlign w:val="center"/>
            <w:hideMark/>
          </w:tcPr>
          <w:p w14:paraId="6B36001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FCFCFF"/>
            <w:vAlign w:val="center"/>
            <w:hideMark/>
          </w:tcPr>
          <w:p w14:paraId="11AF9AA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18CDAA9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2516A1E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348" w:type="pct"/>
            <w:tcBorders>
              <w:top w:val="nil"/>
              <w:left w:val="nil"/>
              <w:bottom w:val="nil"/>
              <w:right w:val="single" w:sz="18" w:space="0" w:color="auto"/>
            </w:tcBorders>
            <w:shd w:val="clear" w:color="000000" w:fill="E0ECBB"/>
            <w:noWrap/>
            <w:vAlign w:val="center"/>
            <w:hideMark/>
          </w:tcPr>
          <w:p w14:paraId="704EBB9D"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46</w:t>
            </w:r>
          </w:p>
        </w:tc>
      </w:tr>
      <w:tr w:rsidR="00FA47A1" w:rsidRPr="005A19F3" w14:paraId="692B890F"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3578BD04"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Sânmihaiu Român</w:t>
            </w:r>
          </w:p>
        </w:tc>
        <w:tc>
          <w:tcPr>
            <w:tcW w:w="249" w:type="pct"/>
            <w:tcBorders>
              <w:top w:val="nil"/>
              <w:left w:val="nil"/>
              <w:bottom w:val="nil"/>
              <w:right w:val="nil"/>
            </w:tcBorders>
            <w:shd w:val="clear" w:color="000000" w:fill="FCFCFF"/>
            <w:vAlign w:val="center"/>
            <w:hideMark/>
          </w:tcPr>
          <w:p w14:paraId="73F80D8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0E2BF46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474BA66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3C3A88F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D4E59D"/>
            <w:vAlign w:val="center"/>
            <w:hideMark/>
          </w:tcPr>
          <w:p w14:paraId="2CA6432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016A0E1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5CAAB48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1BDBD59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D4E59D"/>
            <w:vAlign w:val="center"/>
            <w:hideMark/>
          </w:tcPr>
          <w:p w14:paraId="5B9ECD0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762CCCC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ABCD3A"/>
            <w:vAlign w:val="center"/>
            <w:hideMark/>
          </w:tcPr>
          <w:p w14:paraId="2FB8C77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nil"/>
              <w:left w:val="nil"/>
              <w:bottom w:val="nil"/>
              <w:right w:val="nil"/>
            </w:tcBorders>
            <w:shd w:val="clear" w:color="000000" w:fill="FCFCFF"/>
            <w:vAlign w:val="center"/>
            <w:hideMark/>
          </w:tcPr>
          <w:p w14:paraId="5EC8B35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5494D04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6C07B63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single" w:sz="18" w:space="0" w:color="auto"/>
            </w:tcBorders>
            <w:shd w:val="clear" w:color="000000" w:fill="F0F5E1"/>
            <w:noWrap/>
            <w:vAlign w:val="center"/>
            <w:hideMark/>
          </w:tcPr>
          <w:p w14:paraId="7EE66E89"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41</w:t>
            </w:r>
          </w:p>
        </w:tc>
      </w:tr>
      <w:tr w:rsidR="00FA47A1" w:rsidRPr="005A19F3" w14:paraId="6A873079"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4635F810"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Săcălaz</w:t>
            </w:r>
          </w:p>
        </w:tc>
        <w:tc>
          <w:tcPr>
            <w:tcW w:w="249" w:type="pct"/>
            <w:tcBorders>
              <w:top w:val="nil"/>
              <w:left w:val="nil"/>
              <w:bottom w:val="nil"/>
              <w:right w:val="nil"/>
            </w:tcBorders>
            <w:shd w:val="clear" w:color="000000" w:fill="FCFCFF"/>
            <w:vAlign w:val="center"/>
            <w:hideMark/>
          </w:tcPr>
          <w:p w14:paraId="1F7A621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3511015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686E28C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651FF60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D4E59D"/>
            <w:vAlign w:val="center"/>
            <w:hideMark/>
          </w:tcPr>
          <w:p w14:paraId="162EFF5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2406129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18049D0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0408CB6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ABCD3A"/>
            <w:vAlign w:val="center"/>
            <w:hideMark/>
          </w:tcPr>
          <w:p w14:paraId="6070925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59AB4F4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1C0E173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7ED3DF"/>
            <w:vAlign w:val="center"/>
            <w:hideMark/>
          </w:tcPr>
          <w:p w14:paraId="639C5A9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004C17A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0233BEA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348" w:type="pct"/>
            <w:tcBorders>
              <w:top w:val="nil"/>
              <w:left w:val="nil"/>
              <w:bottom w:val="nil"/>
              <w:right w:val="single" w:sz="18" w:space="0" w:color="auto"/>
            </w:tcBorders>
            <w:shd w:val="clear" w:color="000000" w:fill="E4EEC3"/>
            <w:noWrap/>
            <w:vAlign w:val="center"/>
            <w:hideMark/>
          </w:tcPr>
          <w:p w14:paraId="1626D35C"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45</w:t>
            </w:r>
          </w:p>
        </w:tc>
      </w:tr>
      <w:tr w:rsidR="00FA47A1" w:rsidRPr="005A19F3" w14:paraId="67070EC8"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5F5B7785"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Dudeștii Noi</w:t>
            </w:r>
          </w:p>
        </w:tc>
        <w:tc>
          <w:tcPr>
            <w:tcW w:w="249" w:type="pct"/>
            <w:tcBorders>
              <w:top w:val="nil"/>
              <w:left w:val="nil"/>
              <w:bottom w:val="nil"/>
              <w:right w:val="nil"/>
            </w:tcBorders>
            <w:shd w:val="clear" w:color="000000" w:fill="FCFCFF"/>
            <w:vAlign w:val="center"/>
            <w:hideMark/>
          </w:tcPr>
          <w:p w14:paraId="53051E8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0670180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1555896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0D83E56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D4E59D"/>
            <w:vAlign w:val="center"/>
            <w:hideMark/>
          </w:tcPr>
          <w:p w14:paraId="18040C0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6E4EA5E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5A3ECF8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36AC54C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ABCD3A"/>
            <w:vAlign w:val="center"/>
            <w:hideMark/>
          </w:tcPr>
          <w:p w14:paraId="0C3CE48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1717FC8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0E3F15E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7ED3DF"/>
            <w:vAlign w:val="center"/>
            <w:hideMark/>
          </w:tcPr>
          <w:p w14:paraId="25379FA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61F56D2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1F68C7E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single" w:sz="18" w:space="0" w:color="auto"/>
            </w:tcBorders>
            <w:shd w:val="clear" w:color="000000" w:fill="EDF3DA"/>
            <w:noWrap/>
            <w:vAlign w:val="center"/>
            <w:hideMark/>
          </w:tcPr>
          <w:p w14:paraId="11C8FFB9"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42</w:t>
            </w:r>
          </w:p>
        </w:tc>
      </w:tr>
      <w:tr w:rsidR="00FA47A1" w:rsidRPr="005A19F3" w14:paraId="5C4B2E0F"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14CEFFCD"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Sânandrei</w:t>
            </w:r>
          </w:p>
        </w:tc>
        <w:tc>
          <w:tcPr>
            <w:tcW w:w="249" w:type="pct"/>
            <w:tcBorders>
              <w:top w:val="nil"/>
              <w:left w:val="nil"/>
              <w:bottom w:val="nil"/>
              <w:right w:val="nil"/>
            </w:tcBorders>
            <w:shd w:val="clear" w:color="000000" w:fill="FCFCFF"/>
            <w:vAlign w:val="center"/>
            <w:hideMark/>
          </w:tcPr>
          <w:p w14:paraId="6438199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573A7F9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7A3D6D2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2190DB2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D4E59D"/>
            <w:vAlign w:val="center"/>
            <w:hideMark/>
          </w:tcPr>
          <w:p w14:paraId="4D33BEA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55251C6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0BC057B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6CF0EFD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D4E59D"/>
            <w:vAlign w:val="center"/>
            <w:hideMark/>
          </w:tcPr>
          <w:p w14:paraId="722D594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ABCD3A"/>
            <w:vAlign w:val="center"/>
            <w:hideMark/>
          </w:tcPr>
          <w:p w14:paraId="50C6DAB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ABCD3A"/>
            <w:vAlign w:val="center"/>
            <w:hideMark/>
          </w:tcPr>
          <w:p w14:paraId="77C1D4A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nil"/>
              <w:left w:val="nil"/>
              <w:bottom w:val="nil"/>
              <w:right w:val="nil"/>
            </w:tcBorders>
            <w:shd w:val="clear" w:color="000000" w:fill="7ED3DF"/>
            <w:vAlign w:val="center"/>
            <w:hideMark/>
          </w:tcPr>
          <w:p w14:paraId="6207142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449C28B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35D25EC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348" w:type="pct"/>
            <w:tcBorders>
              <w:top w:val="nil"/>
              <w:left w:val="nil"/>
              <w:bottom w:val="nil"/>
              <w:right w:val="single" w:sz="18" w:space="0" w:color="auto"/>
            </w:tcBorders>
            <w:shd w:val="clear" w:color="000000" w:fill="E0ECBB"/>
            <w:noWrap/>
            <w:vAlign w:val="center"/>
            <w:hideMark/>
          </w:tcPr>
          <w:p w14:paraId="6289D206"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46</w:t>
            </w:r>
          </w:p>
        </w:tc>
      </w:tr>
      <w:tr w:rsidR="00FA47A1" w:rsidRPr="005A19F3" w14:paraId="45E18D22"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4B32D548"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 xml:space="preserve">Dumbrăvița </w:t>
            </w:r>
          </w:p>
        </w:tc>
        <w:tc>
          <w:tcPr>
            <w:tcW w:w="249" w:type="pct"/>
            <w:tcBorders>
              <w:top w:val="nil"/>
              <w:left w:val="nil"/>
              <w:bottom w:val="nil"/>
              <w:right w:val="nil"/>
            </w:tcBorders>
            <w:shd w:val="clear" w:color="000000" w:fill="ABCD3A"/>
            <w:vAlign w:val="center"/>
            <w:hideMark/>
          </w:tcPr>
          <w:p w14:paraId="782D113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73FA073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ABCD3A"/>
            <w:vAlign w:val="center"/>
            <w:hideMark/>
          </w:tcPr>
          <w:p w14:paraId="59F4285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ABCD3A"/>
            <w:vAlign w:val="center"/>
            <w:hideMark/>
          </w:tcPr>
          <w:p w14:paraId="06BC7D9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nil"/>
              <w:left w:val="nil"/>
              <w:bottom w:val="nil"/>
              <w:right w:val="nil"/>
            </w:tcBorders>
            <w:shd w:val="clear" w:color="000000" w:fill="ABCD3A"/>
            <w:vAlign w:val="center"/>
            <w:hideMark/>
          </w:tcPr>
          <w:p w14:paraId="082A66C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5DB62CE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30E635E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0AAE7C1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ABCD3A"/>
            <w:vAlign w:val="center"/>
            <w:hideMark/>
          </w:tcPr>
          <w:p w14:paraId="62DA64E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ABCD3A"/>
            <w:vAlign w:val="center"/>
            <w:hideMark/>
          </w:tcPr>
          <w:p w14:paraId="6F5DCBC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ABCD3A"/>
            <w:vAlign w:val="center"/>
            <w:hideMark/>
          </w:tcPr>
          <w:p w14:paraId="7C5EA32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nil"/>
              <w:left w:val="nil"/>
              <w:bottom w:val="nil"/>
              <w:right w:val="nil"/>
            </w:tcBorders>
            <w:shd w:val="clear" w:color="000000" w:fill="D4E59D"/>
            <w:vAlign w:val="center"/>
            <w:hideMark/>
          </w:tcPr>
          <w:p w14:paraId="55A5C25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531D863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ABCD3A"/>
            <w:vAlign w:val="center"/>
            <w:hideMark/>
          </w:tcPr>
          <w:p w14:paraId="2EB269B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348" w:type="pct"/>
            <w:tcBorders>
              <w:top w:val="nil"/>
              <w:left w:val="nil"/>
              <w:bottom w:val="nil"/>
              <w:right w:val="single" w:sz="18" w:space="0" w:color="auto"/>
            </w:tcBorders>
            <w:shd w:val="clear" w:color="000000" w:fill="ABCD3A"/>
            <w:noWrap/>
            <w:vAlign w:val="center"/>
            <w:hideMark/>
          </w:tcPr>
          <w:p w14:paraId="0D8F19E8"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63</w:t>
            </w:r>
          </w:p>
        </w:tc>
      </w:tr>
      <w:tr w:rsidR="00FA47A1" w:rsidRPr="005A19F3" w14:paraId="069EEDD0"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78F01F80"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Giarmata</w:t>
            </w:r>
          </w:p>
        </w:tc>
        <w:tc>
          <w:tcPr>
            <w:tcW w:w="249" w:type="pct"/>
            <w:tcBorders>
              <w:top w:val="nil"/>
              <w:left w:val="nil"/>
              <w:bottom w:val="nil"/>
              <w:right w:val="nil"/>
            </w:tcBorders>
            <w:shd w:val="clear" w:color="000000" w:fill="7ED3DF"/>
            <w:vAlign w:val="center"/>
            <w:hideMark/>
          </w:tcPr>
          <w:p w14:paraId="2EF55CA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15F01C8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37843BA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66F1DEE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D4E59D"/>
            <w:vAlign w:val="center"/>
            <w:hideMark/>
          </w:tcPr>
          <w:p w14:paraId="6801C85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2770A6A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27B6FD3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321DBE1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ABCD3A"/>
            <w:vAlign w:val="center"/>
            <w:hideMark/>
          </w:tcPr>
          <w:p w14:paraId="3A12434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ABCD3A"/>
            <w:vAlign w:val="center"/>
            <w:hideMark/>
          </w:tcPr>
          <w:p w14:paraId="69AC139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D4E59D"/>
            <w:vAlign w:val="center"/>
            <w:hideMark/>
          </w:tcPr>
          <w:p w14:paraId="0977AFE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FCFCFF"/>
            <w:vAlign w:val="center"/>
            <w:hideMark/>
          </w:tcPr>
          <w:p w14:paraId="4FA38E3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50941D1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5D2CC2E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single" w:sz="18" w:space="0" w:color="auto"/>
            </w:tcBorders>
            <w:shd w:val="clear" w:color="000000" w:fill="E4EEC3"/>
            <w:noWrap/>
            <w:vAlign w:val="center"/>
            <w:hideMark/>
          </w:tcPr>
          <w:p w14:paraId="193E5065"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45</w:t>
            </w:r>
          </w:p>
        </w:tc>
      </w:tr>
      <w:tr w:rsidR="00FA47A1" w:rsidRPr="005A19F3" w14:paraId="4EF9D3A5" w14:textId="77777777" w:rsidTr="00FA47A1">
        <w:trPr>
          <w:trHeight w:val="288"/>
        </w:trPr>
        <w:tc>
          <w:tcPr>
            <w:tcW w:w="1168" w:type="pct"/>
            <w:tcBorders>
              <w:top w:val="nil"/>
              <w:left w:val="single" w:sz="18" w:space="0" w:color="auto"/>
              <w:bottom w:val="nil"/>
              <w:right w:val="nil"/>
            </w:tcBorders>
            <w:shd w:val="clear" w:color="auto" w:fill="auto"/>
            <w:noWrap/>
            <w:vAlign w:val="center"/>
            <w:hideMark/>
          </w:tcPr>
          <w:p w14:paraId="1A16041B"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Remetea Mare</w:t>
            </w:r>
          </w:p>
        </w:tc>
        <w:tc>
          <w:tcPr>
            <w:tcW w:w="249" w:type="pct"/>
            <w:tcBorders>
              <w:top w:val="nil"/>
              <w:left w:val="nil"/>
              <w:bottom w:val="nil"/>
              <w:right w:val="nil"/>
            </w:tcBorders>
            <w:shd w:val="clear" w:color="000000" w:fill="7ED3DF"/>
            <w:vAlign w:val="center"/>
            <w:hideMark/>
          </w:tcPr>
          <w:p w14:paraId="59A8347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24F2472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7D9F547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6477474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D4E59D"/>
            <w:vAlign w:val="center"/>
            <w:hideMark/>
          </w:tcPr>
          <w:p w14:paraId="4EF6023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4EBF3A1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ABCD3A"/>
            <w:vAlign w:val="center"/>
            <w:hideMark/>
          </w:tcPr>
          <w:p w14:paraId="19245CD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7ED3DF"/>
            <w:vAlign w:val="center"/>
            <w:hideMark/>
          </w:tcPr>
          <w:p w14:paraId="230AB82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ABCD3A"/>
            <w:vAlign w:val="center"/>
            <w:hideMark/>
          </w:tcPr>
          <w:p w14:paraId="6D47FA1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ABCD3A"/>
            <w:vAlign w:val="center"/>
            <w:hideMark/>
          </w:tcPr>
          <w:p w14:paraId="7D527EE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FCFCFF"/>
            <w:vAlign w:val="center"/>
            <w:hideMark/>
          </w:tcPr>
          <w:p w14:paraId="60DC2F0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00ABC0"/>
            <w:vAlign w:val="center"/>
            <w:hideMark/>
          </w:tcPr>
          <w:p w14:paraId="7A04ECC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FCFCFF"/>
            <w:vAlign w:val="center"/>
            <w:hideMark/>
          </w:tcPr>
          <w:p w14:paraId="29FD0C0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6BC2375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single" w:sz="18" w:space="0" w:color="auto"/>
            </w:tcBorders>
            <w:shd w:val="clear" w:color="000000" w:fill="EAF2D2"/>
            <w:noWrap/>
            <w:vAlign w:val="center"/>
            <w:hideMark/>
          </w:tcPr>
          <w:p w14:paraId="14D1C832"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43</w:t>
            </w:r>
          </w:p>
        </w:tc>
      </w:tr>
      <w:tr w:rsidR="00FA47A1" w:rsidRPr="005A19F3" w14:paraId="300C1D25" w14:textId="77777777" w:rsidTr="00FA47A1">
        <w:trPr>
          <w:trHeight w:val="300"/>
        </w:trPr>
        <w:tc>
          <w:tcPr>
            <w:tcW w:w="1168" w:type="pct"/>
            <w:tcBorders>
              <w:top w:val="nil"/>
              <w:left w:val="single" w:sz="18" w:space="0" w:color="auto"/>
              <w:bottom w:val="single" w:sz="18" w:space="0" w:color="auto"/>
              <w:right w:val="nil"/>
            </w:tcBorders>
            <w:shd w:val="clear" w:color="auto" w:fill="auto"/>
            <w:noWrap/>
            <w:vAlign w:val="center"/>
            <w:hideMark/>
          </w:tcPr>
          <w:p w14:paraId="61394498"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Bucovăț</w:t>
            </w:r>
          </w:p>
        </w:tc>
        <w:tc>
          <w:tcPr>
            <w:tcW w:w="249" w:type="pct"/>
            <w:tcBorders>
              <w:top w:val="nil"/>
              <w:left w:val="nil"/>
              <w:bottom w:val="single" w:sz="18" w:space="0" w:color="auto"/>
              <w:right w:val="nil"/>
            </w:tcBorders>
            <w:shd w:val="clear" w:color="000000" w:fill="D4E59D"/>
            <w:vAlign w:val="center"/>
            <w:hideMark/>
          </w:tcPr>
          <w:p w14:paraId="6D096B6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single" w:sz="18" w:space="0" w:color="auto"/>
              <w:right w:val="nil"/>
            </w:tcBorders>
            <w:shd w:val="clear" w:color="000000" w:fill="7ED3DF"/>
            <w:vAlign w:val="center"/>
            <w:hideMark/>
          </w:tcPr>
          <w:p w14:paraId="1D698B9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single" w:sz="18" w:space="0" w:color="auto"/>
              <w:right w:val="nil"/>
            </w:tcBorders>
            <w:shd w:val="clear" w:color="000000" w:fill="FCFCFF"/>
            <w:vAlign w:val="center"/>
            <w:hideMark/>
          </w:tcPr>
          <w:p w14:paraId="751CAC1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single" w:sz="18" w:space="0" w:color="auto"/>
              <w:right w:val="nil"/>
            </w:tcBorders>
            <w:shd w:val="clear" w:color="000000" w:fill="FCFCFF"/>
            <w:vAlign w:val="center"/>
            <w:hideMark/>
          </w:tcPr>
          <w:p w14:paraId="6801F95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single" w:sz="18" w:space="0" w:color="auto"/>
              <w:right w:val="nil"/>
            </w:tcBorders>
            <w:shd w:val="clear" w:color="000000" w:fill="FCFCFF"/>
            <w:vAlign w:val="center"/>
            <w:hideMark/>
          </w:tcPr>
          <w:p w14:paraId="2EC67D0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single" w:sz="18" w:space="0" w:color="auto"/>
              <w:right w:val="nil"/>
            </w:tcBorders>
            <w:shd w:val="clear" w:color="000000" w:fill="FCFCFF"/>
            <w:vAlign w:val="center"/>
            <w:hideMark/>
          </w:tcPr>
          <w:p w14:paraId="0FB859C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single" w:sz="18" w:space="0" w:color="auto"/>
              <w:right w:val="nil"/>
            </w:tcBorders>
            <w:shd w:val="clear" w:color="000000" w:fill="FCFCFF"/>
            <w:vAlign w:val="center"/>
            <w:hideMark/>
          </w:tcPr>
          <w:p w14:paraId="2E58088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single" w:sz="18" w:space="0" w:color="auto"/>
              <w:right w:val="nil"/>
            </w:tcBorders>
            <w:shd w:val="clear" w:color="000000" w:fill="7ED3DF"/>
            <w:vAlign w:val="center"/>
            <w:hideMark/>
          </w:tcPr>
          <w:p w14:paraId="024BB42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single" w:sz="18" w:space="0" w:color="auto"/>
              <w:right w:val="nil"/>
            </w:tcBorders>
            <w:shd w:val="clear" w:color="000000" w:fill="ABCD3A"/>
            <w:vAlign w:val="center"/>
            <w:hideMark/>
          </w:tcPr>
          <w:p w14:paraId="2D4A195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single" w:sz="18" w:space="0" w:color="auto"/>
              <w:right w:val="nil"/>
            </w:tcBorders>
            <w:shd w:val="clear" w:color="000000" w:fill="ABCD3A"/>
            <w:vAlign w:val="center"/>
            <w:hideMark/>
          </w:tcPr>
          <w:p w14:paraId="0EBB507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single" w:sz="18" w:space="0" w:color="auto"/>
              <w:right w:val="nil"/>
            </w:tcBorders>
            <w:shd w:val="clear" w:color="000000" w:fill="ABCD3A"/>
            <w:vAlign w:val="center"/>
            <w:hideMark/>
          </w:tcPr>
          <w:p w14:paraId="430B9E2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nil"/>
              <w:left w:val="nil"/>
              <w:bottom w:val="single" w:sz="18" w:space="0" w:color="auto"/>
              <w:right w:val="nil"/>
            </w:tcBorders>
            <w:shd w:val="clear" w:color="000000" w:fill="7ED3DF"/>
            <w:vAlign w:val="center"/>
            <w:hideMark/>
          </w:tcPr>
          <w:p w14:paraId="2FBE463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single" w:sz="18" w:space="0" w:color="auto"/>
              <w:right w:val="nil"/>
            </w:tcBorders>
            <w:shd w:val="clear" w:color="000000" w:fill="FCFCFF"/>
            <w:vAlign w:val="center"/>
            <w:hideMark/>
          </w:tcPr>
          <w:p w14:paraId="3198408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single" w:sz="18" w:space="0" w:color="auto"/>
              <w:right w:val="nil"/>
            </w:tcBorders>
            <w:shd w:val="clear" w:color="000000" w:fill="00ABC0"/>
            <w:vAlign w:val="center"/>
            <w:hideMark/>
          </w:tcPr>
          <w:p w14:paraId="38EFB29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single" w:sz="18" w:space="0" w:color="auto"/>
              <w:right w:val="single" w:sz="18" w:space="0" w:color="auto"/>
            </w:tcBorders>
            <w:shd w:val="clear" w:color="000000" w:fill="E7F0CA"/>
            <w:noWrap/>
            <w:vAlign w:val="center"/>
            <w:hideMark/>
          </w:tcPr>
          <w:p w14:paraId="5EA30BE4"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44</w:t>
            </w:r>
          </w:p>
        </w:tc>
      </w:tr>
      <w:tr w:rsidR="00FA47A1" w:rsidRPr="005A19F3" w14:paraId="52AE08DF" w14:textId="77777777" w:rsidTr="00FA47A1">
        <w:trPr>
          <w:trHeight w:val="288"/>
        </w:trPr>
        <w:tc>
          <w:tcPr>
            <w:tcW w:w="1168" w:type="pct"/>
            <w:tcBorders>
              <w:top w:val="single" w:sz="18" w:space="0" w:color="auto"/>
              <w:left w:val="nil"/>
              <w:bottom w:val="nil"/>
              <w:right w:val="nil"/>
            </w:tcBorders>
            <w:shd w:val="clear" w:color="auto" w:fill="auto"/>
            <w:noWrap/>
            <w:vAlign w:val="center"/>
            <w:hideMark/>
          </w:tcPr>
          <w:p w14:paraId="5BC6DCD2"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Chevereșu Mare</w:t>
            </w:r>
          </w:p>
        </w:tc>
        <w:tc>
          <w:tcPr>
            <w:tcW w:w="249" w:type="pct"/>
            <w:tcBorders>
              <w:top w:val="single" w:sz="18" w:space="0" w:color="auto"/>
              <w:left w:val="nil"/>
              <w:bottom w:val="nil"/>
              <w:right w:val="nil"/>
            </w:tcBorders>
            <w:shd w:val="clear" w:color="000000" w:fill="7ED3DF"/>
            <w:vAlign w:val="center"/>
            <w:hideMark/>
          </w:tcPr>
          <w:p w14:paraId="77124FF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single" w:sz="18" w:space="0" w:color="auto"/>
              <w:left w:val="nil"/>
              <w:bottom w:val="nil"/>
              <w:right w:val="nil"/>
            </w:tcBorders>
            <w:shd w:val="clear" w:color="000000" w:fill="7ED3DF"/>
            <w:vAlign w:val="center"/>
            <w:hideMark/>
          </w:tcPr>
          <w:p w14:paraId="14926AE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single" w:sz="18" w:space="0" w:color="auto"/>
              <w:left w:val="nil"/>
              <w:bottom w:val="nil"/>
              <w:right w:val="nil"/>
            </w:tcBorders>
            <w:shd w:val="clear" w:color="000000" w:fill="7ED3DF"/>
            <w:vAlign w:val="center"/>
            <w:hideMark/>
          </w:tcPr>
          <w:p w14:paraId="501B23C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single" w:sz="18" w:space="0" w:color="auto"/>
              <w:left w:val="nil"/>
              <w:bottom w:val="nil"/>
              <w:right w:val="nil"/>
            </w:tcBorders>
            <w:shd w:val="clear" w:color="000000" w:fill="FCFCFF"/>
            <w:vAlign w:val="center"/>
            <w:hideMark/>
          </w:tcPr>
          <w:p w14:paraId="3C37CA8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single" w:sz="18" w:space="0" w:color="auto"/>
              <w:left w:val="nil"/>
              <w:bottom w:val="nil"/>
              <w:right w:val="nil"/>
            </w:tcBorders>
            <w:shd w:val="clear" w:color="000000" w:fill="7ED3DF"/>
            <w:vAlign w:val="center"/>
            <w:hideMark/>
          </w:tcPr>
          <w:p w14:paraId="4360887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single" w:sz="18" w:space="0" w:color="auto"/>
              <w:left w:val="nil"/>
              <w:bottom w:val="nil"/>
              <w:right w:val="nil"/>
            </w:tcBorders>
            <w:shd w:val="clear" w:color="000000" w:fill="00ABC0"/>
            <w:vAlign w:val="center"/>
            <w:hideMark/>
          </w:tcPr>
          <w:p w14:paraId="695FE94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single" w:sz="18" w:space="0" w:color="auto"/>
              <w:left w:val="nil"/>
              <w:bottom w:val="nil"/>
              <w:right w:val="nil"/>
            </w:tcBorders>
            <w:shd w:val="clear" w:color="000000" w:fill="00ABC0"/>
            <w:vAlign w:val="center"/>
            <w:hideMark/>
          </w:tcPr>
          <w:p w14:paraId="1F858E3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single" w:sz="18" w:space="0" w:color="auto"/>
              <w:left w:val="nil"/>
              <w:bottom w:val="nil"/>
              <w:right w:val="nil"/>
            </w:tcBorders>
            <w:shd w:val="clear" w:color="000000" w:fill="00ABC0"/>
            <w:vAlign w:val="center"/>
            <w:hideMark/>
          </w:tcPr>
          <w:p w14:paraId="61AE38C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single" w:sz="18" w:space="0" w:color="auto"/>
              <w:left w:val="nil"/>
              <w:bottom w:val="nil"/>
              <w:right w:val="nil"/>
            </w:tcBorders>
            <w:shd w:val="clear" w:color="000000" w:fill="ABCD3A"/>
            <w:vAlign w:val="center"/>
            <w:hideMark/>
          </w:tcPr>
          <w:p w14:paraId="73C6530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single" w:sz="18" w:space="0" w:color="auto"/>
              <w:left w:val="nil"/>
              <w:bottom w:val="nil"/>
              <w:right w:val="nil"/>
            </w:tcBorders>
            <w:shd w:val="clear" w:color="000000" w:fill="FCFCFF"/>
            <w:vAlign w:val="center"/>
            <w:hideMark/>
          </w:tcPr>
          <w:p w14:paraId="1A6D5BF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single" w:sz="18" w:space="0" w:color="auto"/>
              <w:left w:val="nil"/>
              <w:bottom w:val="nil"/>
              <w:right w:val="nil"/>
            </w:tcBorders>
            <w:shd w:val="clear" w:color="000000" w:fill="7ED3DF"/>
            <w:vAlign w:val="center"/>
            <w:hideMark/>
          </w:tcPr>
          <w:p w14:paraId="706CD8D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single" w:sz="18" w:space="0" w:color="auto"/>
              <w:left w:val="nil"/>
              <w:bottom w:val="nil"/>
              <w:right w:val="nil"/>
            </w:tcBorders>
            <w:shd w:val="clear" w:color="000000" w:fill="00ABC0"/>
            <w:vAlign w:val="center"/>
            <w:hideMark/>
          </w:tcPr>
          <w:p w14:paraId="1AC74AA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single" w:sz="18" w:space="0" w:color="auto"/>
              <w:left w:val="nil"/>
              <w:bottom w:val="nil"/>
              <w:right w:val="nil"/>
            </w:tcBorders>
            <w:shd w:val="clear" w:color="000000" w:fill="7ED3DF"/>
            <w:vAlign w:val="center"/>
            <w:hideMark/>
          </w:tcPr>
          <w:p w14:paraId="6A86E80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single" w:sz="18" w:space="0" w:color="auto"/>
              <w:left w:val="nil"/>
              <w:bottom w:val="nil"/>
              <w:right w:val="nil"/>
            </w:tcBorders>
            <w:shd w:val="clear" w:color="000000" w:fill="7ED3DF"/>
            <w:vAlign w:val="center"/>
            <w:hideMark/>
          </w:tcPr>
          <w:p w14:paraId="547FC00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348" w:type="pct"/>
            <w:tcBorders>
              <w:top w:val="single" w:sz="18" w:space="0" w:color="auto"/>
              <w:left w:val="nil"/>
              <w:bottom w:val="nil"/>
              <w:right w:val="nil"/>
            </w:tcBorders>
            <w:shd w:val="clear" w:color="000000" w:fill="75D0DD"/>
            <w:noWrap/>
            <w:vAlign w:val="center"/>
            <w:hideMark/>
          </w:tcPr>
          <w:p w14:paraId="43F615C5"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29</w:t>
            </w:r>
          </w:p>
        </w:tc>
      </w:tr>
      <w:tr w:rsidR="00FA47A1" w:rsidRPr="005A19F3" w14:paraId="4044BF1D" w14:textId="77777777" w:rsidTr="00FA47A1">
        <w:trPr>
          <w:trHeight w:val="288"/>
        </w:trPr>
        <w:tc>
          <w:tcPr>
            <w:tcW w:w="1168" w:type="pct"/>
            <w:tcBorders>
              <w:top w:val="nil"/>
              <w:left w:val="nil"/>
              <w:bottom w:val="nil"/>
              <w:right w:val="nil"/>
            </w:tcBorders>
            <w:shd w:val="clear" w:color="auto" w:fill="auto"/>
            <w:noWrap/>
            <w:vAlign w:val="center"/>
            <w:hideMark/>
          </w:tcPr>
          <w:p w14:paraId="799738D6"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Sacoșu Turcesc</w:t>
            </w:r>
          </w:p>
        </w:tc>
        <w:tc>
          <w:tcPr>
            <w:tcW w:w="249" w:type="pct"/>
            <w:tcBorders>
              <w:top w:val="nil"/>
              <w:left w:val="nil"/>
              <w:bottom w:val="nil"/>
              <w:right w:val="nil"/>
            </w:tcBorders>
            <w:shd w:val="clear" w:color="000000" w:fill="7ED3DF"/>
            <w:vAlign w:val="center"/>
            <w:hideMark/>
          </w:tcPr>
          <w:p w14:paraId="396C642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0E4BE4B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10914C0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311F117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FCFCFF"/>
            <w:vAlign w:val="center"/>
            <w:hideMark/>
          </w:tcPr>
          <w:p w14:paraId="0FEF044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5F8350F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4BC6BAC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21F9097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D4E59D"/>
            <w:vAlign w:val="center"/>
            <w:hideMark/>
          </w:tcPr>
          <w:p w14:paraId="69EDD10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63790AD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D4E59D"/>
            <w:vAlign w:val="center"/>
            <w:hideMark/>
          </w:tcPr>
          <w:p w14:paraId="35A1489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00ABC0"/>
            <w:vAlign w:val="center"/>
            <w:hideMark/>
          </w:tcPr>
          <w:p w14:paraId="0769F5E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070BC29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6933DCC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A8E1EA"/>
            <w:noWrap/>
            <w:vAlign w:val="center"/>
            <w:hideMark/>
          </w:tcPr>
          <w:p w14:paraId="05A90580"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32</w:t>
            </w:r>
          </w:p>
        </w:tc>
      </w:tr>
      <w:tr w:rsidR="00FA47A1" w:rsidRPr="005A19F3" w14:paraId="37BB2F94" w14:textId="77777777" w:rsidTr="00FA47A1">
        <w:trPr>
          <w:trHeight w:val="288"/>
        </w:trPr>
        <w:tc>
          <w:tcPr>
            <w:tcW w:w="1168" w:type="pct"/>
            <w:tcBorders>
              <w:top w:val="nil"/>
              <w:left w:val="nil"/>
              <w:bottom w:val="nil"/>
              <w:right w:val="nil"/>
            </w:tcBorders>
            <w:shd w:val="clear" w:color="auto" w:fill="auto"/>
            <w:noWrap/>
            <w:vAlign w:val="center"/>
            <w:hideMark/>
          </w:tcPr>
          <w:p w14:paraId="28649D8B"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Pădureni</w:t>
            </w:r>
          </w:p>
        </w:tc>
        <w:tc>
          <w:tcPr>
            <w:tcW w:w="249" w:type="pct"/>
            <w:tcBorders>
              <w:top w:val="nil"/>
              <w:left w:val="nil"/>
              <w:bottom w:val="nil"/>
              <w:right w:val="nil"/>
            </w:tcBorders>
            <w:shd w:val="clear" w:color="000000" w:fill="7ED3DF"/>
            <w:vAlign w:val="center"/>
            <w:hideMark/>
          </w:tcPr>
          <w:p w14:paraId="36FCA77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15B0CB5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3A754C9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4107954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FCFCFF"/>
            <w:vAlign w:val="center"/>
            <w:hideMark/>
          </w:tcPr>
          <w:p w14:paraId="5AF73BA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59B96F7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39F5AEE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21438DC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ABCD3A"/>
            <w:vAlign w:val="center"/>
            <w:hideMark/>
          </w:tcPr>
          <w:p w14:paraId="37A2545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7ED3DF"/>
            <w:vAlign w:val="center"/>
            <w:hideMark/>
          </w:tcPr>
          <w:p w14:paraId="698B94E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2ADB69C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00ABC0"/>
            <w:vAlign w:val="center"/>
            <w:hideMark/>
          </w:tcPr>
          <w:p w14:paraId="3E76FD8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75E8B08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7ACA1E3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A8E1EA"/>
            <w:noWrap/>
            <w:vAlign w:val="center"/>
            <w:hideMark/>
          </w:tcPr>
          <w:p w14:paraId="36F6DE4E"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32</w:t>
            </w:r>
          </w:p>
        </w:tc>
      </w:tr>
      <w:tr w:rsidR="00FA47A1" w:rsidRPr="005A19F3" w14:paraId="055F5EFE" w14:textId="77777777" w:rsidTr="00FA47A1">
        <w:trPr>
          <w:trHeight w:val="288"/>
        </w:trPr>
        <w:tc>
          <w:tcPr>
            <w:tcW w:w="1168" w:type="pct"/>
            <w:tcBorders>
              <w:top w:val="nil"/>
              <w:left w:val="nil"/>
              <w:bottom w:val="nil"/>
              <w:right w:val="nil"/>
            </w:tcBorders>
            <w:shd w:val="clear" w:color="auto" w:fill="auto"/>
            <w:noWrap/>
            <w:vAlign w:val="center"/>
            <w:hideMark/>
          </w:tcPr>
          <w:p w14:paraId="231D010E"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Parța</w:t>
            </w:r>
          </w:p>
        </w:tc>
        <w:tc>
          <w:tcPr>
            <w:tcW w:w="249" w:type="pct"/>
            <w:tcBorders>
              <w:top w:val="nil"/>
              <w:left w:val="nil"/>
              <w:bottom w:val="nil"/>
              <w:right w:val="nil"/>
            </w:tcBorders>
            <w:shd w:val="clear" w:color="000000" w:fill="7ED3DF"/>
            <w:vAlign w:val="center"/>
            <w:hideMark/>
          </w:tcPr>
          <w:p w14:paraId="2ABE4A1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612CD2D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0FA2037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556C836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D4E59D"/>
            <w:vAlign w:val="center"/>
            <w:hideMark/>
          </w:tcPr>
          <w:p w14:paraId="3EFA4B6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232B9CB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ABCD3A"/>
            <w:vAlign w:val="center"/>
            <w:hideMark/>
          </w:tcPr>
          <w:p w14:paraId="5B27DA5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00ABC0"/>
            <w:vAlign w:val="center"/>
            <w:hideMark/>
          </w:tcPr>
          <w:p w14:paraId="22F02ED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7341FC3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4576C65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D4E59D"/>
            <w:vAlign w:val="center"/>
            <w:hideMark/>
          </w:tcPr>
          <w:p w14:paraId="78A2EB9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00ABC0"/>
            <w:vAlign w:val="center"/>
            <w:hideMark/>
          </w:tcPr>
          <w:p w14:paraId="1D33E0D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FCFCFF"/>
            <w:vAlign w:val="center"/>
            <w:hideMark/>
          </w:tcPr>
          <w:p w14:paraId="6A4620F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1F6BF47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FCFCFF"/>
            <w:noWrap/>
            <w:vAlign w:val="center"/>
            <w:hideMark/>
          </w:tcPr>
          <w:p w14:paraId="0B8EEE79"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37</w:t>
            </w:r>
          </w:p>
        </w:tc>
      </w:tr>
      <w:tr w:rsidR="00FA47A1" w:rsidRPr="005A19F3" w14:paraId="66C28247" w14:textId="77777777" w:rsidTr="00FA47A1">
        <w:trPr>
          <w:trHeight w:val="288"/>
        </w:trPr>
        <w:tc>
          <w:tcPr>
            <w:tcW w:w="1168" w:type="pct"/>
            <w:tcBorders>
              <w:top w:val="nil"/>
              <w:left w:val="nil"/>
              <w:bottom w:val="nil"/>
              <w:right w:val="nil"/>
            </w:tcBorders>
            <w:shd w:val="clear" w:color="auto" w:fill="auto"/>
            <w:noWrap/>
            <w:vAlign w:val="center"/>
            <w:hideMark/>
          </w:tcPr>
          <w:p w14:paraId="36CBF13E"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Peciu Nou</w:t>
            </w:r>
          </w:p>
        </w:tc>
        <w:tc>
          <w:tcPr>
            <w:tcW w:w="249" w:type="pct"/>
            <w:tcBorders>
              <w:top w:val="nil"/>
              <w:left w:val="nil"/>
              <w:bottom w:val="nil"/>
              <w:right w:val="nil"/>
            </w:tcBorders>
            <w:shd w:val="clear" w:color="000000" w:fill="7ED3DF"/>
            <w:vAlign w:val="center"/>
            <w:hideMark/>
          </w:tcPr>
          <w:p w14:paraId="48F2AF7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214331B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29D620A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16AE855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D4E59D"/>
            <w:vAlign w:val="center"/>
            <w:hideMark/>
          </w:tcPr>
          <w:p w14:paraId="403E7E6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3883EB7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37EC267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798C89F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D4E59D"/>
            <w:vAlign w:val="center"/>
            <w:hideMark/>
          </w:tcPr>
          <w:p w14:paraId="1F9556F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3F362F5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D4E59D"/>
            <w:vAlign w:val="center"/>
            <w:hideMark/>
          </w:tcPr>
          <w:p w14:paraId="1CC35F9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00ABC0"/>
            <w:vAlign w:val="center"/>
            <w:hideMark/>
          </w:tcPr>
          <w:p w14:paraId="0E362FA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4FCE8AF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41B6A84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EBF6FA"/>
            <w:noWrap/>
            <w:vAlign w:val="center"/>
            <w:hideMark/>
          </w:tcPr>
          <w:p w14:paraId="1763B279"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36</w:t>
            </w:r>
          </w:p>
        </w:tc>
      </w:tr>
      <w:tr w:rsidR="00FA47A1" w:rsidRPr="005A19F3" w14:paraId="74606C4F" w14:textId="77777777" w:rsidTr="00FA47A1">
        <w:trPr>
          <w:trHeight w:val="288"/>
        </w:trPr>
        <w:tc>
          <w:tcPr>
            <w:tcW w:w="1168" w:type="pct"/>
            <w:tcBorders>
              <w:top w:val="nil"/>
              <w:left w:val="nil"/>
              <w:bottom w:val="nil"/>
              <w:right w:val="nil"/>
            </w:tcBorders>
            <w:shd w:val="clear" w:color="auto" w:fill="auto"/>
            <w:noWrap/>
            <w:vAlign w:val="center"/>
            <w:hideMark/>
          </w:tcPr>
          <w:p w14:paraId="4F0CD215"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Uivar</w:t>
            </w:r>
          </w:p>
        </w:tc>
        <w:tc>
          <w:tcPr>
            <w:tcW w:w="249" w:type="pct"/>
            <w:tcBorders>
              <w:top w:val="nil"/>
              <w:left w:val="nil"/>
              <w:bottom w:val="nil"/>
              <w:right w:val="nil"/>
            </w:tcBorders>
            <w:shd w:val="clear" w:color="000000" w:fill="00ABC0"/>
            <w:vAlign w:val="center"/>
            <w:hideMark/>
          </w:tcPr>
          <w:p w14:paraId="39E445D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0559587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4FA3F95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60A1613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gridSpan w:val="2"/>
            <w:tcBorders>
              <w:top w:val="nil"/>
              <w:left w:val="nil"/>
              <w:bottom w:val="nil"/>
              <w:right w:val="nil"/>
            </w:tcBorders>
            <w:shd w:val="clear" w:color="000000" w:fill="7ED3DF"/>
            <w:vAlign w:val="center"/>
            <w:hideMark/>
          </w:tcPr>
          <w:p w14:paraId="2A1B2FF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700B8D9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0643AD8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6D65D00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75EA027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2D6D875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5DEDF50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00ABC0"/>
            <w:vAlign w:val="center"/>
            <w:hideMark/>
          </w:tcPr>
          <w:p w14:paraId="0CDE51B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47F154C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104D85A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00ABC0"/>
            <w:noWrap/>
            <w:vAlign w:val="center"/>
            <w:hideMark/>
          </w:tcPr>
          <w:p w14:paraId="090DE03E"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22</w:t>
            </w:r>
          </w:p>
        </w:tc>
      </w:tr>
      <w:tr w:rsidR="00FA47A1" w:rsidRPr="005A19F3" w14:paraId="69EC6FDC" w14:textId="77777777" w:rsidTr="00FA47A1">
        <w:trPr>
          <w:trHeight w:val="288"/>
        </w:trPr>
        <w:tc>
          <w:tcPr>
            <w:tcW w:w="1168" w:type="pct"/>
            <w:tcBorders>
              <w:top w:val="nil"/>
              <w:left w:val="nil"/>
              <w:bottom w:val="nil"/>
              <w:right w:val="nil"/>
            </w:tcBorders>
            <w:shd w:val="clear" w:color="auto" w:fill="auto"/>
            <w:noWrap/>
            <w:vAlign w:val="center"/>
            <w:hideMark/>
          </w:tcPr>
          <w:p w14:paraId="3227FEF9"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Cenei</w:t>
            </w:r>
          </w:p>
        </w:tc>
        <w:tc>
          <w:tcPr>
            <w:tcW w:w="249" w:type="pct"/>
            <w:tcBorders>
              <w:top w:val="nil"/>
              <w:left w:val="nil"/>
              <w:bottom w:val="nil"/>
              <w:right w:val="nil"/>
            </w:tcBorders>
            <w:shd w:val="clear" w:color="000000" w:fill="00ABC0"/>
            <w:vAlign w:val="center"/>
            <w:hideMark/>
          </w:tcPr>
          <w:p w14:paraId="436D5C1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5571C83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091A261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4B33365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7ED3DF"/>
            <w:vAlign w:val="center"/>
            <w:hideMark/>
          </w:tcPr>
          <w:p w14:paraId="06B86B1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6BF22A9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445A15F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4F09767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391306A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29F40B5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ABCD3A"/>
            <w:vAlign w:val="center"/>
            <w:hideMark/>
          </w:tcPr>
          <w:p w14:paraId="1262EE8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gridSpan w:val="2"/>
            <w:tcBorders>
              <w:top w:val="nil"/>
              <w:left w:val="nil"/>
              <w:bottom w:val="nil"/>
              <w:right w:val="nil"/>
            </w:tcBorders>
            <w:shd w:val="clear" w:color="000000" w:fill="00ABC0"/>
            <w:vAlign w:val="center"/>
            <w:hideMark/>
          </w:tcPr>
          <w:p w14:paraId="7866860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1031204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47AFF3F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43C0D0"/>
            <w:noWrap/>
            <w:vAlign w:val="center"/>
            <w:hideMark/>
          </w:tcPr>
          <w:p w14:paraId="442F696E"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26</w:t>
            </w:r>
          </w:p>
        </w:tc>
      </w:tr>
      <w:tr w:rsidR="00FA47A1" w:rsidRPr="005A19F3" w14:paraId="06591FDF" w14:textId="77777777" w:rsidTr="00FA47A1">
        <w:trPr>
          <w:trHeight w:val="288"/>
        </w:trPr>
        <w:tc>
          <w:tcPr>
            <w:tcW w:w="1168" w:type="pct"/>
            <w:tcBorders>
              <w:top w:val="nil"/>
              <w:left w:val="nil"/>
              <w:bottom w:val="nil"/>
              <w:right w:val="nil"/>
            </w:tcBorders>
            <w:shd w:val="clear" w:color="auto" w:fill="auto"/>
            <w:noWrap/>
            <w:vAlign w:val="center"/>
            <w:hideMark/>
          </w:tcPr>
          <w:p w14:paraId="2E8C2F07"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Cărpiniș</w:t>
            </w:r>
          </w:p>
        </w:tc>
        <w:tc>
          <w:tcPr>
            <w:tcW w:w="249" w:type="pct"/>
            <w:tcBorders>
              <w:top w:val="nil"/>
              <w:left w:val="nil"/>
              <w:bottom w:val="nil"/>
              <w:right w:val="nil"/>
            </w:tcBorders>
            <w:shd w:val="clear" w:color="000000" w:fill="7ED3DF"/>
            <w:vAlign w:val="center"/>
            <w:hideMark/>
          </w:tcPr>
          <w:p w14:paraId="52F4ECC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192D0C0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7032372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517C087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FCFCFF"/>
            <w:vAlign w:val="center"/>
            <w:hideMark/>
          </w:tcPr>
          <w:p w14:paraId="1E5CFFB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70CAE47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32AAE8D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61B4657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ABCD3A"/>
            <w:vAlign w:val="center"/>
            <w:hideMark/>
          </w:tcPr>
          <w:p w14:paraId="60A45CE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5</w:t>
            </w:r>
          </w:p>
        </w:tc>
        <w:tc>
          <w:tcPr>
            <w:tcW w:w="249" w:type="pct"/>
            <w:tcBorders>
              <w:top w:val="nil"/>
              <w:left w:val="nil"/>
              <w:bottom w:val="nil"/>
              <w:right w:val="nil"/>
            </w:tcBorders>
            <w:shd w:val="clear" w:color="000000" w:fill="00ABC0"/>
            <w:vAlign w:val="center"/>
            <w:hideMark/>
          </w:tcPr>
          <w:p w14:paraId="1C8C838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559F813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FCFCFF"/>
            <w:vAlign w:val="center"/>
            <w:hideMark/>
          </w:tcPr>
          <w:p w14:paraId="632C7E9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3D00FA0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6985184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97DBE5"/>
            <w:noWrap/>
            <w:vAlign w:val="center"/>
            <w:hideMark/>
          </w:tcPr>
          <w:p w14:paraId="3201B3BD"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31</w:t>
            </w:r>
          </w:p>
        </w:tc>
      </w:tr>
      <w:tr w:rsidR="00FA47A1" w:rsidRPr="005A19F3" w14:paraId="5D83FEA5" w14:textId="77777777" w:rsidTr="00FA47A1">
        <w:trPr>
          <w:trHeight w:val="288"/>
        </w:trPr>
        <w:tc>
          <w:tcPr>
            <w:tcW w:w="1168" w:type="pct"/>
            <w:tcBorders>
              <w:top w:val="nil"/>
              <w:left w:val="nil"/>
              <w:bottom w:val="nil"/>
              <w:right w:val="nil"/>
            </w:tcBorders>
            <w:shd w:val="clear" w:color="auto" w:fill="auto"/>
            <w:noWrap/>
            <w:vAlign w:val="center"/>
            <w:hideMark/>
          </w:tcPr>
          <w:p w14:paraId="2428690F"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Becicherecu Mic</w:t>
            </w:r>
          </w:p>
        </w:tc>
        <w:tc>
          <w:tcPr>
            <w:tcW w:w="249" w:type="pct"/>
            <w:tcBorders>
              <w:top w:val="nil"/>
              <w:left w:val="nil"/>
              <w:bottom w:val="nil"/>
              <w:right w:val="nil"/>
            </w:tcBorders>
            <w:shd w:val="clear" w:color="000000" w:fill="7ED3DF"/>
            <w:vAlign w:val="center"/>
            <w:hideMark/>
          </w:tcPr>
          <w:p w14:paraId="3D531D0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388D27F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1A436F8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281A290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FCFCFF"/>
            <w:vAlign w:val="center"/>
            <w:hideMark/>
          </w:tcPr>
          <w:p w14:paraId="0EA4674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541AED0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2804F8E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61CD359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D4E59D"/>
            <w:vAlign w:val="center"/>
            <w:hideMark/>
          </w:tcPr>
          <w:p w14:paraId="188ED2B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3A370BB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6CC9B67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7ED3DF"/>
            <w:vAlign w:val="center"/>
            <w:hideMark/>
          </w:tcPr>
          <w:p w14:paraId="1169A92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1D8C1B2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22FAB86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348" w:type="pct"/>
            <w:tcBorders>
              <w:top w:val="nil"/>
              <w:left w:val="nil"/>
              <w:bottom w:val="nil"/>
              <w:right w:val="nil"/>
            </w:tcBorders>
            <w:shd w:val="clear" w:color="000000" w:fill="DAF1F6"/>
            <w:noWrap/>
            <w:vAlign w:val="center"/>
            <w:hideMark/>
          </w:tcPr>
          <w:p w14:paraId="07803BD5"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35</w:t>
            </w:r>
          </w:p>
        </w:tc>
      </w:tr>
      <w:tr w:rsidR="00FA47A1" w:rsidRPr="005A19F3" w14:paraId="233EB061" w14:textId="77777777" w:rsidTr="00FA47A1">
        <w:trPr>
          <w:trHeight w:val="288"/>
        </w:trPr>
        <w:tc>
          <w:tcPr>
            <w:tcW w:w="1168" w:type="pct"/>
            <w:tcBorders>
              <w:top w:val="nil"/>
              <w:left w:val="nil"/>
              <w:bottom w:val="nil"/>
              <w:right w:val="nil"/>
            </w:tcBorders>
            <w:shd w:val="clear" w:color="auto" w:fill="auto"/>
            <w:noWrap/>
            <w:vAlign w:val="center"/>
            <w:hideMark/>
          </w:tcPr>
          <w:p w14:paraId="2BCCD67C"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Satchinez</w:t>
            </w:r>
          </w:p>
        </w:tc>
        <w:tc>
          <w:tcPr>
            <w:tcW w:w="249" w:type="pct"/>
            <w:tcBorders>
              <w:top w:val="nil"/>
              <w:left w:val="nil"/>
              <w:bottom w:val="nil"/>
              <w:right w:val="nil"/>
            </w:tcBorders>
            <w:shd w:val="clear" w:color="000000" w:fill="00ABC0"/>
            <w:vAlign w:val="center"/>
            <w:hideMark/>
          </w:tcPr>
          <w:p w14:paraId="6C4D250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FCFCFF"/>
            <w:vAlign w:val="center"/>
            <w:hideMark/>
          </w:tcPr>
          <w:p w14:paraId="6691FFB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0A0BF3A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078F6E9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D4E59D"/>
            <w:vAlign w:val="center"/>
            <w:hideMark/>
          </w:tcPr>
          <w:p w14:paraId="24935D2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446A162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34E1E19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58973F0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FCFCFF"/>
            <w:vAlign w:val="center"/>
            <w:hideMark/>
          </w:tcPr>
          <w:p w14:paraId="3D59069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1B5DD68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79FB911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7ED3DF"/>
            <w:vAlign w:val="center"/>
            <w:hideMark/>
          </w:tcPr>
          <w:p w14:paraId="42FA2B5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125CCE5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0D63D7F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A8E1EA"/>
            <w:noWrap/>
            <w:vAlign w:val="center"/>
            <w:hideMark/>
          </w:tcPr>
          <w:p w14:paraId="4A61C13A"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32</w:t>
            </w:r>
          </w:p>
        </w:tc>
      </w:tr>
      <w:tr w:rsidR="00FA47A1" w:rsidRPr="005A19F3" w14:paraId="455A9B84" w14:textId="77777777" w:rsidTr="00FA47A1">
        <w:trPr>
          <w:trHeight w:val="288"/>
        </w:trPr>
        <w:tc>
          <w:tcPr>
            <w:tcW w:w="1168" w:type="pct"/>
            <w:tcBorders>
              <w:top w:val="nil"/>
              <w:left w:val="nil"/>
              <w:bottom w:val="nil"/>
              <w:right w:val="nil"/>
            </w:tcBorders>
            <w:shd w:val="clear" w:color="auto" w:fill="auto"/>
            <w:noWrap/>
            <w:vAlign w:val="center"/>
            <w:hideMark/>
          </w:tcPr>
          <w:p w14:paraId="370138B4"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Orțișoara</w:t>
            </w:r>
          </w:p>
        </w:tc>
        <w:tc>
          <w:tcPr>
            <w:tcW w:w="249" w:type="pct"/>
            <w:tcBorders>
              <w:top w:val="nil"/>
              <w:left w:val="nil"/>
              <w:bottom w:val="nil"/>
              <w:right w:val="nil"/>
            </w:tcBorders>
            <w:shd w:val="clear" w:color="000000" w:fill="7ED3DF"/>
            <w:vAlign w:val="center"/>
            <w:hideMark/>
          </w:tcPr>
          <w:p w14:paraId="44E9257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3F4EF21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52A9339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402E0C2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D4E59D"/>
            <w:vAlign w:val="center"/>
            <w:hideMark/>
          </w:tcPr>
          <w:p w14:paraId="41948F7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7B502ED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4E21651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7230EB2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D4E59D"/>
            <w:vAlign w:val="center"/>
            <w:hideMark/>
          </w:tcPr>
          <w:p w14:paraId="59BA9E1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674FF80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7ED3DF"/>
            <w:vAlign w:val="center"/>
            <w:hideMark/>
          </w:tcPr>
          <w:p w14:paraId="01EB014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00ABC0"/>
            <w:vAlign w:val="center"/>
            <w:hideMark/>
          </w:tcPr>
          <w:p w14:paraId="2F9DE23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56FCC38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39E7126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FCFCFF"/>
            <w:noWrap/>
            <w:vAlign w:val="center"/>
            <w:hideMark/>
          </w:tcPr>
          <w:p w14:paraId="70BAB264"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37</w:t>
            </w:r>
          </w:p>
        </w:tc>
      </w:tr>
      <w:tr w:rsidR="00FA47A1" w:rsidRPr="005A19F3" w14:paraId="3E0D2F10" w14:textId="77777777" w:rsidTr="00FA47A1">
        <w:trPr>
          <w:trHeight w:val="288"/>
        </w:trPr>
        <w:tc>
          <w:tcPr>
            <w:tcW w:w="1168" w:type="pct"/>
            <w:tcBorders>
              <w:top w:val="nil"/>
              <w:left w:val="nil"/>
              <w:bottom w:val="nil"/>
              <w:right w:val="nil"/>
            </w:tcBorders>
            <w:shd w:val="clear" w:color="auto" w:fill="auto"/>
            <w:noWrap/>
            <w:vAlign w:val="center"/>
            <w:hideMark/>
          </w:tcPr>
          <w:p w14:paraId="400CF417"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 xml:space="preserve">Pișchia </w:t>
            </w:r>
          </w:p>
        </w:tc>
        <w:tc>
          <w:tcPr>
            <w:tcW w:w="249" w:type="pct"/>
            <w:tcBorders>
              <w:top w:val="nil"/>
              <w:left w:val="nil"/>
              <w:bottom w:val="nil"/>
              <w:right w:val="nil"/>
            </w:tcBorders>
            <w:shd w:val="clear" w:color="000000" w:fill="7ED3DF"/>
            <w:vAlign w:val="center"/>
            <w:hideMark/>
          </w:tcPr>
          <w:p w14:paraId="4BFCE7B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4052AE7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3EFB507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4A4B95A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FCFCFF"/>
            <w:vAlign w:val="center"/>
            <w:hideMark/>
          </w:tcPr>
          <w:p w14:paraId="50B974D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75C382D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68804BA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1CE3FB3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D4E59D"/>
            <w:vAlign w:val="center"/>
            <w:hideMark/>
          </w:tcPr>
          <w:p w14:paraId="712894B6"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3CDE0B5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D4E59D"/>
            <w:vAlign w:val="center"/>
            <w:hideMark/>
          </w:tcPr>
          <w:p w14:paraId="2D66FBB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00ABC0"/>
            <w:vAlign w:val="center"/>
            <w:hideMark/>
          </w:tcPr>
          <w:p w14:paraId="62D3DB9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749C4BE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2B19D10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A8E1EA"/>
            <w:noWrap/>
            <w:vAlign w:val="center"/>
            <w:hideMark/>
          </w:tcPr>
          <w:p w14:paraId="18743B21"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32</w:t>
            </w:r>
          </w:p>
        </w:tc>
      </w:tr>
      <w:tr w:rsidR="00FA47A1" w:rsidRPr="005A19F3" w14:paraId="68F31686" w14:textId="77777777" w:rsidTr="00FA47A1">
        <w:trPr>
          <w:trHeight w:val="288"/>
        </w:trPr>
        <w:tc>
          <w:tcPr>
            <w:tcW w:w="1168" w:type="pct"/>
            <w:tcBorders>
              <w:top w:val="nil"/>
              <w:left w:val="nil"/>
              <w:bottom w:val="nil"/>
              <w:right w:val="nil"/>
            </w:tcBorders>
            <w:shd w:val="clear" w:color="auto" w:fill="auto"/>
            <w:noWrap/>
            <w:vAlign w:val="center"/>
            <w:hideMark/>
          </w:tcPr>
          <w:p w14:paraId="1AD35CFF"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 xml:space="preserve">Fibiș </w:t>
            </w:r>
          </w:p>
        </w:tc>
        <w:tc>
          <w:tcPr>
            <w:tcW w:w="249" w:type="pct"/>
            <w:tcBorders>
              <w:top w:val="nil"/>
              <w:left w:val="nil"/>
              <w:bottom w:val="nil"/>
              <w:right w:val="nil"/>
            </w:tcBorders>
            <w:shd w:val="clear" w:color="000000" w:fill="7ED3DF"/>
            <w:vAlign w:val="center"/>
            <w:hideMark/>
          </w:tcPr>
          <w:p w14:paraId="39A3507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4953D1E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FCFCFF"/>
            <w:vAlign w:val="center"/>
            <w:hideMark/>
          </w:tcPr>
          <w:p w14:paraId="2FA88CD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703012F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FCFCFF"/>
            <w:vAlign w:val="center"/>
            <w:hideMark/>
          </w:tcPr>
          <w:p w14:paraId="7F542EB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00ABC0"/>
            <w:vAlign w:val="center"/>
            <w:hideMark/>
          </w:tcPr>
          <w:p w14:paraId="5B905FD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4CBAB59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31D4676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3C907BB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0DE7016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D4E59D"/>
            <w:vAlign w:val="center"/>
            <w:hideMark/>
          </w:tcPr>
          <w:p w14:paraId="722CE7A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gridSpan w:val="2"/>
            <w:tcBorders>
              <w:top w:val="nil"/>
              <w:left w:val="nil"/>
              <w:bottom w:val="nil"/>
              <w:right w:val="nil"/>
            </w:tcBorders>
            <w:shd w:val="clear" w:color="000000" w:fill="00ABC0"/>
            <w:vAlign w:val="center"/>
            <w:hideMark/>
          </w:tcPr>
          <w:p w14:paraId="3FBF4CA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28EC870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1503C6CC"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64CBD9"/>
            <w:noWrap/>
            <w:vAlign w:val="center"/>
            <w:hideMark/>
          </w:tcPr>
          <w:p w14:paraId="4CEE31A3"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28</w:t>
            </w:r>
          </w:p>
        </w:tc>
      </w:tr>
      <w:tr w:rsidR="00FA47A1" w:rsidRPr="005A19F3" w14:paraId="44524AC1" w14:textId="77777777" w:rsidTr="00FA47A1">
        <w:trPr>
          <w:trHeight w:val="288"/>
        </w:trPr>
        <w:tc>
          <w:tcPr>
            <w:tcW w:w="1168" w:type="pct"/>
            <w:tcBorders>
              <w:top w:val="nil"/>
              <w:left w:val="nil"/>
              <w:bottom w:val="nil"/>
              <w:right w:val="nil"/>
            </w:tcBorders>
            <w:shd w:val="clear" w:color="auto" w:fill="auto"/>
            <w:noWrap/>
            <w:vAlign w:val="center"/>
            <w:hideMark/>
          </w:tcPr>
          <w:p w14:paraId="50B40A7D"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 xml:space="preserve">Mașloc </w:t>
            </w:r>
          </w:p>
        </w:tc>
        <w:tc>
          <w:tcPr>
            <w:tcW w:w="249" w:type="pct"/>
            <w:tcBorders>
              <w:top w:val="nil"/>
              <w:left w:val="nil"/>
              <w:bottom w:val="nil"/>
              <w:right w:val="nil"/>
            </w:tcBorders>
            <w:shd w:val="clear" w:color="000000" w:fill="00ABC0"/>
            <w:vAlign w:val="center"/>
            <w:hideMark/>
          </w:tcPr>
          <w:p w14:paraId="2603484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66F7E69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4F55134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0DD26DE2"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7ED3DF"/>
            <w:vAlign w:val="center"/>
            <w:hideMark/>
          </w:tcPr>
          <w:p w14:paraId="5CCE22B5"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6B166F0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56ADD08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6526CB3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7ED3DF"/>
            <w:vAlign w:val="center"/>
            <w:hideMark/>
          </w:tcPr>
          <w:p w14:paraId="1C4E47C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02249ED9"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51EEA07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gridSpan w:val="2"/>
            <w:tcBorders>
              <w:top w:val="nil"/>
              <w:left w:val="nil"/>
              <w:bottom w:val="nil"/>
              <w:right w:val="nil"/>
            </w:tcBorders>
            <w:shd w:val="clear" w:color="000000" w:fill="00ABC0"/>
            <w:vAlign w:val="center"/>
            <w:hideMark/>
          </w:tcPr>
          <w:p w14:paraId="4A8F6A9F"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7AFA41B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6DB8995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32BBCC"/>
            <w:noWrap/>
            <w:vAlign w:val="center"/>
            <w:hideMark/>
          </w:tcPr>
          <w:p w14:paraId="5DDEB854"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25</w:t>
            </w:r>
          </w:p>
        </w:tc>
      </w:tr>
      <w:tr w:rsidR="00FA47A1" w:rsidRPr="005A19F3" w14:paraId="5A762250" w14:textId="77777777" w:rsidTr="00FA47A1">
        <w:trPr>
          <w:trHeight w:val="288"/>
        </w:trPr>
        <w:tc>
          <w:tcPr>
            <w:tcW w:w="1168" w:type="pct"/>
            <w:tcBorders>
              <w:top w:val="nil"/>
              <w:left w:val="nil"/>
              <w:bottom w:val="nil"/>
              <w:right w:val="nil"/>
            </w:tcBorders>
            <w:shd w:val="clear" w:color="auto" w:fill="auto"/>
            <w:noWrap/>
            <w:vAlign w:val="center"/>
            <w:hideMark/>
          </w:tcPr>
          <w:p w14:paraId="240A9898" w14:textId="77777777" w:rsidR="003E76AF" w:rsidRPr="00C229C7" w:rsidRDefault="003E76AF" w:rsidP="00F359D5">
            <w:pPr>
              <w:spacing w:after="0"/>
              <w:jc w:val="left"/>
              <w:rPr>
                <w:rFonts w:eastAsia="Times New Roman" w:cstheme="minorHAnsi"/>
                <w:color w:val="000000"/>
                <w:sz w:val="16"/>
                <w:szCs w:val="16"/>
                <w:lang w:eastAsia="ro-RO"/>
              </w:rPr>
            </w:pPr>
            <w:r w:rsidRPr="00C229C7">
              <w:rPr>
                <w:rFonts w:eastAsia="Times New Roman" w:cstheme="minorHAnsi"/>
                <w:color w:val="000000"/>
                <w:sz w:val="16"/>
                <w:szCs w:val="16"/>
                <w:lang w:eastAsia="ro-RO"/>
              </w:rPr>
              <w:t xml:space="preserve">Variaș </w:t>
            </w:r>
          </w:p>
        </w:tc>
        <w:tc>
          <w:tcPr>
            <w:tcW w:w="249" w:type="pct"/>
            <w:tcBorders>
              <w:top w:val="nil"/>
              <w:left w:val="nil"/>
              <w:bottom w:val="nil"/>
              <w:right w:val="nil"/>
            </w:tcBorders>
            <w:shd w:val="clear" w:color="000000" w:fill="7ED3DF"/>
            <w:vAlign w:val="center"/>
            <w:hideMark/>
          </w:tcPr>
          <w:p w14:paraId="458CC7D3"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44DAC3DE"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1798E9CD"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604E224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D4E59D"/>
            <w:vAlign w:val="center"/>
            <w:hideMark/>
          </w:tcPr>
          <w:p w14:paraId="30850E1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4</w:t>
            </w:r>
          </w:p>
        </w:tc>
        <w:tc>
          <w:tcPr>
            <w:tcW w:w="249" w:type="pct"/>
            <w:tcBorders>
              <w:top w:val="nil"/>
              <w:left w:val="nil"/>
              <w:bottom w:val="nil"/>
              <w:right w:val="nil"/>
            </w:tcBorders>
            <w:shd w:val="clear" w:color="000000" w:fill="FCFCFF"/>
            <w:vAlign w:val="center"/>
            <w:hideMark/>
          </w:tcPr>
          <w:p w14:paraId="7B79CF68"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FCFCFF"/>
            <w:vAlign w:val="center"/>
            <w:hideMark/>
          </w:tcPr>
          <w:p w14:paraId="0B16C730"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03E4406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FCFCFF"/>
            <w:vAlign w:val="center"/>
            <w:hideMark/>
          </w:tcPr>
          <w:p w14:paraId="6687593A"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w:t>
            </w:r>
          </w:p>
        </w:tc>
        <w:tc>
          <w:tcPr>
            <w:tcW w:w="249" w:type="pct"/>
            <w:tcBorders>
              <w:top w:val="nil"/>
              <w:left w:val="nil"/>
              <w:bottom w:val="nil"/>
              <w:right w:val="nil"/>
            </w:tcBorders>
            <w:shd w:val="clear" w:color="000000" w:fill="7ED3DF"/>
            <w:vAlign w:val="center"/>
            <w:hideMark/>
          </w:tcPr>
          <w:p w14:paraId="7176ED8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7ED3DF"/>
            <w:vAlign w:val="center"/>
            <w:hideMark/>
          </w:tcPr>
          <w:p w14:paraId="7A83E7C7"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gridSpan w:val="2"/>
            <w:tcBorders>
              <w:top w:val="nil"/>
              <w:left w:val="nil"/>
              <w:bottom w:val="nil"/>
              <w:right w:val="nil"/>
            </w:tcBorders>
            <w:shd w:val="clear" w:color="000000" w:fill="7ED3DF"/>
            <w:vAlign w:val="center"/>
            <w:hideMark/>
          </w:tcPr>
          <w:p w14:paraId="315FA7EB"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2</w:t>
            </w:r>
          </w:p>
        </w:tc>
        <w:tc>
          <w:tcPr>
            <w:tcW w:w="249" w:type="pct"/>
            <w:tcBorders>
              <w:top w:val="nil"/>
              <w:left w:val="nil"/>
              <w:bottom w:val="nil"/>
              <w:right w:val="nil"/>
            </w:tcBorders>
            <w:shd w:val="clear" w:color="000000" w:fill="00ABC0"/>
            <w:vAlign w:val="center"/>
            <w:hideMark/>
          </w:tcPr>
          <w:p w14:paraId="3DB9A821"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249" w:type="pct"/>
            <w:tcBorders>
              <w:top w:val="nil"/>
              <w:left w:val="nil"/>
              <w:bottom w:val="nil"/>
              <w:right w:val="nil"/>
            </w:tcBorders>
            <w:shd w:val="clear" w:color="000000" w:fill="00ABC0"/>
            <w:vAlign w:val="center"/>
            <w:hideMark/>
          </w:tcPr>
          <w:p w14:paraId="1673D7F4" w14:textId="77777777" w:rsidR="003E76AF" w:rsidRPr="00C229C7" w:rsidRDefault="003E76AF" w:rsidP="00F359D5">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1</w:t>
            </w:r>
          </w:p>
        </w:tc>
        <w:tc>
          <w:tcPr>
            <w:tcW w:w="348" w:type="pct"/>
            <w:tcBorders>
              <w:top w:val="nil"/>
              <w:left w:val="nil"/>
              <w:bottom w:val="nil"/>
              <w:right w:val="nil"/>
            </w:tcBorders>
            <w:shd w:val="clear" w:color="000000" w:fill="B8E6EE"/>
            <w:noWrap/>
            <w:vAlign w:val="center"/>
            <w:hideMark/>
          </w:tcPr>
          <w:p w14:paraId="75305692" w14:textId="77777777" w:rsidR="003E76AF" w:rsidRPr="00C229C7" w:rsidRDefault="003E76AF" w:rsidP="00FA47A1">
            <w:pPr>
              <w:spacing w:after="0"/>
              <w:jc w:val="center"/>
              <w:rPr>
                <w:rFonts w:eastAsia="Times New Roman" w:cstheme="minorHAnsi"/>
                <w:color w:val="000000"/>
                <w:sz w:val="16"/>
                <w:szCs w:val="16"/>
                <w:lang w:eastAsia="ro-RO"/>
              </w:rPr>
            </w:pPr>
            <w:r w:rsidRPr="00C229C7">
              <w:rPr>
                <w:rFonts w:eastAsia="Times New Roman" w:cstheme="minorHAnsi"/>
                <w:color w:val="000000"/>
                <w:sz w:val="16"/>
                <w:szCs w:val="16"/>
                <w:lang w:eastAsia="ro-RO"/>
              </w:rPr>
              <w:t>33</w:t>
            </w:r>
          </w:p>
        </w:tc>
      </w:tr>
      <w:tr w:rsidR="00421FA4" w:rsidRPr="005A19F3" w14:paraId="009B27E3" w14:textId="77777777" w:rsidTr="00FA47A1">
        <w:trPr>
          <w:trHeight w:val="993"/>
        </w:trPr>
        <w:tc>
          <w:tcPr>
            <w:tcW w:w="2175" w:type="pct"/>
            <w:gridSpan w:val="6"/>
            <w:tcBorders>
              <w:top w:val="nil"/>
              <w:left w:val="nil"/>
              <w:bottom w:val="nil"/>
              <w:right w:val="nil"/>
            </w:tcBorders>
            <w:shd w:val="clear" w:color="auto" w:fill="auto"/>
            <w:noWrap/>
          </w:tcPr>
          <w:p w14:paraId="724E54DB" w14:textId="77777777" w:rsidR="00421FA4" w:rsidRDefault="00421FA4" w:rsidP="00421FA4">
            <w:pPr>
              <w:spacing w:after="0"/>
              <w:jc w:val="left"/>
              <w:rPr>
                <w:rFonts w:eastAsia="Times New Roman" w:cstheme="minorHAnsi"/>
                <w:color w:val="000000"/>
                <w:sz w:val="16"/>
                <w:szCs w:val="16"/>
                <w:lang w:eastAsia="ro-RO"/>
              </w:rPr>
            </w:pPr>
          </w:p>
          <w:p w14:paraId="010F39E6" w14:textId="33D05778"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Legendă</w:t>
            </w:r>
            <w:r>
              <w:rPr>
                <w:rFonts w:eastAsia="Times New Roman" w:cstheme="minorHAnsi"/>
                <w:color w:val="000000"/>
                <w:sz w:val="16"/>
                <w:szCs w:val="16"/>
                <w:lang w:eastAsia="ro-RO"/>
              </w:rPr>
              <w:t xml:space="preserve"> indicatori</w:t>
            </w:r>
            <w:r w:rsidRPr="003E76AF">
              <w:rPr>
                <w:rFonts w:eastAsia="Times New Roman" w:cstheme="minorHAnsi"/>
                <w:color w:val="000000"/>
                <w:sz w:val="16"/>
                <w:szCs w:val="16"/>
                <w:lang w:eastAsia="ro-RO"/>
              </w:rPr>
              <w:t xml:space="preserve">: </w:t>
            </w:r>
          </w:p>
          <w:p w14:paraId="402CD012"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I.1 – Creșterea procentuală a populației la nivel de UAT după domiciliu (2014-2022)</w:t>
            </w:r>
          </w:p>
          <w:p w14:paraId="12372021"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I.2 – Numărul de locuitori la nivel de UAT (2022)</w:t>
            </w:r>
          </w:p>
          <w:p w14:paraId="67D84BE8"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I.3 – Soldul schimbărilor de domiciliu la nivel de UAT</w:t>
            </w:r>
          </w:p>
          <w:p w14:paraId="6FE4ECC7"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I.4 – Densitatea antreprenorială (nr. firme / 1.000 locuitori)</w:t>
            </w:r>
          </w:p>
          <w:p w14:paraId="3C5C84E8"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I.5 – Valoarea PIB la nivel local (mii lei)</w:t>
            </w:r>
          </w:p>
          <w:p w14:paraId="65296AD0" w14:textId="77777777" w:rsidR="00421FA4"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I.6 – Valoarea totală a cifrei de afaceri (mii euro)</w:t>
            </w:r>
          </w:p>
          <w:p w14:paraId="68BE08DB" w14:textId="1DB1BD26" w:rsidR="00421FA4"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I.7 – Valoarea cifrei de afaceri per locuitor (euro/locuitor)</w:t>
            </w:r>
          </w:p>
        </w:tc>
        <w:tc>
          <w:tcPr>
            <w:tcW w:w="1877" w:type="pct"/>
            <w:gridSpan w:val="8"/>
            <w:tcBorders>
              <w:top w:val="nil"/>
              <w:left w:val="nil"/>
              <w:bottom w:val="nil"/>
              <w:right w:val="nil"/>
            </w:tcBorders>
            <w:shd w:val="clear" w:color="auto" w:fill="auto"/>
          </w:tcPr>
          <w:p w14:paraId="24E0F487" w14:textId="77777777" w:rsidR="00421FA4" w:rsidRDefault="00421FA4" w:rsidP="00421FA4">
            <w:pPr>
              <w:spacing w:after="0"/>
              <w:jc w:val="left"/>
              <w:rPr>
                <w:rFonts w:eastAsia="Times New Roman" w:cstheme="minorHAnsi"/>
                <w:color w:val="000000"/>
                <w:sz w:val="16"/>
                <w:szCs w:val="16"/>
                <w:lang w:eastAsia="ro-RO"/>
              </w:rPr>
            </w:pPr>
          </w:p>
          <w:p w14:paraId="759EFF87"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I.8 – Capacitatea de cazare turistică (2022)</w:t>
            </w:r>
          </w:p>
          <w:p w14:paraId="6FBDD986"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I.9 – Accesibilitatea pe cale rutieră (izocrone 10-60 min pentru transportul auto)</w:t>
            </w:r>
          </w:p>
          <w:p w14:paraId="614ED0B4"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I.10 – Accesibilitate aeroport pe cale rutieră</w:t>
            </w:r>
          </w:p>
          <w:p w14:paraId="27A9804E"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I.11 – Navetism potențial</w:t>
            </w:r>
          </w:p>
          <w:p w14:paraId="2CABEDEE" w14:textId="77777777"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I.12 – Evoluția densității populației (locuitori/km2) - 2014 - 2022</w:t>
            </w:r>
          </w:p>
          <w:p w14:paraId="051F8B55" w14:textId="5AD382C6"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I.13 – Autorizații de construire eliberate pentru clădiri de tipul construcții, % (2014-2022)</w:t>
            </w:r>
          </w:p>
        </w:tc>
        <w:tc>
          <w:tcPr>
            <w:tcW w:w="948" w:type="pct"/>
            <w:gridSpan w:val="4"/>
            <w:tcBorders>
              <w:top w:val="nil"/>
              <w:left w:val="nil"/>
              <w:bottom w:val="nil"/>
              <w:right w:val="nil"/>
            </w:tcBorders>
            <w:shd w:val="clear" w:color="auto" w:fill="auto"/>
          </w:tcPr>
          <w:p w14:paraId="7E295639" w14:textId="77777777" w:rsidR="00421FA4" w:rsidRDefault="00421FA4" w:rsidP="00421FA4">
            <w:pPr>
              <w:spacing w:after="0"/>
              <w:jc w:val="left"/>
              <w:rPr>
                <w:rFonts w:eastAsia="Times New Roman" w:cstheme="minorHAnsi"/>
                <w:color w:val="000000"/>
                <w:sz w:val="16"/>
                <w:szCs w:val="16"/>
                <w:lang w:eastAsia="ro-RO"/>
              </w:rPr>
            </w:pPr>
          </w:p>
          <w:p w14:paraId="3C80C729" w14:textId="6CEDE9A5" w:rsidR="00421FA4" w:rsidRDefault="00421FA4" w:rsidP="00421FA4">
            <w:pPr>
              <w:spacing w:after="0"/>
              <w:jc w:val="left"/>
              <w:rPr>
                <w:rFonts w:eastAsia="Times New Roman" w:cstheme="minorHAnsi"/>
                <w:color w:val="000000"/>
                <w:sz w:val="16"/>
                <w:szCs w:val="16"/>
                <w:lang w:eastAsia="ro-RO"/>
              </w:rPr>
            </w:pPr>
            <w:r>
              <w:rPr>
                <w:rFonts w:eastAsia="Times New Roman" w:cstheme="minorHAnsi"/>
                <w:color w:val="000000"/>
                <w:sz w:val="16"/>
                <w:szCs w:val="16"/>
                <w:lang w:eastAsia="ro-RO"/>
              </w:rPr>
              <w:t>Legendă total:</w:t>
            </w:r>
          </w:p>
          <w:p w14:paraId="2E6D5EEA" w14:textId="34AE4648"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 xml:space="preserve">10 </w:t>
            </w:r>
            <w:r>
              <w:rPr>
                <w:rFonts w:eastAsia="Times New Roman" w:cstheme="minorHAnsi"/>
                <w:color w:val="000000"/>
                <w:sz w:val="16"/>
                <w:szCs w:val="16"/>
                <w:lang w:eastAsia="ro-RO"/>
              </w:rPr>
              <w:t>–</w:t>
            </w:r>
            <w:r w:rsidRPr="003E76AF">
              <w:rPr>
                <w:rFonts w:eastAsia="Times New Roman" w:cstheme="minorHAnsi"/>
                <w:color w:val="000000"/>
                <w:sz w:val="16"/>
                <w:szCs w:val="16"/>
                <w:lang w:eastAsia="ro-RO"/>
              </w:rPr>
              <w:t xml:space="preserve"> 20</w:t>
            </w:r>
            <w:r>
              <w:rPr>
                <w:rFonts w:eastAsia="Times New Roman" w:cstheme="minorHAnsi"/>
                <w:color w:val="000000"/>
                <w:sz w:val="16"/>
                <w:szCs w:val="16"/>
                <w:lang w:eastAsia="ro-RO"/>
              </w:rPr>
              <w:t xml:space="preserve"> puncte</w:t>
            </w:r>
            <w:r w:rsidRPr="003E76AF">
              <w:rPr>
                <w:rFonts w:eastAsia="Times New Roman" w:cstheme="minorHAnsi"/>
                <w:color w:val="000000"/>
                <w:sz w:val="16"/>
                <w:szCs w:val="16"/>
                <w:lang w:eastAsia="ro-RO"/>
              </w:rPr>
              <w:t xml:space="preserve"> - locul 5</w:t>
            </w:r>
          </w:p>
          <w:p w14:paraId="34DEFCD8" w14:textId="1C3FF880"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 xml:space="preserve">20 </w:t>
            </w:r>
            <w:r>
              <w:rPr>
                <w:rFonts w:eastAsia="Times New Roman" w:cstheme="minorHAnsi"/>
                <w:color w:val="000000"/>
                <w:sz w:val="16"/>
                <w:szCs w:val="16"/>
                <w:lang w:eastAsia="ro-RO"/>
              </w:rPr>
              <w:t>–</w:t>
            </w:r>
            <w:r w:rsidRPr="003E76AF">
              <w:rPr>
                <w:rFonts w:eastAsia="Times New Roman" w:cstheme="minorHAnsi"/>
                <w:color w:val="000000"/>
                <w:sz w:val="16"/>
                <w:szCs w:val="16"/>
                <w:lang w:eastAsia="ro-RO"/>
              </w:rPr>
              <w:t xml:space="preserve"> 30 </w:t>
            </w:r>
            <w:r>
              <w:rPr>
                <w:rFonts w:eastAsia="Times New Roman" w:cstheme="minorHAnsi"/>
                <w:color w:val="000000"/>
                <w:sz w:val="16"/>
                <w:szCs w:val="16"/>
                <w:lang w:eastAsia="ro-RO"/>
              </w:rPr>
              <w:t xml:space="preserve">puncte </w:t>
            </w:r>
            <w:r w:rsidRPr="003E76AF">
              <w:rPr>
                <w:rFonts w:eastAsia="Times New Roman" w:cstheme="minorHAnsi"/>
                <w:color w:val="000000"/>
                <w:sz w:val="16"/>
                <w:szCs w:val="16"/>
                <w:lang w:eastAsia="ro-RO"/>
              </w:rPr>
              <w:t>- locul 4</w:t>
            </w:r>
          </w:p>
          <w:p w14:paraId="6996A908" w14:textId="683A693B"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 xml:space="preserve">30 </w:t>
            </w:r>
            <w:r>
              <w:rPr>
                <w:rFonts w:eastAsia="Times New Roman" w:cstheme="minorHAnsi"/>
                <w:color w:val="000000"/>
                <w:sz w:val="16"/>
                <w:szCs w:val="16"/>
                <w:lang w:eastAsia="ro-RO"/>
              </w:rPr>
              <w:t>–</w:t>
            </w:r>
            <w:r w:rsidRPr="003E76AF">
              <w:rPr>
                <w:rFonts w:eastAsia="Times New Roman" w:cstheme="minorHAnsi"/>
                <w:color w:val="000000"/>
                <w:sz w:val="16"/>
                <w:szCs w:val="16"/>
                <w:lang w:eastAsia="ro-RO"/>
              </w:rPr>
              <w:t xml:space="preserve"> 40</w:t>
            </w:r>
            <w:r>
              <w:rPr>
                <w:rFonts w:eastAsia="Times New Roman" w:cstheme="minorHAnsi"/>
                <w:color w:val="000000"/>
                <w:sz w:val="16"/>
                <w:szCs w:val="16"/>
                <w:lang w:eastAsia="ro-RO"/>
              </w:rPr>
              <w:t xml:space="preserve"> puncte</w:t>
            </w:r>
            <w:r w:rsidRPr="003E76AF">
              <w:rPr>
                <w:rFonts w:eastAsia="Times New Roman" w:cstheme="minorHAnsi"/>
                <w:color w:val="000000"/>
                <w:sz w:val="16"/>
                <w:szCs w:val="16"/>
                <w:lang w:eastAsia="ro-RO"/>
              </w:rPr>
              <w:t xml:space="preserve"> - locul 3</w:t>
            </w:r>
          </w:p>
          <w:p w14:paraId="53DF8B72" w14:textId="6E417834" w:rsidR="00421FA4" w:rsidRPr="003E76AF"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 xml:space="preserve">40 </w:t>
            </w:r>
            <w:r>
              <w:rPr>
                <w:rFonts w:eastAsia="Times New Roman" w:cstheme="minorHAnsi"/>
                <w:color w:val="000000"/>
                <w:sz w:val="16"/>
                <w:szCs w:val="16"/>
                <w:lang w:eastAsia="ro-RO"/>
              </w:rPr>
              <w:t>–</w:t>
            </w:r>
            <w:r w:rsidRPr="003E76AF">
              <w:rPr>
                <w:rFonts w:eastAsia="Times New Roman" w:cstheme="minorHAnsi"/>
                <w:color w:val="000000"/>
                <w:sz w:val="16"/>
                <w:szCs w:val="16"/>
                <w:lang w:eastAsia="ro-RO"/>
              </w:rPr>
              <w:t xml:space="preserve"> 50</w:t>
            </w:r>
            <w:r>
              <w:rPr>
                <w:rFonts w:eastAsia="Times New Roman" w:cstheme="minorHAnsi"/>
                <w:color w:val="000000"/>
                <w:sz w:val="16"/>
                <w:szCs w:val="16"/>
                <w:lang w:eastAsia="ro-RO"/>
              </w:rPr>
              <w:t xml:space="preserve"> puncte</w:t>
            </w:r>
            <w:r w:rsidRPr="003E76AF">
              <w:rPr>
                <w:rFonts w:eastAsia="Times New Roman" w:cstheme="minorHAnsi"/>
                <w:color w:val="000000"/>
                <w:sz w:val="16"/>
                <w:szCs w:val="16"/>
                <w:lang w:eastAsia="ro-RO"/>
              </w:rPr>
              <w:t xml:space="preserve"> - locul 2</w:t>
            </w:r>
          </w:p>
          <w:p w14:paraId="42B04D88" w14:textId="1399AAE9" w:rsidR="00421FA4" w:rsidRPr="00C229C7" w:rsidRDefault="00421FA4" w:rsidP="00421FA4">
            <w:pPr>
              <w:spacing w:after="0"/>
              <w:jc w:val="left"/>
              <w:rPr>
                <w:rFonts w:eastAsia="Times New Roman" w:cstheme="minorHAnsi"/>
                <w:color w:val="000000"/>
                <w:sz w:val="16"/>
                <w:szCs w:val="16"/>
                <w:lang w:eastAsia="ro-RO"/>
              </w:rPr>
            </w:pPr>
            <w:r w:rsidRPr="003E76AF">
              <w:rPr>
                <w:rFonts w:eastAsia="Times New Roman" w:cstheme="minorHAnsi"/>
                <w:color w:val="000000"/>
                <w:sz w:val="16"/>
                <w:szCs w:val="16"/>
                <w:lang w:eastAsia="ro-RO"/>
              </w:rPr>
              <w:t xml:space="preserve">50 </w:t>
            </w:r>
            <w:r>
              <w:rPr>
                <w:rFonts w:eastAsia="Times New Roman" w:cstheme="minorHAnsi"/>
                <w:color w:val="000000"/>
                <w:sz w:val="16"/>
                <w:szCs w:val="16"/>
                <w:lang w:eastAsia="ro-RO"/>
              </w:rPr>
              <w:t>–</w:t>
            </w:r>
            <w:r w:rsidRPr="003E76AF">
              <w:rPr>
                <w:rFonts w:eastAsia="Times New Roman" w:cstheme="minorHAnsi"/>
                <w:color w:val="000000"/>
                <w:sz w:val="16"/>
                <w:szCs w:val="16"/>
                <w:lang w:eastAsia="ro-RO"/>
              </w:rPr>
              <w:t xml:space="preserve"> 60</w:t>
            </w:r>
            <w:r>
              <w:rPr>
                <w:rFonts w:eastAsia="Times New Roman" w:cstheme="minorHAnsi"/>
                <w:color w:val="000000"/>
                <w:sz w:val="16"/>
                <w:szCs w:val="16"/>
                <w:lang w:eastAsia="ro-RO"/>
              </w:rPr>
              <w:t xml:space="preserve"> puncte</w:t>
            </w:r>
            <w:r w:rsidRPr="003E76AF">
              <w:rPr>
                <w:rFonts w:eastAsia="Times New Roman" w:cstheme="minorHAnsi"/>
                <w:color w:val="000000"/>
                <w:sz w:val="16"/>
                <w:szCs w:val="16"/>
                <w:lang w:eastAsia="ro-RO"/>
              </w:rPr>
              <w:t xml:space="preserve"> - locul 1</w:t>
            </w:r>
          </w:p>
        </w:tc>
      </w:tr>
    </w:tbl>
    <w:p w14:paraId="5B55DBE5" w14:textId="77777777" w:rsidR="003E76AF" w:rsidRPr="003E76AF" w:rsidRDefault="003E76AF" w:rsidP="003E76AF">
      <w:pPr>
        <w:spacing w:before="240" w:after="0"/>
        <w:jc w:val="right"/>
        <w:rPr>
          <w:i/>
          <w:iCs/>
          <w:lang w:eastAsia="en-GB"/>
        </w:rPr>
      </w:pPr>
      <w:r w:rsidRPr="005A19F3">
        <w:rPr>
          <w:i/>
          <w:iCs/>
          <w:lang w:eastAsia="en-GB"/>
        </w:rPr>
        <w:t xml:space="preserve">Sursa: Prelucrarea consultantului </w:t>
      </w:r>
    </w:p>
    <w:p w14:paraId="07E1D562" w14:textId="06832A42" w:rsidR="003E76AF" w:rsidRDefault="00FA47A1" w:rsidP="00FA47A1">
      <w:r>
        <w:lastRenderedPageBreak/>
        <w:t>Din punct de vedere metodologic au fost acordate note de la 1-5 cu scopul de a diferenția pe baza datelor identificate, valorile cele mai bune sau cele mai scăzute ale UAT-urilor și relația acestora cu municipiul Timișoara și întreg teritoriul analizat. Pe baza notelor, s-a realizat un total și un clasament care a stat la baza identificării UAT-urilor cu cele mai bune valori înregistrate, ținând în același timp cont și de relațiile care există între acestea și municipiul Timișoara.</w:t>
      </w:r>
    </w:p>
    <w:p w14:paraId="7C8AF891" w14:textId="7146AD0F" w:rsidR="000E4001" w:rsidRDefault="003E76AF" w:rsidP="00FE64DD">
      <w:r>
        <w:t xml:space="preserve">Trebuie menționat faptul că există UAT-uri din a doua coroană de localități care au înregistrat valori foarte bune în ceea ce privește indicatorii macroeconomici, cei ce țin de navetismul potențial sau </w:t>
      </w:r>
      <w:r w:rsidR="00C83321">
        <w:t xml:space="preserve">cei ce țin de </w:t>
      </w:r>
      <w:r>
        <w:t>accesibilitate</w:t>
      </w:r>
      <w:r w:rsidR="00C83321">
        <w:t>a rutieră și conectivitatea facilă pe care o au cu municipiului Timișoara</w:t>
      </w:r>
      <w:r>
        <w:t>, dar care nu au prezentat o dezvoltare la fel de spectaculoasă ca UAT-urile care se află în imediata vecinătate a municipiului</w:t>
      </w:r>
      <w:r w:rsidR="00C83321">
        <w:t xml:space="preserve">, în special în ceea ce privește dezvoltarea noilor construcții, facilități sau servicii. </w:t>
      </w:r>
    </w:p>
    <w:p w14:paraId="0F65D01C" w14:textId="5B5F1C87" w:rsidR="000E4001" w:rsidRPr="000E4001" w:rsidRDefault="000E4001" w:rsidP="000E4001">
      <w:pPr>
        <w:pStyle w:val="Caption"/>
        <w:jc w:val="both"/>
        <w:rPr>
          <w:b w:val="0"/>
          <w:bCs w:val="0"/>
          <w:i/>
          <w:iCs/>
          <w:caps w:val="0"/>
          <w:color w:val="auto"/>
          <w:sz w:val="22"/>
          <w:szCs w:val="22"/>
        </w:rPr>
      </w:pPr>
      <w:bookmarkStart w:id="29" w:name="_Toc126847401"/>
      <w:r w:rsidRPr="000E4001">
        <w:rPr>
          <w:b w:val="0"/>
          <w:bCs w:val="0"/>
          <w:i/>
          <w:iCs/>
          <w:caps w:val="0"/>
          <w:color w:val="auto"/>
          <w:sz w:val="22"/>
          <w:szCs w:val="22"/>
        </w:rPr>
        <w:t xml:space="preserve">Figura </w:t>
      </w:r>
      <w:r w:rsidRPr="000E4001">
        <w:rPr>
          <w:b w:val="0"/>
          <w:bCs w:val="0"/>
          <w:i/>
          <w:iCs/>
          <w:caps w:val="0"/>
          <w:color w:val="auto"/>
          <w:sz w:val="22"/>
          <w:szCs w:val="22"/>
        </w:rPr>
        <w:fldChar w:fldCharType="begin"/>
      </w:r>
      <w:r w:rsidRPr="000E4001">
        <w:rPr>
          <w:b w:val="0"/>
          <w:bCs w:val="0"/>
          <w:i/>
          <w:iCs/>
          <w:caps w:val="0"/>
          <w:color w:val="auto"/>
          <w:sz w:val="22"/>
          <w:szCs w:val="22"/>
        </w:rPr>
        <w:instrText xml:space="preserve"> SEQ Figura \* ARABIC </w:instrText>
      </w:r>
      <w:r w:rsidRPr="000E4001">
        <w:rPr>
          <w:b w:val="0"/>
          <w:bCs w:val="0"/>
          <w:i/>
          <w:iCs/>
          <w:caps w:val="0"/>
          <w:color w:val="auto"/>
          <w:sz w:val="22"/>
          <w:szCs w:val="22"/>
        </w:rPr>
        <w:fldChar w:fldCharType="separate"/>
      </w:r>
      <w:r w:rsidR="00CA14DF">
        <w:rPr>
          <w:b w:val="0"/>
          <w:bCs w:val="0"/>
          <w:i/>
          <w:iCs/>
          <w:caps w:val="0"/>
          <w:noProof/>
          <w:color w:val="auto"/>
          <w:sz w:val="22"/>
          <w:szCs w:val="22"/>
        </w:rPr>
        <w:t>20</w:t>
      </w:r>
      <w:r w:rsidRPr="000E4001">
        <w:rPr>
          <w:b w:val="0"/>
          <w:bCs w:val="0"/>
          <w:i/>
          <w:iCs/>
          <w:caps w:val="0"/>
          <w:color w:val="auto"/>
          <w:sz w:val="22"/>
          <w:szCs w:val="22"/>
        </w:rPr>
        <w:fldChar w:fldCharType="end"/>
      </w:r>
      <w:r w:rsidRPr="000E4001">
        <w:rPr>
          <w:b w:val="0"/>
          <w:bCs w:val="0"/>
          <w:i/>
          <w:iCs/>
          <w:caps w:val="0"/>
          <w:color w:val="auto"/>
          <w:sz w:val="22"/>
          <w:szCs w:val="22"/>
        </w:rPr>
        <w:t xml:space="preserve"> </w:t>
      </w:r>
      <w:r>
        <w:rPr>
          <w:b w:val="0"/>
          <w:bCs w:val="0"/>
          <w:i/>
          <w:iCs/>
          <w:caps w:val="0"/>
          <w:color w:val="auto"/>
          <w:sz w:val="22"/>
          <w:szCs w:val="22"/>
        </w:rPr>
        <w:t>–</w:t>
      </w:r>
      <w:r w:rsidRPr="000E4001">
        <w:rPr>
          <w:b w:val="0"/>
          <w:bCs w:val="0"/>
          <w:i/>
          <w:iCs/>
          <w:caps w:val="0"/>
          <w:color w:val="auto"/>
          <w:sz w:val="22"/>
          <w:szCs w:val="22"/>
        </w:rPr>
        <w:t xml:space="preserve"> </w:t>
      </w:r>
      <w:r>
        <w:rPr>
          <w:b w:val="0"/>
          <w:bCs w:val="0"/>
          <w:i/>
          <w:iCs/>
          <w:caps w:val="0"/>
          <w:color w:val="auto"/>
          <w:sz w:val="22"/>
          <w:szCs w:val="22"/>
        </w:rPr>
        <w:t>UAT-urile cu cele mai mari punctaje obținute în urma realizării matricei logice</w:t>
      </w:r>
      <w:bookmarkEnd w:id="29"/>
    </w:p>
    <w:p w14:paraId="630F574C" w14:textId="3BDC32DF" w:rsidR="00B35D9F" w:rsidRPr="001C78CD" w:rsidRDefault="00365819" w:rsidP="00F9794A">
      <w:pPr>
        <w:rPr>
          <w:lang w:eastAsia="en-GB"/>
        </w:rPr>
      </w:pPr>
      <w:r>
        <w:rPr>
          <w:noProof/>
          <w:lang w:eastAsia="en-GB"/>
        </w:rPr>
        <w:drawing>
          <wp:inline distT="0" distB="0" distL="0" distR="0" wp14:anchorId="28ED6AB6" wp14:editId="2D178545">
            <wp:extent cx="5991225" cy="55911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3497" b="3180"/>
                    <a:stretch/>
                  </pic:blipFill>
                  <pic:spPr bwMode="auto">
                    <a:xfrm>
                      <a:off x="0" y="0"/>
                      <a:ext cx="5991225" cy="5591175"/>
                    </a:xfrm>
                    <a:prstGeom prst="rect">
                      <a:avLst/>
                    </a:prstGeom>
                    <a:noFill/>
                    <a:ln>
                      <a:noFill/>
                    </a:ln>
                    <a:extLst>
                      <a:ext uri="{53640926-AAD7-44D8-BBD7-CCE9431645EC}">
                        <a14:shadowObscured xmlns:a14="http://schemas.microsoft.com/office/drawing/2010/main"/>
                      </a:ext>
                    </a:extLst>
                  </pic:spPr>
                </pic:pic>
              </a:graphicData>
            </a:graphic>
          </wp:inline>
        </w:drawing>
      </w:r>
    </w:p>
    <w:p w14:paraId="616A89B6" w14:textId="373C53EC" w:rsidR="00365819" w:rsidRDefault="000E4001" w:rsidP="000E4001">
      <w:pPr>
        <w:jc w:val="right"/>
        <w:rPr>
          <w:lang w:eastAsia="en-GB"/>
        </w:rPr>
      </w:pPr>
      <w:r w:rsidRPr="001C78CD">
        <w:rPr>
          <w:i/>
          <w:iCs/>
        </w:rPr>
        <w:t>Sursa: Prelucrarea consultantului</w:t>
      </w:r>
    </w:p>
    <w:p w14:paraId="19FEFDF9" w14:textId="13E08830" w:rsidR="001E246A" w:rsidRPr="001C78CD" w:rsidRDefault="00EE24B3" w:rsidP="00EE24B3">
      <w:pPr>
        <w:rPr>
          <w:lang w:eastAsia="en-GB"/>
        </w:rPr>
      </w:pPr>
      <w:r w:rsidRPr="001C78CD">
        <w:rPr>
          <w:lang w:eastAsia="en-GB"/>
        </w:rPr>
        <w:t>Unele din aceste unită</w:t>
      </w:r>
      <w:r w:rsidR="00222560">
        <w:rPr>
          <w:lang w:eastAsia="en-GB"/>
        </w:rPr>
        <w:t>ț</w:t>
      </w:r>
      <w:r w:rsidRPr="001C78CD">
        <w:rPr>
          <w:lang w:eastAsia="en-GB"/>
        </w:rPr>
        <w:t>i administrative au poten</w:t>
      </w:r>
      <w:r w:rsidR="00222560">
        <w:rPr>
          <w:lang w:eastAsia="en-GB"/>
        </w:rPr>
        <w:t>ț</w:t>
      </w:r>
      <w:r w:rsidRPr="001C78CD">
        <w:rPr>
          <w:lang w:eastAsia="en-GB"/>
        </w:rPr>
        <w:t xml:space="preserve">ial social-economic ridicat </w:t>
      </w:r>
      <w:r w:rsidR="00222560">
        <w:rPr>
          <w:lang w:eastAsia="en-GB"/>
        </w:rPr>
        <w:t>ș</w:t>
      </w:r>
      <w:r w:rsidRPr="001C78CD">
        <w:rPr>
          <w:lang w:eastAsia="en-GB"/>
        </w:rPr>
        <w:t xml:space="preserve">i pot contribui semnificativ la consolidarea teritorială </w:t>
      </w:r>
      <w:r w:rsidR="00222560">
        <w:rPr>
          <w:lang w:eastAsia="en-GB"/>
        </w:rPr>
        <w:t>ș</w:t>
      </w:r>
      <w:r w:rsidRPr="001C78CD">
        <w:rPr>
          <w:lang w:eastAsia="en-GB"/>
        </w:rPr>
        <w:t>i func</w:t>
      </w:r>
      <w:r w:rsidR="00222560">
        <w:rPr>
          <w:lang w:eastAsia="en-GB"/>
        </w:rPr>
        <w:t>ț</w:t>
      </w:r>
      <w:r w:rsidRPr="001C78CD">
        <w:rPr>
          <w:lang w:eastAsia="en-GB"/>
        </w:rPr>
        <w:t xml:space="preserve">ională a </w:t>
      </w:r>
      <w:r w:rsidR="0026273C">
        <w:rPr>
          <w:lang w:eastAsia="en-GB"/>
        </w:rPr>
        <w:t>zonei funcționale</w:t>
      </w:r>
      <w:r w:rsidR="00C059E7" w:rsidRPr="001C78CD">
        <w:rPr>
          <w:lang w:eastAsia="en-GB"/>
        </w:rPr>
        <w:t>, a</w:t>
      </w:r>
      <w:r w:rsidRPr="001C78CD">
        <w:rPr>
          <w:lang w:eastAsia="en-GB"/>
        </w:rPr>
        <w:t xml:space="preserve">ltele au un număr redus de locuitori </w:t>
      </w:r>
      <w:r w:rsidR="00222560">
        <w:rPr>
          <w:lang w:eastAsia="en-GB"/>
        </w:rPr>
        <w:t>ș</w:t>
      </w:r>
      <w:r w:rsidRPr="001C78CD">
        <w:rPr>
          <w:lang w:eastAsia="en-GB"/>
        </w:rPr>
        <w:t>i aport economic modest</w:t>
      </w:r>
      <w:r w:rsidR="00C059E7" w:rsidRPr="001C78CD">
        <w:rPr>
          <w:lang w:eastAsia="en-GB"/>
        </w:rPr>
        <w:t xml:space="preserve">, </w:t>
      </w:r>
      <w:r w:rsidRPr="001C78CD">
        <w:rPr>
          <w:lang w:eastAsia="en-GB"/>
        </w:rPr>
        <w:t xml:space="preserve">dar dispun de un cadru natural </w:t>
      </w:r>
      <w:r w:rsidR="00222560">
        <w:rPr>
          <w:lang w:eastAsia="en-GB"/>
        </w:rPr>
        <w:t>ș</w:t>
      </w:r>
      <w:r w:rsidRPr="001C78CD">
        <w:rPr>
          <w:lang w:eastAsia="en-GB"/>
        </w:rPr>
        <w:t>i de peisaje rurale generoase, care pot constitui spa</w:t>
      </w:r>
      <w:r w:rsidR="00222560">
        <w:rPr>
          <w:lang w:eastAsia="en-GB"/>
        </w:rPr>
        <w:t>ț</w:t>
      </w:r>
      <w:r w:rsidRPr="001C78CD">
        <w:rPr>
          <w:lang w:eastAsia="en-GB"/>
        </w:rPr>
        <w:t xml:space="preserve">ii de echilibrare ecologică </w:t>
      </w:r>
      <w:r w:rsidR="00222560">
        <w:rPr>
          <w:lang w:eastAsia="en-GB"/>
        </w:rPr>
        <w:t>ș</w:t>
      </w:r>
      <w:r w:rsidRPr="001C78CD">
        <w:rPr>
          <w:lang w:eastAsia="en-GB"/>
        </w:rPr>
        <w:t>i de dezvoltare a activită</w:t>
      </w:r>
      <w:r w:rsidR="00222560">
        <w:rPr>
          <w:lang w:eastAsia="en-GB"/>
        </w:rPr>
        <w:t>ț</w:t>
      </w:r>
      <w:r w:rsidRPr="001C78CD">
        <w:rPr>
          <w:lang w:eastAsia="en-GB"/>
        </w:rPr>
        <w:t>ilor turistice.</w:t>
      </w:r>
      <w:r w:rsidR="00E430C6">
        <w:rPr>
          <w:lang w:eastAsia="en-GB"/>
        </w:rPr>
        <w:t xml:space="preserve"> </w:t>
      </w:r>
      <w:r w:rsidRPr="001C78CD">
        <w:rPr>
          <w:lang w:eastAsia="en-GB"/>
        </w:rPr>
        <w:t xml:space="preserve">Includerea tuturor acestora în </w:t>
      </w:r>
      <w:r w:rsidR="00C059E7" w:rsidRPr="001C78CD">
        <w:rPr>
          <w:lang w:eastAsia="en-GB"/>
        </w:rPr>
        <w:t>ZUF Timi</w:t>
      </w:r>
      <w:r w:rsidR="00222560">
        <w:rPr>
          <w:lang w:eastAsia="en-GB"/>
        </w:rPr>
        <w:t>ș</w:t>
      </w:r>
      <w:r w:rsidR="00C059E7" w:rsidRPr="001C78CD">
        <w:rPr>
          <w:lang w:eastAsia="en-GB"/>
        </w:rPr>
        <w:t>oara</w:t>
      </w:r>
      <w:r w:rsidRPr="001C78CD">
        <w:rPr>
          <w:lang w:eastAsia="en-GB"/>
        </w:rPr>
        <w:t xml:space="preserve"> ar da un plus de coeren</w:t>
      </w:r>
      <w:r w:rsidR="00222560">
        <w:rPr>
          <w:lang w:eastAsia="en-GB"/>
        </w:rPr>
        <w:t>ț</w:t>
      </w:r>
      <w:r w:rsidRPr="001C78CD">
        <w:rPr>
          <w:lang w:eastAsia="en-GB"/>
        </w:rPr>
        <w:t xml:space="preserve">ă dezvoltării social-economice </w:t>
      </w:r>
      <w:r w:rsidR="00222560">
        <w:rPr>
          <w:lang w:eastAsia="en-GB"/>
        </w:rPr>
        <w:t>ș</w:t>
      </w:r>
      <w:r w:rsidRPr="001C78CD">
        <w:rPr>
          <w:lang w:eastAsia="en-GB"/>
        </w:rPr>
        <w:t>i organizării spa</w:t>
      </w:r>
      <w:r w:rsidR="00222560">
        <w:rPr>
          <w:lang w:eastAsia="en-GB"/>
        </w:rPr>
        <w:t>ț</w:t>
      </w:r>
      <w:r w:rsidRPr="001C78CD">
        <w:rPr>
          <w:lang w:eastAsia="en-GB"/>
        </w:rPr>
        <w:t xml:space="preserve">iale a </w:t>
      </w:r>
      <w:r w:rsidR="00C059E7" w:rsidRPr="001C78CD">
        <w:rPr>
          <w:lang w:eastAsia="en-GB"/>
        </w:rPr>
        <w:t>teritoriului</w:t>
      </w:r>
      <w:r w:rsidRPr="001C78CD">
        <w:rPr>
          <w:lang w:eastAsia="en-GB"/>
        </w:rPr>
        <w:t xml:space="preserve">. Partea </w:t>
      </w:r>
      <w:r w:rsidRPr="001C78CD">
        <w:rPr>
          <w:lang w:eastAsia="en-GB"/>
        </w:rPr>
        <w:lastRenderedPageBreak/>
        <w:t xml:space="preserve">de nord-est a </w:t>
      </w:r>
      <w:r w:rsidR="00480CEB">
        <w:rPr>
          <w:lang w:eastAsia="en-GB"/>
        </w:rPr>
        <w:t>zonei studiate</w:t>
      </w:r>
      <w:r w:rsidRPr="001C78CD">
        <w:rPr>
          <w:lang w:eastAsia="en-GB"/>
        </w:rPr>
        <w:t xml:space="preserve"> urmează să fie dinamizată în perspectivă de </w:t>
      </w:r>
      <w:r w:rsidR="00C059E7" w:rsidRPr="001C78CD">
        <w:rPr>
          <w:lang w:eastAsia="en-GB"/>
        </w:rPr>
        <w:t>dezvoltare</w:t>
      </w:r>
      <w:r w:rsidRPr="001C78CD">
        <w:rPr>
          <w:lang w:eastAsia="en-GB"/>
        </w:rPr>
        <w:t xml:space="preserve"> integrală a autostrăzii Arad – Timi</w:t>
      </w:r>
      <w:r w:rsidR="00222560">
        <w:rPr>
          <w:lang w:eastAsia="en-GB"/>
        </w:rPr>
        <w:t>ș</w:t>
      </w:r>
      <w:r w:rsidRPr="001C78CD">
        <w:rPr>
          <w:lang w:eastAsia="en-GB"/>
        </w:rPr>
        <w:t>oara – Lugoj, mai ales în jurul racordurilor acesteia cu spa</w:t>
      </w:r>
      <w:r w:rsidR="00222560">
        <w:rPr>
          <w:lang w:eastAsia="en-GB"/>
        </w:rPr>
        <w:t>ț</w:t>
      </w:r>
      <w:r w:rsidRPr="001C78CD">
        <w:rPr>
          <w:lang w:eastAsia="en-GB"/>
        </w:rPr>
        <w:t xml:space="preserve">iul </w:t>
      </w:r>
      <w:r w:rsidR="00C059E7" w:rsidRPr="001C78CD">
        <w:rPr>
          <w:lang w:eastAsia="en-GB"/>
        </w:rPr>
        <w:t>teritorial</w:t>
      </w:r>
      <w:r w:rsidRPr="001C78CD">
        <w:rPr>
          <w:lang w:eastAsia="en-GB"/>
        </w:rPr>
        <w:t xml:space="preserve"> </w:t>
      </w:r>
      <w:r w:rsidR="00222560">
        <w:rPr>
          <w:lang w:eastAsia="en-GB"/>
        </w:rPr>
        <w:t>ș</w:t>
      </w:r>
      <w:r w:rsidRPr="001C78CD">
        <w:rPr>
          <w:lang w:eastAsia="en-GB"/>
        </w:rPr>
        <w:t>i pe direc</w:t>
      </w:r>
      <w:r w:rsidR="00222560">
        <w:rPr>
          <w:lang w:eastAsia="en-GB"/>
        </w:rPr>
        <w:t>ț</w:t>
      </w:r>
      <w:r w:rsidRPr="001C78CD">
        <w:rPr>
          <w:lang w:eastAsia="en-GB"/>
        </w:rPr>
        <w:t xml:space="preserve">iile deservite de racordurile respective (axele spre Arad, Lipova </w:t>
      </w:r>
      <w:r w:rsidR="00222560">
        <w:rPr>
          <w:lang w:eastAsia="en-GB"/>
        </w:rPr>
        <w:t>ș</w:t>
      </w:r>
      <w:r w:rsidRPr="001C78CD">
        <w:rPr>
          <w:lang w:eastAsia="en-GB"/>
        </w:rPr>
        <w:t xml:space="preserve">i Lugoj), iar </w:t>
      </w:r>
      <w:r w:rsidR="00C059E7" w:rsidRPr="001C78CD">
        <w:rPr>
          <w:lang w:eastAsia="en-GB"/>
        </w:rPr>
        <w:t>zona</w:t>
      </w:r>
      <w:r w:rsidRPr="001C78CD">
        <w:rPr>
          <w:lang w:eastAsia="en-GB"/>
        </w:rPr>
        <w:t xml:space="preserve"> vestică </w:t>
      </w:r>
      <w:r w:rsidR="00222560">
        <w:rPr>
          <w:lang w:eastAsia="en-GB"/>
        </w:rPr>
        <w:t>ș</w:t>
      </w:r>
      <w:r w:rsidRPr="001C78CD">
        <w:rPr>
          <w:lang w:eastAsia="en-GB"/>
        </w:rPr>
        <w:t xml:space="preserve">i sudică, </w:t>
      </w:r>
      <w:r w:rsidR="00222560">
        <w:rPr>
          <w:lang w:eastAsia="en-GB"/>
        </w:rPr>
        <w:t>ș</w:t>
      </w:r>
      <w:r w:rsidRPr="001C78CD">
        <w:rPr>
          <w:lang w:eastAsia="en-GB"/>
        </w:rPr>
        <w:t>i-ar cre</w:t>
      </w:r>
      <w:r w:rsidR="00222560">
        <w:rPr>
          <w:lang w:eastAsia="en-GB"/>
        </w:rPr>
        <w:t>ș</w:t>
      </w:r>
      <w:r w:rsidRPr="001C78CD">
        <w:rPr>
          <w:lang w:eastAsia="en-GB"/>
        </w:rPr>
        <w:t xml:space="preserve">te accesibilitatea </w:t>
      </w:r>
      <w:r w:rsidR="00222560">
        <w:rPr>
          <w:lang w:eastAsia="en-GB"/>
        </w:rPr>
        <w:t>ș</w:t>
      </w:r>
      <w:r w:rsidRPr="001C78CD">
        <w:rPr>
          <w:lang w:eastAsia="en-GB"/>
        </w:rPr>
        <w:t>i atractivitatea prin darea în func</w:t>
      </w:r>
      <w:r w:rsidR="00222560">
        <w:rPr>
          <w:lang w:eastAsia="en-GB"/>
        </w:rPr>
        <w:t>ț</w:t>
      </w:r>
      <w:r w:rsidRPr="001C78CD">
        <w:rPr>
          <w:lang w:eastAsia="en-GB"/>
        </w:rPr>
        <w:t xml:space="preserve">iune a </w:t>
      </w:r>
      <w:r w:rsidR="00222560">
        <w:rPr>
          <w:lang w:eastAsia="en-GB"/>
        </w:rPr>
        <w:t>ș</w:t>
      </w:r>
      <w:r w:rsidRPr="001C78CD">
        <w:rPr>
          <w:lang w:eastAsia="en-GB"/>
        </w:rPr>
        <w:t>oselei de centură a Timi</w:t>
      </w:r>
      <w:r w:rsidR="00222560">
        <w:rPr>
          <w:lang w:eastAsia="en-GB"/>
        </w:rPr>
        <w:t>ș</w:t>
      </w:r>
      <w:r w:rsidRPr="001C78CD">
        <w:rPr>
          <w:lang w:eastAsia="en-GB"/>
        </w:rPr>
        <w:t xml:space="preserve">oarei </w:t>
      </w:r>
      <w:r w:rsidR="00222560">
        <w:rPr>
          <w:lang w:eastAsia="en-GB"/>
        </w:rPr>
        <w:t>ș</w:t>
      </w:r>
      <w:r w:rsidRPr="001C78CD">
        <w:rPr>
          <w:lang w:eastAsia="en-GB"/>
        </w:rPr>
        <w:t>i prin ameliorarea infrastructurilor de legătură cu ora</w:t>
      </w:r>
      <w:r w:rsidR="00222560">
        <w:rPr>
          <w:lang w:eastAsia="en-GB"/>
        </w:rPr>
        <w:t>ș</w:t>
      </w:r>
      <w:r w:rsidRPr="001C78CD">
        <w:rPr>
          <w:lang w:eastAsia="en-GB"/>
        </w:rPr>
        <w:t>ele Belgrad</w:t>
      </w:r>
      <w:r w:rsidR="00C059E7" w:rsidRPr="001C78CD">
        <w:rPr>
          <w:lang w:eastAsia="en-GB"/>
        </w:rPr>
        <w:t>,</w:t>
      </w:r>
      <w:r w:rsidRPr="001C78CD">
        <w:rPr>
          <w:lang w:eastAsia="en-GB"/>
        </w:rPr>
        <w:t xml:space="preserve"> Szeged </w:t>
      </w:r>
      <w:r w:rsidR="00222560">
        <w:rPr>
          <w:lang w:eastAsia="en-GB"/>
        </w:rPr>
        <w:t>ș</w:t>
      </w:r>
      <w:r w:rsidRPr="001C78CD">
        <w:rPr>
          <w:lang w:eastAsia="en-GB"/>
        </w:rPr>
        <w:t>i Novi Sad</w:t>
      </w:r>
      <w:r w:rsidR="00C059E7" w:rsidRPr="001C78CD">
        <w:rPr>
          <w:lang w:eastAsia="en-GB"/>
        </w:rPr>
        <w:t>.</w:t>
      </w:r>
      <w:r w:rsidR="00E430C6">
        <w:rPr>
          <w:lang w:eastAsia="en-GB"/>
        </w:rPr>
        <w:t xml:space="preserve"> </w:t>
      </w:r>
    </w:p>
    <w:p w14:paraId="2B2C4200" w14:textId="36E4E4DF" w:rsidR="0026273C" w:rsidRDefault="00C059E7" w:rsidP="00C059E7">
      <w:pPr>
        <w:rPr>
          <w:lang w:eastAsia="en-GB"/>
        </w:rPr>
      </w:pPr>
      <w:r w:rsidRPr="001C78CD">
        <w:rPr>
          <w:lang w:eastAsia="en-GB"/>
        </w:rPr>
        <w:t xml:space="preserve">În acest context, </w:t>
      </w:r>
      <w:r w:rsidR="0026273C">
        <w:rPr>
          <w:lang w:eastAsia="en-GB"/>
        </w:rPr>
        <w:t>toate</w:t>
      </w:r>
      <w:r w:rsidRPr="001C78CD">
        <w:rPr>
          <w:lang w:eastAsia="en-GB"/>
        </w:rPr>
        <w:t xml:space="preserve"> UAT-</w:t>
      </w:r>
      <w:r w:rsidR="0026273C">
        <w:rPr>
          <w:lang w:eastAsia="en-GB"/>
        </w:rPr>
        <w:t>urile</w:t>
      </w:r>
      <w:r w:rsidRPr="001C78CD">
        <w:rPr>
          <w:lang w:eastAsia="en-GB"/>
        </w:rPr>
        <w:t xml:space="preserve"> din prima coroană de localită</w:t>
      </w:r>
      <w:r w:rsidR="00222560">
        <w:rPr>
          <w:lang w:eastAsia="en-GB"/>
        </w:rPr>
        <w:t>ț</w:t>
      </w:r>
      <w:r w:rsidRPr="001C78CD">
        <w:rPr>
          <w:lang w:eastAsia="en-GB"/>
        </w:rPr>
        <w:t>i sunt recomandate a fi incluse în Zona Urbană Func</w:t>
      </w:r>
      <w:r w:rsidR="00222560">
        <w:rPr>
          <w:lang w:eastAsia="en-GB"/>
        </w:rPr>
        <w:t>ț</w:t>
      </w:r>
      <w:r w:rsidRPr="001C78CD">
        <w:rPr>
          <w:lang w:eastAsia="en-GB"/>
        </w:rPr>
        <w:t>ională a municipiului Timi</w:t>
      </w:r>
      <w:r w:rsidR="00222560">
        <w:rPr>
          <w:lang w:eastAsia="en-GB"/>
        </w:rPr>
        <w:t>ș</w:t>
      </w:r>
      <w:r w:rsidRPr="001C78CD">
        <w:rPr>
          <w:lang w:eastAsia="en-GB"/>
        </w:rPr>
        <w:t>oara</w:t>
      </w:r>
      <w:r w:rsidR="0026273C">
        <w:rPr>
          <w:lang w:eastAsia="en-GB"/>
        </w:rPr>
        <w:t xml:space="preserve"> – Ghiroda, Moșnița Nouă, Giroc, Șag, Sânmihaiu Român, Săcălaz, Dudeștii Noi, Sânandrei și Dumbrăvița</w:t>
      </w:r>
      <w:r w:rsidRPr="001C78CD">
        <w:rPr>
          <w:lang w:eastAsia="en-GB"/>
        </w:rPr>
        <w:t xml:space="preserve">, </w:t>
      </w:r>
      <w:r w:rsidR="0026273C">
        <w:rPr>
          <w:lang w:eastAsia="en-GB"/>
        </w:rPr>
        <w:t xml:space="preserve">la care se recomandă includerea localităților Giarmata, Remetea Mare și Bucovăț din a doua coroană de localități, </w:t>
      </w:r>
      <w:r w:rsidRPr="001C78CD">
        <w:rPr>
          <w:lang w:eastAsia="en-GB"/>
        </w:rPr>
        <w:t>întrucât dispun de o accesibilitate ridicată către centrul urban al municipiului, aflându-se în raza izocronei de accesibilitate pe cale rutieră de 20 de minute fa</w:t>
      </w:r>
      <w:r w:rsidR="00222560">
        <w:rPr>
          <w:lang w:eastAsia="en-GB"/>
        </w:rPr>
        <w:t>ț</w:t>
      </w:r>
      <w:r w:rsidRPr="001C78CD">
        <w:rPr>
          <w:lang w:eastAsia="en-GB"/>
        </w:rPr>
        <w:t>ă de centrul urban al municipiului Timi</w:t>
      </w:r>
      <w:r w:rsidR="00222560">
        <w:rPr>
          <w:lang w:eastAsia="en-GB"/>
        </w:rPr>
        <w:t>ș</w:t>
      </w:r>
      <w:r w:rsidRPr="001C78CD">
        <w:rPr>
          <w:lang w:eastAsia="en-GB"/>
        </w:rPr>
        <w:t xml:space="preserve">oara </w:t>
      </w:r>
      <w:r w:rsidR="00222560">
        <w:rPr>
          <w:lang w:eastAsia="en-GB"/>
        </w:rPr>
        <w:t>ș</w:t>
      </w:r>
      <w:r w:rsidRPr="001C78CD">
        <w:rPr>
          <w:lang w:eastAsia="en-GB"/>
        </w:rPr>
        <w:t>i la doar 10-20 de minute distan</w:t>
      </w:r>
      <w:r w:rsidR="00222560">
        <w:rPr>
          <w:lang w:eastAsia="en-GB"/>
        </w:rPr>
        <w:t>ț</w:t>
      </w:r>
      <w:r w:rsidRPr="001C78CD">
        <w:rPr>
          <w:lang w:eastAsia="en-GB"/>
        </w:rPr>
        <w:t>ă pe cale rutieră de Aeroportul Interna</w:t>
      </w:r>
      <w:r w:rsidR="00222560">
        <w:rPr>
          <w:lang w:eastAsia="en-GB"/>
        </w:rPr>
        <w:t>ț</w:t>
      </w:r>
      <w:r w:rsidRPr="001C78CD">
        <w:rPr>
          <w:lang w:eastAsia="en-GB"/>
        </w:rPr>
        <w:t xml:space="preserve">ional Traian Vuia. </w:t>
      </w:r>
    </w:p>
    <w:p w14:paraId="57F76E38" w14:textId="2BB162EF" w:rsidR="000E4E06" w:rsidRDefault="00F41D8E" w:rsidP="00C059E7">
      <w:pPr>
        <w:rPr>
          <w:lang w:eastAsia="en-GB"/>
        </w:rPr>
      </w:pPr>
      <w:r>
        <w:rPr>
          <w:lang w:eastAsia="en-GB"/>
        </w:rPr>
        <w:t xml:space="preserve">Din punct de vedere al navetismului, </w:t>
      </w:r>
      <w:r w:rsidR="00C229C7">
        <w:rPr>
          <w:lang w:eastAsia="en-GB"/>
        </w:rPr>
        <w:t>o parte din</w:t>
      </w:r>
      <w:r>
        <w:rPr>
          <w:lang w:eastAsia="en-GB"/>
        </w:rPr>
        <w:t xml:space="preserve"> UAT-</w:t>
      </w:r>
      <w:r w:rsidR="00C229C7">
        <w:rPr>
          <w:lang w:eastAsia="en-GB"/>
        </w:rPr>
        <w:t>urile</w:t>
      </w:r>
      <w:r>
        <w:rPr>
          <w:lang w:eastAsia="en-GB"/>
        </w:rPr>
        <w:t xml:space="preserve"> din prima </w:t>
      </w:r>
      <w:r w:rsidR="00C229C7">
        <w:rPr>
          <w:lang w:eastAsia="en-GB"/>
        </w:rPr>
        <w:t xml:space="preserve">și a doua </w:t>
      </w:r>
      <w:r>
        <w:rPr>
          <w:lang w:eastAsia="en-GB"/>
        </w:rPr>
        <w:t>coroană de localită</w:t>
      </w:r>
      <w:r w:rsidR="00222560">
        <w:rPr>
          <w:lang w:eastAsia="en-GB"/>
        </w:rPr>
        <w:t>ț</w:t>
      </w:r>
      <w:r>
        <w:rPr>
          <w:lang w:eastAsia="en-GB"/>
        </w:rPr>
        <w:t>i au un flux de peste 40% din naveti</w:t>
      </w:r>
      <w:r w:rsidR="00222560">
        <w:rPr>
          <w:lang w:eastAsia="en-GB"/>
        </w:rPr>
        <w:t>ș</w:t>
      </w:r>
      <w:r>
        <w:rPr>
          <w:lang w:eastAsia="en-GB"/>
        </w:rPr>
        <w:t>ti, ace</w:t>
      </w:r>
      <w:r w:rsidR="00222560">
        <w:rPr>
          <w:lang w:eastAsia="en-GB"/>
        </w:rPr>
        <w:t>ș</w:t>
      </w:r>
      <w:r>
        <w:rPr>
          <w:lang w:eastAsia="en-GB"/>
        </w:rPr>
        <w:t>tia venind zilnic spre locul de muncă pe care îl au în municipiul Timi</w:t>
      </w:r>
      <w:r w:rsidR="00222560">
        <w:rPr>
          <w:lang w:eastAsia="en-GB"/>
        </w:rPr>
        <w:t>ș</w:t>
      </w:r>
      <w:r>
        <w:rPr>
          <w:lang w:eastAsia="en-GB"/>
        </w:rPr>
        <w:t xml:space="preserve">oara – </w:t>
      </w:r>
      <w:r w:rsidRPr="001F30C6">
        <w:rPr>
          <w:lang w:eastAsia="en-GB"/>
        </w:rPr>
        <w:t>Dumbrăvi</w:t>
      </w:r>
      <w:r w:rsidR="00222560">
        <w:rPr>
          <w:lang w:eastAsia="en-GB"/>
        </w:rPr>
        <w:t>ț</w:t>
      </w:r>
      <w:r w:rsidRPr="001F30C6">
        <w:rPr>
          <w:lang w:eastAsia="en-GB"/>
        </w:rPr>
        <w:t>a, Mo</w:t>
      </w:r>
      <w:r w:rsidR="00222560">
        <w:rPr>
          <w:lang w:eastAsia="en-GB"/>
        </w:rPr>
        <w:t>ș</w:t>
      </w:r>
      <w:r w:rsidRPr="001F30C6">
        <w:rPr>
          <w:lang w:eastAsia="en-GB"/>
        </w:rPr>
        <w:t>ni</w:t>
      </w:r>
      <w:r w:rsidR="00222560">
        <w:rPr>
          <w:lang w:eastAsia="en-GB"/>
        </w:rPr>
        <w:t>ț</w:t>
      </w:r>
      <w:r w:rsidRPr="001F30C6">
        <w:rPr>
          <w:lang w:eastAsia="en-GB"/>
        </w:rPr>
        <w:t>a Nouă, Ghiroda, Giroc, Sânmihaiu Român, Sânandrei, Cenei</w:t>
      </w:r>
      <w:r>
        <w:rPr>
          <w:lang w:eastAsia="en-GB"/>
        </w:rPr>
        <w:t xml:space="preserve">, </w:t>
      </w:r>
      <w:r w:rsidRPr="001F30C6">
        <w:rPr>
          <w:lang w:eastAsia="en-GB"/>
        </w:rPr>
        <w:t>Bucovă</w:t>
      </w:r>
      <w:r w:rsidR="00222560">
        <w:rPr>
          <w:lang w:eastAsia="en-GB"/>
        </w:rPr>
        <w:t>ț</w:t>
      </w:r>
      <w:r>
        <w:rPr>
          <w:lang w:eastAsia="en-GB"/>
        </w:rPr>
        <w:t xml:space="preserve">, Giarmata, Săcălaz sau </w:t>
      </w:r>
      <w:r w:rsidR="00222560">
        <w:rPr>
          <w:lang w:eastAsia="en-GB"/>
        </w:rPr>
        <w:t>Ș</w:t>
      </w:r>
      <w:r>
        <w:rPr>
          <w:lang w:eastAsia="en-GB"/>
        </w:rPr>
        <w:t>ag. Cu mici excep</w:t>
      </w:r>
      <w:r w:rsidR="00222560">
        <w:rPr>
          <w:lang w:eastAsia="en-GB"/>
        </w:rPr>
        <w:t>ț</w:t>
      </w:r>
      <w:r>
        <w:rPr>
          <w:lang w:eastAsia="en-GB"/>
        </w:rPr>
        <w:t>ii se pot men</w:t>
      </w:r>
      <w:r w:rsidR="00222560">
        <w:rPr>
          <w:lang w:eastAsia="en-GB"/>
        </w:rPr>
        <w:t>ț</w:t>
      </w:r>
      <w:r>
        <w:rPr>
          <w:lang w:eastAsia="en-GB"/>
        </w:rPr>
        <w:t>iona UAT-urile Dude</w:t>
      </w:r>
      <w:r w:rsidR="00222560">
        <w:rPr>
          <w:lang w:eastAsia="en-GB"/>
        </w:rPr>
        <w:t>ș</w:t>
      </w:r>
      <w:r>
        <w:rPr>
          <w:lang w:eastAsia="en-GB"/>
        </w:rPr>
        <w:t xml:space="preserve">tii Noi </w:t>
      </w:r>
      <w:r w:rsidR="00222560">
        <w:rPr>
          <w:lang w:eastAsia="en-GB"/>
        </w:rPr>
        <w:t>ș</w:t>
      </w:r>
      <w:r>
        <w:rPr>
          <w:lang w:eastAsia="en-GB"/>
        </w:rPr>
        <w:t xml:space="preserve">i Remetea Mare, care au înregistrat un flux cuprins între 30% </w:t>
      </w:r>
      <w:r w:rsidR="00222560">
        <w:rPr>
          <w:lang w:eastAsia="en-GB"/>
        </w:rPr>
        <w:t>ș</w:t>
      </w:r>
      <w:r>
        <w:rPr>
          <w:lang w:eastAsia="en-GB"/>
        </w:rPr>
        <w:t xml:space="preserve">i 40%. </w:t>
      </w:r>
      <w:r w:rsidR="001F3E3B">
        <w:rPr>
          <w:lang w:eastAsia="en-GB"/>
        </w:rPr>
        <w:t>De altfel, majoritatea UAT-urilor care au un procent de peste 50% în ceea ce prive</w:t>
      </w:r>
      <w:r w:rsidR="00222560">
        <w:rPr>
          <w:lang w:eastAsia="en-GB"/>
        </w:rPr>
        <w:t>ș</w:t>
      </w:r>
      <w:r w:rsidR="001F3E3B">
        <w:rPr>
          <w:lang w:eastAsia="en-GB"/>
        </w:rPr>
        <w:t>te navetismul, au asigurate linii de transport public</w:t>
      </w:r>
      <w:r w:rsidR="009F588B">
        <w:rPr>
          <w:lang w:eastAsia="en-GB"/>
        </w:rPr>
        <w:t xml:space="preserve"> metropolitan sau</w:t>
      </w:r>
      <w:r w:rsidR="001F3E3B">
        <w:rPr>
          <w:lang w:eastAsia="en-GB"/>
        </w:rPr>
        <w:t xml:space="preserve"> jude</w:t>
      </w:r>
      <w:r w:rsidR="00222560">
        <w:rPr>
          <w:lang w:eastAsia="en-GB"/>
        </w:rPr>
        <w:t>ț</w:t>
      </w:r>
      <w:r w:rsidR="001F3E3B">
        <w:rPr>
          <w:lang w:eastAsia="en-GB"/>
        </w:rPr>
        <w:t>ean cu o frecven</w:t>
      </w:r>
      <w:r w:rsidR="00222560">
        <w:rPr>
          <w:lang w:eastAsia="en-GB"/>
        </w:rPr>
        <w:t>ț</w:t>
      </w:r>
      <w:r w:rsidR="001F3E3B">
        <w:rPr>
          <w:lang w:eastAsia="en-GB"/>
        </w:rPr>
        <w:t>ă crescută a curselor, care să asigure legăturile localită</w:t>
      </w:r>
      <w:r w:rsidR="00222560">
        <w:rPr>
          <w:lang w:eastAsia="en-GB"/>
        </w:rPr>
        <w:t>ț</w:t>
      </w:r>
      <w:r w:rsidR="001F3E3B">
        <w:rPr>
          <w:lang w:eastAsia="en-GB"/>
        </w:rPr>
        <w:t>ilor din jude</w:t>
      </w:r>
      <w:r w:rsidR="00222560">
        <w:rPr>
          <w:lang w:eastAsia="en-GB"/>
        </w:rPr>
        <w:t>ț</w:t>
      </w:r>
      <w:r w:rsidR="001F3E3B">
        <w:rPr>
          <w:lang w:eastAsia="en-GB"/>
        </w:rPr>
        <w:t xml:space="preserve"> cu municipiul Timi</w:t>
      </w:r>
      <w:r w:rsidR="00222560">
        <w:rPr>
          <w:lang w:eastAsia="en-GB"/>
        </w:rPr>
        <w:t>ș</w:t>
      </w:r>
      <w:r w:rsidR="001F3E3B">
        <w:rPr>
          <w:lang w:eastAsia="en-GB"/>
        </w:rPr>
        <w:t>oara.</w:t>
      </w:r>
    </w:p>
    <w:p w14:paraId="7251D956" w14:textId="4FBE844B" w:rsidR="009F588B" w:rsidRDefault="009F588B" w:rsidP="00C059E7">
      <w:pPr>
        <w:rPr>
          <w:lang w:eastAsia="en-GB"/>
        </w:rPr>
      </w:pPr>
      <w:r>
        <w:rPr>
          <w:lang w:eastAsia="en-GB"/>
        </w:rPr>
        <w:t xml:space="preserve">Totodată, </w:t>
      </w:r>
      <w:r w:rsidR="0062751E">
        <w:rPr>
          <w:lang w:eastAsia="en-GB"/>
        </w:rPr>
        <w:t xml:space="preserve">municipiul </w:t>
      </w:r>
      <w:r>
        <w:rPr>
          <w:lang w:eastAsia="en-GB"/>
        </w:rPr>
        <w:t>Timi</w:t>
      </w:r>
      <w:r w:rsidR="00222560">
        <w:rPr>
          <w:lang w:eastAsia="en-GB"/>
        </w:rPr>
        <w:t>ș</w:t>
      </w:r>
      <w:r>
        <w:rPr>
          <w:lang w:eastAsia="en-GB"/>
        </w:rPr>
        <w:t>oara reprezintă centrul polarizator atât pentru activită</w:t>
      </w:r>
      <w:r w:rsidR="00222560">
        <w:rPr>
          <w:lang w:eastAsia="en-GB"/>
        </w:rPr>
        <w:t>ț</w:t>
      </w:r>
      <w:r>
        <w:rPr>
          <w:lang w:eastAsia="en-GB"/>
        </w:rPr>
        <w:t xml:space="preserve">ile economice, cât </w:t>
      </w:r>
      <w:r w:rsidR="00222560">
        <w:rPr>
          <w:lang w:eastAsia="en-GB"/>
        </w:rPr>
        <w:t>ș</w:t>
      </w:r>
      <w:r>
        <w:rPr>
          <w:lang w:eastAsia="en-GB"/>
        </w:rPr>
        <w:t>i în ceea ce prive</w:t>
      </w:r>
      <w:r w:rsidR="00222560">
        <w:rPr>
          <w:lang w:eastAsia="en-GB"/>
        </w:rPr>
        <w:t>ș</w:t>
      </w:r>
      <w:r>
        <w:rPr>
          <w:lang w:eastAsia="en-GB"/>
        </w:rPr>
        <w:t>te for</w:t>
      </w:r>
      <w:r w:rsidR="00222560">
        <w:rPr>
          <w:lang w:eastAsia="en-GB"/>
        </w:rPr>
        <w:t>ț</w:t>
      </w:r>
      <w:r>
        <w:rPr>
          <w:lang w:eastAsia="en-GB"/>
        </w:rPr>
        <w:t>a de muncă, sistemul educa</w:t>
      </w:r>
      <w:r w:rsidR="00222560">
        <w:rPr>
          <w:lang w:eastAsia="en-GB"/>
        </w:rPr>
        <w:t>ț</w:t>
      </w:r>
      <w:r>
        <w:rPr>
          <w:lang w:eastAsia="en-GB"/>
        </w:rPr>
        <w:t xml:space="preserve">ional, sistemul sanitar sau din punct de vedere al dotărilor </w:t>
      </w:r>
      <w:r w:rsidR="00222560">
        <w:rPr>
          <w:lang w:eastAsia="en-GB"/>
        </w:rPr>
        <w:t>ș</w:t>
      </w:r>
      <w:r>
        <w:rPr>
          <w:lang w:eastAsia="en-GB"/>
        </w:rPr>
        <w:t xml:space="preserve">i serviciilor disponibile, majoritatea UAT-urilor din imediata proximitate fiind dependente de dotările </w:t>
      </w:r>
      <w:r w:rsidR="00222560">
        <w:rPr>
          <w:lang w:eastAsia="en-GB"/>
        </w:rPr>
        <w:t>ș</w:t>
      </w:r>
      <w:r>
        <w:rPr>
          <w:lang w:eastAsia="en-GB"/>
        </w:rPr>
        <w:t>i serviciile pe care municipiul le oferă.</w:t>
      </w:r>
    </w:p>
    <w:p w14:paraId="5B220197" w14:textId="047C27A8" w:rsidR="005B6A80" w:rsidRPr="001C78CD" w:rsidRDefault="00C059E7" w:rsidP="00C059E7">
      <w:pPr>
        <w:rPr>
          <w:lang w:eastAsia="en-GB"/>
        </w:rPr>
      </w:pPr>
      <w:r w:rsidRPr="001C78CD">
        <w:rPr>
          <w:lang w:eastAsia="en-GB"/>
        </w:rPr>
        <w:t>Mai mult, UAT-</w:t>
      </w:r>
      <w:r w:rsidR="00EC5C89" w:rsidRPr="001C78CD">
        <w:rPr>
          <w:lang w:eastAsia="en-GB"/>
        </w:rPr>
        <w:t>urile din prima coroană de localită</w:t>
      </w:r>
      <w:r w:rsidR="00222560">
        <w:rPr>
          <w:lang w:eastAsia="en-GB"/>
        </w:rPr>
        <w:t>ț</w:t>
      </w:r>
      <w:r w:rsidR="00EC5C89" w:rsidRPr="001C78CD">
        <w:rPr>
          <w:lang w:eastAsia="en-GB"/>
        </w:rPr>
        <w:t>i, respectiv UAT Dumbrăvi</w:t>
      </w:r>
      <w:r w:rsidR="00222560">
        <w:rPr>
          <w:lang w:eastAsia="en-GB"/>
        </w:rPr>
        <w:t>ț</w:t>
      </w:r>
      <w:r w:rsidR="00EC5C89" w:rsidRPr="001C78CD">
        <w:rPr>
          <w:lang w:eastAsia="en-GB"/>
        </w:rPr>
        <w:t>a, Mo</w:t>
      </w:r>
      <w:r w:rsidR="00222560">
        <w:rPr>
          <w:lang w:eastAsia="en-GB"/>
        </w:rPr>
        <w:t>ș</w:t>
      </w:r>
      <w:r w:rsidR="00EC5C89" w:rsidRPr="001C78CD">
        <w:rPr>
          <w:lang w:eastAsia="en-GB"/>
        </w:rPr>
        <w:t>ni</w:t>
      </w:r>
      <w:r w:rsidR="00222560">
        <w:rPr>
          <w:lang w:eastAsia="en-GB"/>
        </w:rPr>
        <w:t>ț</w:t>
      </w:r>
      <w:r w:rsidR="00EC5C89" w:rsidRPr="001C78CD">
        <w:rPr>
          <w:lang w:eastAsia="en-GB"/>
        </w:rPr>
        <w:t xml:space="preserve">a Nouă, Giroc sau </w:t>
      </w:r>
      <w:r w:rsidR="00222560">
        <w:rPr>
          <w:lang w:eastAsia="en-GB"/>
        </w:rPr>
        <w:t>Ș</w:t>
      </w:r>
      <w:r w:rsidR="00EC5C89" w:rsidRPr="001C78CD">
        <w:rPr>
          <w:lang w:eastAsia="en-GB"/>
        </w:rPr>
        <w:t>ag, alături de municipiul Timi</w:t>
      </w:r>
      <w:r w:rsidR="00222560">
        <w:rPr>
          <w:lang w:eastAsia="en-GB"/>
        </w:rPr>
        <w:t>ș</w:t>
      </w:r>
      <w:r w:rsidR="00EC5C89" w:rsidRPr="001C78CD">
        <w:rPr>
          <w:lang w:eastAsia="en-GB"/>
        </w:rPr>
        <w:t xml:space="preserve">oara, </w:t>
      </w:r>
      <w:r w:rsidRPr="001C78CD">
        <w:rPr>
          <w:lang w:eastAsia="en-GB"/>
        </w:rPr>
        <w:t xml:space="preserve">înregistrează </w:t>
      </w:r>
      <w:r w:rsidR="00EC5C89" w:rsidRPr="001C78CD">
        <w:rPr>
          <w:lang w:eastAsia="en-GB"/>
        </w:rPr>
        <w:t>cele</w:t>
      </w:r>
      <w:r w:rsidRPr="001C78CD">
        <w:rPr>
          <w:lang w:eastAsia="en-GB"/>
        </w:rPr>
        <w:t xml:space="preserve"> mai </w:t>
      </w:r>
      <w:r w:rsidR="00EC5C89" w:rsidRPr="001C78CD">
        <w:rPr>
          <w:lang w:eastAsia="en-GB"/>
        </w:rPr>
        <w:t>mari</w:t>
      </w:r>
      <w:r w:rsidRPr="001C78CD">
        <w:rPr>
          <w:lang w:eastAsia="en-GB"/>
        </w:rPr>
        <w:t xml:space="preserve"> </w:t>
      </w:r>
      <w:r w:rsidR="00EC5C89" w:rsidRPr="001C78CD">
        <w:rPr>
          <w:lang w:eastAsia="en-GB"/>
        </w:rPr>
        <w:t>ponderi</w:t>
      </w:r>
      <w:r w:rsidRPr="001C78CD">
        <w:rPr>
          <w:lang w:eastAsia="en-GB"/>
        </w:rPr>
        <w:t xml:space="preserve"> a</w:t>
      </w:r>
      <w:r w:rsidR="00EC5C89" w:rsidRPr="001C78CD">
        <w:rPr>
          <w:lang w:eastAsia="en-GB"/>
        </w:rPr>
        <w:t>le</w:t>
      </w:r>
      <w:r w:rsidRPr="001C78CD">
        <w:rPr>
          <w:lang w:eastAsia="en-GB"/>
        </w:rPr>
        <w:t xml:space="preserve"> suprafe</w:t>
      </w:r>
      <w:r w:rsidR="00222560">
        <w:rPr>
          <w:lang w:eastAsia="en-GB"/>
        </w:rPr>
        <w:t>ț</w:t>
      </w:r>
      <w:r w:rsidRPr="001C78CD">
        <w:rPr>
          <w:lang w:eastAsia="en-GB"/>
        </w:rPr>
        <w:t>ei ocupate de construc</w:t>
      </w:r>
      <w:r w:rsidR="00222560">
        <w:rPr>
          <w:lang w:eastAsia="en-GB"/>
        </w:rPr>
        <w:t>ț</w:t>
      </w:r>
      <w:r w:rsidRPr="001C78CD">
        <w:rPr>
          <w:lang w:eastAsia="en-GB"/>
        </w:rPr>
        <w:t>ii (</w:t>
      </w:r>
      <w:r w:rsidR="00EC5C89" w:rsidRPr="001C78CD">
        <w:rPr>
          <w:lang w:eastAsia="en-GB"/>
        </w:rPr>
        <w:t>de la un procent de 10% la peste 50% cum este cazul comunei Dumbrăvi</w:t>
      </w:r>
      <w:r w:rsidR="00222560">
        <w:rPr>
          <w:lang w:eastAsia="en-GB"/>
        </w:rPr>
        <w:t>ț</w:t>
      </w:r>
      <w:r w:rsidR="00EC5C89" w:rsidRPr="001C78CD">
        <w:rPr>
          <w:lang w:eastAsia="en-GB"/>
        </w:rPr>
        <w:t>a)</w:t>
      </w:r>
      <w:r w:rsidRPr="001C78CD">
        <w:rPr>
          <w:lang w:eastAsia="en-GB"/>
        </w:rPr>
        <w:t xml:space="preserve"> acesta fiind rezultatul</w:t>
      </w:r>
      <w:r w:rsidR="005B6A80">
        <w:rPr>
          <w:lang w:eastAsia="en-GB"/>
        </w:rPr>
        <w:t xml:space="preserve"> construc</w:t>
      </w:r>
      <w:r w:rsidR="00222560">
        <w:rPr>
          <w:lang w:eastAsia="en-GB"/>
        </w:rPr>
        <w:t>ț</w:t>
      </w:r>
      <w:r w:rsidR="005B6A80">
        <w:rPr>
          <w:lang w:eastAsia="en-GB"/>
        </w:rPr>
        <w:t>iilor imobiliare din ultimii ani,</w:t>
      </w:r>
      <w:r w:rsidRPr="001C78CD">
        <w:rPr>
          <w:lang w:eastAsia="en-GB"/>
        </w:rPr>
        <w:t xml:space="preserve"> navetismului crescut </w:t>
      </w:r>
      <w:r w:rsidR="00222560">
        <w:rPr>
          <w:lang w:eastAsia="en-GB"/>
        </w:rPr>
        <w:t>ș</w:t>
      </w:r>
      <w:r w:rsidRPr="001C78CD">
        <w:rPr>
          <w:lang w:eastAsia="en-GB"/>
        </w:rPr>
        <w:t>i soldul pozitiv al schimbărilor de domiciliu – cei mai mul</w:t>
      </w:r>
      <w:r w:rsidR="00222560">
        <w:rPr>
          <w:lang w:eastAsia="en-GB"/>
        </w:rPr>
        <w:t>ț</w:t>
      </w:r>
      <w:r w:rsidRPr="001C78CD">
        <w:rPr>
          <w:lang w:eastAsia="en-GB"/>
        </w:rPr>
        <w:t>i timi</w:t>
      </w:r>
      <w:r w:rsidR="00222560">
        <w:rPr>
          <w:lang w:eastAsia="en-GB"/>
        </w:rPr>
        <w:t>ș</w:t>
      </w:r>
      <w:r w:rsidRPr="001C78CD">
        <w:rPr>
          <w:lang w:eastAsia="en-GB"/>
        </w:rPr>
        <w:t>oreni care aleg să se mute în imediata vecinătate a municipiului Timi</w:t>
      </w:r>
      <w:r w:rsidR="00222560">
        <w:rPr>
          <w:lang w:eastAsia="en-GB"/>
        </w:rPr>
        <w:t>ș</w:t>
      </w:r>
      <w:r w:rsidRPr="001C78CD">
        <w:rPr>
          <w:lang w:eastAsia="en-GB"/>
        </w:rPr>
        <w:t xml:space="preserve">oara alegând </w:t>
      </w:r>
      <w:r w:rsidR="00EC5C89" w:rsidRPr="001C78CD">
        <w:rPr>
          <w:lang w:eastAsia="en-GB"/>
        </w:rPr>
        <w:t>aceste</w:t>
      </w:r>
      <w:r w:rsidRPr="001C78CD">
        <w:rPr>
          <w:lang w:eastAsia="en-GB"/>
        </w:rPr>
        <w:t xml:space="preserve"> </w:t>
      </w:r>
      <w:r w:rsidR="00EC5C89" w:rsidRPr="001C78CD">
        <w:rPr>
          <w:lang w:eastAsia="en-GB"/>
        </w:rPr>
        <w:t>zone</w:t>
      </w:r>
      <w:r w:rsidRPr="001C78CD">
        <w:rPr>
          <w:lang w:eastAsia="en-GB"/>
        </w:rPr>
        <w:t xml:space="preserve"> datorită accesibilită</w:t>
      </w:r>
      <w:r w:rsidR="00222560">
        <w:rPr>
          <w:lang w:eastAsia="en-GB"/>
        </w:rPr>
        <w:t>ț</w:t>
      </w:r>
      <w:r w:rsidRPr="001C78CD">
        <w:rPr>
          <w:lang w:eastAsia="en-GB"/>
        </w:rPr>
        <w:t xml:space="preserve">ii favorabile </w:t>
      </w:r>
      <w:r w:rsidR="00222560">
        <w:rPr>
          <w:lang w:eastAsia="en-GB"/>
        </w:rPr>
        <w:t>ș</w:t>
      </w:r>
      <w:r w:rsidRPr="001C78CD">
        <w:rPr>
          <w:lang w:eastAsia="en-GB"/>
        </w:rPr>
        <w:t>i a noilor dezvoltări imobiliare realizate în ultimii ani.</w:t>
      </w:r>
      <w:r w:rsidR="00E430C6">
        <w:rPr>
          <w:lang w:eastAsia="en-GB"/>
        </w:rPr>
        <w:t xml:space="preserve"> </w:t>
      </w:r>
      <w:r w:rsidR="000E4E06">
        <w:rPr>
          <w:lang w:eastAsia="en-GB"/>
        </w:rPr>
        <w:t>De altfel,</w:t>
      </w:r>
      <w:r w:rsidR="005B6A80">
        <w:rPr>
          <w:lang w:eastAsia="en-GB"/>
        </w:rPr>
        <w:t xml:space="preserve"> în ultimii 5 ani, comuna Dumbrăvi</w:t>
      </w:r>
      <w:r w:rsidR="00222560">
        <w:rPr>
          <w:lang w:eastAsia="en-GB"/>
        </w:rPr>
        <w:t>ț</w:t>
      </w:r>
      <w:r w:rsidR="005B6A80">
        <w:rPr>
          <w:lang w:eastAsia="en-GB"/>
        </w:rPr>
        <w:t xml:space="preserve">a </w:t>
      </w:r>
      <w:r w:rsidR="00BF1A49">
        <w:rPr>
          <w:lang w:eastAsia="en-GB"/>
        </w:rPr>
        <w:t>este frecvent aleasă de către locuitorii</w:t>
      </w:r>
      <w:r w:rsidR="005B6A80">
        <w:rPr>
          <w:lang w:eastAsia="en-GB"/>
        </w:rPr>
        <w:t xml:space="preserve"> municipiului Timi</w:t>
      </w:r>
      <w:r w:rsidR="00222560">
        <w:rPr>
          <w:lang w:eastAsia="en-GB"/>
        </w:rPr>
        <w:t>ș</w:t>
      </w:r>
      <w:r w:rsidR="005B6A80">
        <w:rPr>
          <w:lang w:eastAsia="en-GB"/>
        </w:rPr>
        <w:t>oara, aici fiind construite noi ansambluri reziden</w:t>
      </w:r>
      <w:r w:rsidR="00222560">
        <w:rPr>
          <w:lang w:eastAsia="en-GB"/>
        </w:rPr>
        <w:t>ț</w:t>
      </w:r>
      <w:r w:rsidR="005B6A80">
        <w:rPr>
          <w:lang w:eastAsia="en-GB"/>
        </w:rPr>
        <w:t xml:space="preserve">iale de case de lux </w:t>
      </w:r>
      <w:r w:rsidR="00222560">
        <w:rPr>
          <w:lang w:eastAsia="en-GB"/>
        </w:rPr>
        <w:t>ș</w:t>
      </w:r>
      <w:r w:rsidR="005B6A80">
        <w:rPr>
          <w:lang w:eastAsia="en-GB"/>
        </w:rPr>
        <w:t xml:space="preserve">i blocuri de mici dimensiuni. Aceasta este de altfel printre cele mai căutate comune atât de dezvoltatori cât </w:t>
      </w:r>
      <w:r w:rsidR="00222560">
        <w:rPr>
          <w:lang w:eastAsia="en-GB"/>
        </w:rPr>
        <w:t>ș</w:t>
      </w:r>
      <w:r w:rsidR="005B6A80">
        <w:rPr>
          <w:lang w:eastAsia="en-GB"/>
        </w:rPr>
        <w:t>i de locuitori, fiind foarte pretabilă pentru cei ce doresc să locuiască în afara ora</w:t>
      </w:r>
      <w:r w:rsidR="00222560">
        <w:rPr>
          <w:lang w:eastAsia="en-GB"/>
        </w:rPr>
        <w:t>ș</w:t>
      </w:r>
      <w:r w:rsidR="005B6A80">
        <w:rPr>
          <w:lang w:eastAsia="en-GB"/>
        </w:rPr>
        <w:t xml:space="preserve">ului </w:t>
      </w:r>
      <w:r w:rsidR="00222560">
        <w:rPr>
          <w:lang w:eastAsia="en-GB"/>
        </w:rPr>
        <w:t>ș</w:t>
      </w:r>
      <w:r w:rsidR="005B6A80">
        <w:rPr>
          <w:lang w:eastAsia="en-GB"/>
        </w:rPr>
        <w:t>i care doresc să facă naveta la locul de muncă în ora</w:t>
      </w:r>
      <w:r w:rsidR="00222560">
        <w:rPr>
          <w:lang w:eastAsia="en-GB"/>
        </w:rPr>
        <w:t>ș</w:t>
      </w:r>
      <w:r w:rsidR="005B6A80">
        <w:rPr>
          <w:lang w:eastAsia="en-GB"/>
        </w:rPr>
        <w:t xml:space="preserve">. </w:t>
      </w:r>
    </w:p>
    <w:p w14:paraId="10EAEC64" w14:textId="4F8D460B" w:rsidR="00FE7CEB" w:rsidRDefault="00EC5C89" w:rsidP="00F9794A">
      <w:pPr>
        <w:rPr>
          <w:lang w:eastAsia="en-GB"/>
        </w:rPr>
      </w:pPr>
      <w:r w:rsidRPr="001C78CD">
        <w:rPr>
          <w:lang w:eastAsia="en-GB"/>
        </w:rPr>
        <w:t>Potrivit datelor</w:t>
      </w:r>
      <w:r w:rsidR="00BF1A49">
        <w:rPr>
          <w:lang w:eastAsia="en-GB"/>
        </w:rPr>
        <w:t xml:space="preserve"> analizate</w:t>
      </w:r>
      <w:r w:rsidRPr="001C78CD">
        <w:rPr>
          <w:lang w:eastAsia="en-GB"/>
        </w:rPr>
        <w:t xml:space="preserve">, </w:t>
      </w:r>
      <w:r w:rsidR="00BF1A49">
        <w:rPr>
          <w:lang w:eastAsia="en-GB"/>
        </w:rPr>
        <w:t xml:space="preserve">în anul 2021 </w:t>
      </w:r>
      <w:r w:rsidRPr="001C78CD">
        <w:rPr>
          <w:lang w:eastAsia="en-GB"/>
        </w:rPr>
        <w:t xml:space="preserve">aproximativ între </w:t>
      </w:r>
      <w:r w:rsidR="00BF1A49">
        <w:rPr>
          <w:lang w:eastAsia="en-GB"/>
        </w:rPr>
        <w:t>50 și 500</w:t>
      </w:r>
      <w:r w:rsidRPr="001C78CD">
        <w:rPr>
          <w:lang w:eastAsia="en-GB"/>
        </w:rPr>
        <w:t xml:space="preserve"> de persoane s-au mutat din municipiul Timi</w:t>
      </w:r>
      <w:r w:rsidR="00222560">
        <w:rPr>
          <w:lang w:eastAsia="en-GB"/>
        </w:rPr>
        <w:t>ș</w:t>
      </w:r>
      <w:r w:rsidRPr="001C78CD">
        <w:rPr>
          <w:lang w:eastAsia="en-GB"/>
        </w:rPr>
        <w:t>oara către zona periferică, inclusiv în alte UAT-uri.</w:t>
      </w:r>
      <w:r w:rsidR="009F588B">
        <w:rPr>
          <w:lang w:eastAsia="en-GB"/>
        </w:rPr>
        <w:t xml:space="preserve"> Acest lucru poate fi pus pe seama pre</w:t>
      </w:r>
      <w:r w:rsidR="00222560">
        <w:rPr>
          <w:lang w:eastAsia="en-GB"/>
        </w:rPr>
        <w:t>ț</w:t>
      </w:r>
      <w:r w:rsidR="009F588B">
        <w:rPr>
          <w:lang w:eastAsia="en-GB"/>
        </w:rPr>
        <w:t>ului accesibil al locuin</w:t>
      </w:r>
      <w:r w:rsidR="00222560">
        <w:rPr>
          <w:lang w:eastAsia="en-GB"/>
        </w:rPr>
        <w:t>ț</w:t>
      </w:r>
      <w:r w:rsidR="009F588B">
        <w:rPr>
          <w:lang w:eastAsia="en-GB"/>
        </w:rPr>
        <w:t>elor, fie că vorbim de cartiere de locuin</w:t>
      </w:r>
      <w:r w:rsidR="00222560">
        <w:rPr>
          <w:lang w:eastAsia="en-GB"/>
        </w:rPr>
        <w:t>ț</w:t>
      </w:r>
      <w:r w:rsidR="009F588B">
        <w:rPr>
          <w:lang w:eastAsia="en-GB"/>
        </w:rPr>
        <w:t>e noi cum este cazul în Dumbrăvi</w:t>
      </w:r>
      <w:r w:rsidR="00222560">
        <w:rPr>
          <w:lang w:eastAsia="en-GB"/>
        </w:rPr>
        <w:t>ț</w:t>
      </w:r>
      <w:r w:rsidR="009F588B">
        <w:rPr>
          <w:lang w:eastAsia="en-GB"/>
        </w:rPr>
        <w:t>a sau de dorin</w:t>
      </w:r>
      <w:r w:rsidR="00222560">
        <w:rPr>
          <w:lang w:eastAsia="en-GB"/>
        </w:rPr>
        <w:t>ț</w:t>
      </w:r>
      <w:r w:rsidR="009F588B">
        <w:rPr>
          <w:lang w:eastAsia="en-GB"/>
        </w:rPr>
        <w:t>a de a avea un spa</w:t>
      </w:r>
      <w:r w:rsidR="00222560">
        <w:rPr>
          <w:lang w:eastAsia="en-GB"/>
        </w:rPr>
        <w:t>ț</w:t>
      </w:r>
      <w:r w:rsidR="009F588B">
        <w:rPr>
          <w:lang w:eastAsia="en-GB"/>
        </w:rPr>
        <w:t>iu mai mare cum este cazul caselor individuale</w:t>
      </w:r>
      <w:r w:rsidR="00D32626">
        <w:rPr>
          <w:lang w:eastAsia="en-GB"/>
        </w:rPr>
        <w:t xml:space="preserve"> sau de contextul pandemiei care a oferit o flexibilitate mai mare a locurilor de muncă </w:t>
      </w:r>
      <w:r w:rsidR="00222560">
        <w:rPr>
          <w:lang w:eastAsia="en-GB"/>
        </w:rPr>
        <w:t>ș</w:t>
      </w:r>
      <w:r w:rsidR="00D32626">
        <w:rPr>
          <w:lang w:eastAsia="en-GB"/>
        </w:rPr>
        <w:t>i au schimbat comportamentul popula</w:t>
      </w:r>
      <w:r w:rsidR="00222560">
        <w:rPr>
          <w:lang w:eastAsia="en-GB"/>
        </w:rPr>
        <w:t>ț</w:t>
      </w:r>
      <w:r w:rsidR="00D32626">
        <w:rPr>
          <w:lang w:eastAsia="en-GB"/>
        </w:rPr>
        <w:t xml:space="preserve">iei. </w:t>
      </w:r>
      <w:r w:rsidRPr="001C78CD">
        <w:rPr>
          <w:lang w:eastAsia="en-GB"/>
        </w:rPr>
        <w:t xml:space="preserve">În acest sens, cele mai mari </w:t>
      </w:r>
      <w:r w:rsidR="00FE7CEB" w:rsidRPr="001C78CD">
        <w:rPr>
          <w:lang w:eastAsia="en-GB"/>
        </w:rPr>
        <w:t xml:space="preserve">valori înregistrate privind </w:t>
      </w:r>
      <w:r w:rsidR="00BF1A49">
        <w:rPr>
          <w:lang w:eastAsia="en-GB"/>
        </w:rPr>
        <w:t>soldul schimbărilor</w:t>
      </w:r>
      <w:r w:rsidRPr="001C78CD">
        <w:rPr>
          <w:lang w:eastAsia="en-GB"/>
        </w:rPr>
        <w:t xml:space="preserve"> de domiciliu s-au înregistrat în </w:t>
      </w:r>
      <w:r w:rsidR="00BF1A49">
        <w:rPr>
          <w:lang w:eastAsia="en-GB"/>
        </w:rPr>
        <w:t>Dumbrăvița (264 de persoane), Giroc (303 persoane) sau Moșnița Nouă (105 persoane)</w:t>
      </w:r>
      <w:r w:rsidRPr="001C78CD">
        <w:rPr>
          <w:lang w:eastAsia="en-GB"/>
        </w:rPr>
        <w:t xml:space="preserve">. Valori pozitive au fost înregistrate </w:t>
      </w:r>
      <w:r w:rsidR="00222560">
        <w:rPr>
          <w:lang w:eastAsia="en-GB"/>
        </w:rPr>
        <w:t>ș</w:t>
      </w:r>
      <w:r w:rsidRPr="001C78CD">
        <w:rPr>
          <w:lang w:eastAsia="en-GB"/>
        </w:rPr>
        <w:t>i în</w:t>
      </w:r>
      <w:r w:rsidR="00BF1A49">
        <w:rPr>
          <w:lang w:eastAsia="en-GB"/>
        </w:rPr>
        <w:t xml:space="preserve"> Șag, Dudeștii Noi, Remetea Mare sau Bucovăț</w:t>
      </w:r>
      <w:r w:rsidRPr="001C78CD">
        <w:rPr>
          <w:lang w:eastAsia="en-GB"/>
        </w:rPr>
        <w:t xml:space="preserve">, acest lucru dovedind faptul că aceste UAT-uri </w:t>
      </w:r>
      <w:r w:rsidR="00FE7CEB" w:rsidRPr="001C78CD">
        <w:rPr>
          <w:lang w:eastAsia="en-GB"/>
        </w:rPr>
        <w:t>atrag tot mai mul</w:t>
      </w:r>
      <w:r w:rsidR="00222560">
        <w:rPr>
          <w:lang w:eastAsia="en-GB"/>
        </w:rPr>
        <w:t>ț</w:t>
      </w:r>
      <w:r w:rsidR="00FE7CEB" w:rsidRPr="001C78CD">
        <w:rPr>
          <w:lang w:eastAsia="en-GB"/>
        </w:rPr>
        <w:t>i locuitori atra</w:t>
      </w:r>
      <w:r w:rsidR="00222560">
        <w:rPr>
          <w:lang w:eastAsia="en-GB"/>
        </w:rPr>
        <w:t>ș</w:t>
      </w:r>
      <w:r w:rsidR="00FE7CEB" w:rsidRPr="001C78CD">
        <w:rPr>
          <w:lang w:eastAsia="en-GB"/>
        </w:rPr>
        <w:t>i de accesibilitatea bună, dotările din imediata proximitate, pre</w:t>
      </w:r>
      <w:r w:rsidR="00222560">
        <w:rPr>
          <w:lang w:eastAsia="en-GB"/>
        </w:rPr>
        <w:t>ț</w:t>
      </w:r>
      <w:r w:rsidR="00FE7CEB" w:rsidRPr="001C78CD">
        <w:rPr>
          <w:lang w:eastAsia="en-GB"/>
        </w:rPr>
        <w:t>ul locuin</w:t>
      </w:r>
      <w:r w:rsidR="00222560">
        <w:rPr>
          <w:lang w:eastAsia="en-GB"/>
        </w:rPr>
        <w:t>ț</w:t>
      </w:r>
      <w:r w:rsidR="00FE7CEB" w:rsidRPr="001C78CD">
        <w:rPr>
          <w:lang w:eastAsia="en-GB"/>
        </w:rPr>
        <w:t xml:space="preserve">elor </w:t>
      </w:r>
      <w:r w:rsidR="00222560">
        <w:rPr>
          <w:lang w:eastAsia="en-GB"/>
        </w:rPr>
        <w:t>ș</w:t>
      </w:r>
      <w:r w:rsidR="00FE7CEB" w:rsidRPr="001C78CD">
        <w:rPr>
          <w:lang w:eastAsia="en-GB"/>
        </w:rPr>
        <w:t>i dezvoltarea acestor zone din punct de vedere socio-economic din ultima perioadă.</w:t>
      </w:r>
    </w:p>
    <w:p w14:paraId="1F354B61" w14:textId="47AE57D5" w:rsidR="009F588B" w:rsidRPr="001C78CD" w:rsidRDefault="00BF1A49" w:rsidP="00F9794A">
      <w:pPr>
        <w:rPr>
          <w:lang w:eastAsia="en-GB"/>
        </w:rPr>
      </w:pPr>
      <w:r>
        <w:rPr>
          <w:lang w:eastAsia="en-GB"/>
        </w:rPr>
        <w:t xml:space="preserve">Totodată, evoluția autorizațiilor de construire eliberate pentru clădiri de tipul construcții (2014-2022) ne arată faptul că cele mai multe cereri eliberate au fost înregistrate în Moșnița Nouă (peste 50 de autorizații) și Ghiroda (între 25-50 de autorizații), urmate de Giroc, Șag, Sânmihaiu Român, Săcălaz, </w:t>
      </w:r>
      <w:r w:rsidR="00FE64DD">
        <w:rPr>
          <w:lang w:eastAsia="en-GB"/>
        </w:rPr>
        <w:t>Sânandrei și Dumbrăvița cu câte 10-25 de autorizații eliberate fiecare – din prima coroană de localități, urmate de Giarmata, Remetea Mare, Bucovăț și Parța cu câte 10-25 de autorizații eliberate fiecare – din a doua coroană de localități.</w:t>
      </w:r>
      <w:r w:rsidR="0062751E">
        <w:rPr>
          <w:lang w:eastAsia="en-GB"/>
        </w:rPr>
        <w:t xml:space="preserve"> </w:t>
      </w:r>
      <w:r w:rsidR="000E4001">
        <w:rPr>
          <w:lang w:eastAsia="en-GB"/>
        </w:rPr>
        <w:t>În același timp,</w:t>
      </w:r>
      <w:r w:rsidR="009F588B">
        <w:rPr>
          <w:lang w:eastAsia="en-GB"/>
        </w:rPr>
        <w:t xml:space="preserve"> pe lângă oportunită</w:t>
      </w:r>
      <w:r w:rsidR="00222560">
        <w:rPr>
          <w:lang w:eastAsia="en-GB"/>
        </w:rPr>
        <w:t>ț</w:t>
      </w:r>
      <w:r w:rsidR="009F588B">
        <w:rPr>
          <w:lang w:eastAsia="en-GB"/>
        </w:rPr>
        <w:t xml:space="preserve">ile pe care aceste schimbări de domiciliu le au în </w:t>
      </w:r>
      <w:r w:rsidR="009F588B">
        <w:rPr>
          <w:lang w:eastAsia="en-GB"/>
        </w:rPr>
        <w:lastRenderedPageBreak/>
        <w:t>cazul unor proprietari, trebuie men</w:t>
      </w:r>
      <w:r w:rsidR="00222560">
        <w:rPr>
          <w:lang w:eastAsia="en-GB"/>
        </w:rPr>
        <w:t>ț</w:t>
      </w:r>
      <w:r w:rsidR="009F588B">
        <w:rPr>
          <w:lang w:eastAsia="en-GB"/>
        </w:rPr>
        <w:t xml:space="preserve">ionate </w:t>
      </w:r>
      <w:r w:rsidR="00222560">
        <w:rPr>
          <w:lang w:eastAsia="en-GB"/>
        </w:rPr>
        <w:t>ș</w:t>
      </w:r>
      <w:r w:rsidR="009F588B">
        <w:rPr>
          <w:lang w:eastAsia="en-GB"/>
        </w:rPr>
        <w:t>i dezavantajele cu care unii dintre ace</w:t>
      </w:r>
      <w:r w:rsidR="00222560">
        <w:rPr>
          <w:lang w:eastAsia="en-GB"/>
        </w:rPr>
        <w:t>ș</w:t>
      </w:r>
      <w:r w:rsidR="009F588B">
        <w:rPr>
          <w:lang w:eastAsia="en-GB"/>
        </w:rPr>
        <w:t xml:space="preserve">tia se confruntă în acest moment – lipsa accesului la servicii în imediata proximitate, </w:t>
      </w:r>
      <w:r w:rsidR="00D32626">
        <w:rPr>
          <w:lang w:eastAsia="en-GB"/>
        </w:rPr>
        <w:t>trafic îngreunat pe arterele principale spre ora</w:t>
      </w:r>
      <w:r w:rsidR="00222560">
        <w:rPr>
          <w:lang w:eastAsia="en-GB"/>
        </w:rPr>
        <w:t>ș</w:t>
      </w:r>
      <w:r w:rsidR="00D32626">
        <w:rPr>
          <w:lang w:eastAsia="en-GB"/>
        </w:rPr>
        <w:t>, dependen</w:t>
      </w:r>
      <w:r w:rsidR="00222560">
        <w:rPr>
          <w:lang w:eastAsia="en-GB"/>
        </w:rPr>
        <w:t>ț</w:t>
      </w:r>
      <w:r w:rsidR="00D32626">
        <w:rPr>
          <w:lang w:eastAsia="en-GB"/>
        </w:rPr>
        <w:t>a fa</w:t>
      </w:r>
      <w:r w:rsidR="00222560">
        <w:rPr>
          <w:lang w:eastAsia="en-GB"/>
        </w:rPr>
        <w:t>ț</w:t>
      </w:r>
      <w:r w:rsidR="00D32626">
        <w:rPr>
          <w:lang w:eastAsia="en-GB"/>
        </w:rPr>
        <w:t>ă de municipiul Timi</w:t>
      </w:r>
      <w:r w:rsidR="00222560">
        <w:rPr>
          <w:lang w:eastAsia="en-GB"/>
        </w:rPr>
        <w:t>ș</w:t>
      </w:r>
      <w:r w:rsidR="00D32626">
        <w:rPr>
          <w:lang w:eastAsia="en-GB"/>
        </w:rPr>
        <w:t>oara în ceea ce prive</w:t>
      </w:r>
      <w:r w:rsidR="00222560">
        <w:rPr>
          <w:lang w:eastAsia="en-GB"/>
        </w:rPr>
        <w:t>ș</w:t>
      </w:r>
      <w:r w:rsidR="00D32626">
        <w:rPr>
          <w:lang w:eastAsia="en-GB"/>
        </w:rPr>
        <w:t xml:space="preserve">te locul de muncă sau dotări precum </w:t>
      </w:r>
      <w:r w:rsidR="00222560">
        <w:rPr>
          <w:lang w:eastAsia="en-GB"/>
        </w:rPr>
        <w:t>ș</w:t>
      </w:r>
      <w:r w:rsidR="00D32626">
        <w:rPr>
          <w:lang w:eastAsia="en-GB"/>
        </w:rPr>
        <w:t>coală, grădini</w:t>
      </w:r>
      <w:r w:rsidR="00222560">
        <w:rPr>
          <w:lang w:eastAsia="en-GB"/>
        </w:rPr>
        <w:t>ț</w:t>
      </w:r>
      <w:r w:rsidR="00D32626">
        <w:rPr>
          <w:lang w:eastAsia="en-GB"/>
        </w:rPr>
        <w:t xml:space="preserve">ă, centre comerciale etc. </w:t>
      </w:r>
      <w:r w:rsidR="009F588B">
        <w:rPr>
          <w:lang w:eastAsia="en-GB"/>
        </w:rPr>
        <w:t xml:space="preserve"> </w:t>
      </w:r>
    </w:p>
    <w:p w14:paraId="60CD0CE3" w14:textId="35AB5B61" w:rsidR="00F41D8E" w:rsidRDefault="0062751E" w:rsidP="00F41D8E">
      <w:pPr>
        <w:rPr>
          <w:lang w:eastAsia="en-GB"/>
        </w:rPr>
      </w:pPr>
      <w:r>
        <w:rPr>
          <w:lang w:eastAsia="en-GB"/>
        </w:rPr>
        <w:t>De asemenea</w:t>
      </w:r>
      <w:r w:rsidR="00FE7CEB" w:rsidRPr="001C78CD">
        <w:rPr>
          <w:lang w:eastAsia="en-GB"/>
        </w:rPr>
        <w:t>,</w:t>
      </w:r>
      <w:r w:rsidR="00F9794A" w:rsidRPr="001C78CD">
        <w:rPr>
          <w:lang w:eastAsia="en-GB"/>
        </w:rPr>
        <w:t xml:space="preserve"> cre</w:t>
      </w:r>
      <w:r w:rsidR="00222560">
        <w:rPr>
          <w:lang w:eastAsia="en-GB"/>
        </w:rPr>
        <w:t>ș</w:t>
      </w:r>
      <w:r w:rsidR="00F9794A" w:rsidRPr="001C78CD">
        <w:rPr>
          <w:lang w:eastAsia="en-GB"/>
        </w:rPr>
        <w:t>teri</w:t>
      </w:r>
      <w:r>
        <w:rPr>
          <w:lang w:eastAsia="en-GB"/>
        </w:rPr>
        <w:t xml:space="preserve">le </w:t>
      </w:r>
      <w:r w:rsidR="00F9794A" w:rsidRPr="001C78CD">
        <w:rPr>
          <w:lang w:eastAsia="en-GB"/>
        </w:rPr>
        <w:t>popula</w:t>
      </w:r>
      <w:r w:rsidR="00222560">
        <w:rPr>
          <w:lang w:eastAsia="en-GB"/>
        </w:rPr>
        <w:t>ț</w:t>
      </w:r>
      <w:r w:rsidR="00F9794A" w:rsidRPr="001C78CD">
        <w:rPr>
          <w:lang w:eastAsia="en-GB"/>
        </w:rPr>
        <w:t>iei, expansiunea zonelor construite, o dezvoltare economică accentuată sau interven</w:t>
      </w:r>
      <w:r w:rsidR="00222560">
        <w:rPr>
          <w:lang w:eastAsia="en-GB"/>
        </w:rPr>
        <w:t>ț</w:t>
      </w:r>
      <w:r w:rsidR="00F9794A" w:rsidRPr="001C78CD">
        <w:rPr>
          <w:lang w:eastAsia="en-GB"/>
        </w:rPr>
        <w:t>ii majore în infrastructura de transport pot constitui factori determinan</w:t>
      </w:r>
      <w:r w:rsidR="00222560">
        <w:rPr>
          <w:lang w:eastAsia="en-GB"/>
        </w:rPr>
        <w:t>ț</w:t>
      </w:r>
      <w:r w:rsidR="00F9794A" w:rsidRPr="001C78CD">
        <w:rPr>
          <w:lang w:eastAsia="en-GB"/>
        </w:rPr>
        <w:t>i în extinderea pe viitor a Zonei Urbane Func</w:t>
      </w:r>
      <w:r w:rsidR="00222560">
        <w:rPr>
          <w:lang w:eastAsia="en-GB"/>
        </w:rPr>
        <w:t>ț</w:t>
      </w:r>
      <w:r w:rsidR="00F9794A" w:rsidRPr="001C78CD">
        <w:rPr>
          <w:lang w:eastAsia="en-GB"/>
        </w:rPr>
        <w:t>ionale a municipiului Timi</w:t>
      </w:r>
      <w:r w:rsidR="00222560">
        <w:rPr>
          <w:lang w:eastAsia="en-GB"/>
        </w:rPr>
        <w:t>ș</w:t>
      </w:r>
      <w:r w:rsidR="00F9794A" w:rsidRPr="001C78CD">
        <w:rPr>
          <w:lang w:eastAsia="en-GB"/>
        </w:rPr>
        <w:t>oara.</w:t>
      </w:r>
      <w:r w:rsidR="00FE64DD">
        <w:rPr>
          <w:lang w:eastAsia="en-GB"/>
        </w:rPr>
        <w:t xml:space="preserve"> </w:t>
      </w:r>
      <w:r w:rsidR="00F41D8E">
        <w:rPr>
          <w:lang w:eastAsia="en-GB"/>
        </w:rPr>
        <w:t>Potrivit datelor analizate, cele mai mari cre</w:t>
      </w:r>
      <w:r w:rsidR="00222560">
        <w:rPr>
          <w:lang w:eastAsia="en-GB"/>
        </w:rPr>
        <w:t>ș</w:t>
      </w:r>
      <w:r w:rsidR="00F41D8E">
        <w:rPr>
          <w:lang w:eastAsia="en-GB"/>
        </w:rPr>
        <w:t>teri procentuale ale popula</w:t>
      </w:r>
      <w:r w:rsidR="00222560">
        <w:rPr>
          <w:lang w:eastAsia="en-GB"/>
        </w:rPr>
        <w:t>ț</w:t>
      </w:r>
      <w:r w:rsidR="00F41D8E">
        <w:rPr>
          <w:lang w:eastAsia="en-GB"/>
        </w:rPr>
        <w:t>iei la nivel de UAT după domiciliu</w:t>
      </w:r>
      <w:r>
        <w:rPr>
          <w:lang w:eastAsia="en-GB"/>
        </w:rPr>
        <w:t>,</w:t>
      </w:r>
      <w:r w:rsidR="00F41D8E">
        <w:rPr>
          <w:lang w:eastAsia="en-GB"/>
        </w:rPr>
        <w:t xml:space="preserve"> s-au realizat în perioada 2014-2022 în UAT-urile din prima coroană de localită</w:t>
      </w:r>
      <w:r w:rsidR="00222560">
        <w:rPr>
          <w:lang w:eastAsia="en-GB"/>
        </w:rPr>
        <w:t>ț</w:t>
      </w:r>
      <w:r w:rsidR="00F41D8E">
        <w:rPr>
          <w:lang w:eastAsia="en-GB"/>
        </w:rPr>
        <w:t>i, respectiv câteva excep</w:t>
      </w:r>
      <w:r w:rsidR="00222560">
        <w:rPr>
          <w:lang w:eastAsia="en-GB"/>
        </w:rPr>
        <w:t>ț</w:t>
      </w:r>
      <w:r w:rsidR="00F41D8E">
        <w:rPr>
          <w:lang w:eastAsia="en-GB"/>
        </w:rPr>
        <w:t>ii din a doua coroană de localită</w:t>
      </w:r>
      <w:r w:rsidR="00222560">
        <w:rPr>
          <w:lang w:eastAsia="en-GB"/>
        </w:rPr>
        <w:t>ț</w:t>
      </w:r>
      <w:r w:rsidR="00F41D8E">
        <w:rPr>
          <w:lang w:eastAsia="en-GB"/>
        </w:rPr>
        <w:t xml:space="preserve">i. Astfel, </w:t>
      </w:r>
      <w:r w:rsidR="00FE64DD">
        <w:rPr>
          <w:lang w:eastAsia="en-GB"/>
        </w:rPr>
        <w:t xml:space="preserve">creșteri procentuale de peste 15% </w:t>
      </w:r>
      <w:r w:rsidR="00F41D8E">
        <w:rPr>
          <w:lang w:eastAsia="en-GB"/>
        </w:rPr>
        <w:t>ale popula</w:t>
      </w:r>
      <w:r w:rsidR="00222560">
        <w:rPr>
          <w:lang w:eastAsia="en-GB"/>
        </w:rPr>
        <w:t>ț</w:t>
      </w:r>
      <w:r w:rsidR="00F41D8E">
        <w:rPr>
          <w:lang w:eastAsia="en-GB"/>
        </w:rPr>
        <w:t>iei au fost înregistrate la nivelul UAT-urilor: Dumbrăvi</w:t>
      </w:r>
      <w:r w:rsidR="00222560">
        <w:rPr>
          <w:lang w:eastAsia="en-GB"/>
        </w:rPr>
        <w:t>ț</w:t>
      </w:r>
      <w:r w:rsidR="00F41D8E">
        <w:rPr>
          <w:lang w:eastAsia="en-GB"/>
        </w:rPr>
        <w:t>a (61,5%), Giroc (57,3%), Mo</w:t>
      </w:r>
      <w:r w:rsidR="00222560">
        <w:rPr>
          <w:lang w:eastAsia="en-GB"/>
        </w:rPr>
        <w:t>ș</w:t>
      </w:r>
      <w:r w:rsidR="00F41D8E">
        <w:rPr>
          <w:lang w:eastAsia="en-GB"/>
        </w:rPr>
        <w:t>ni</w:t>
      </w:r>
      <w:r w:rsidR="00222560">
        <w:rPr>
          <w:lang w:eastAsia="en-GB"/>
        </w:rPr>
        <w:t>ț</w:t>
      </w:r>
      <w:r w:rsidR="00F41D8E">
        <w:rPr>
          <w:lang w:eastAsia="en-GB"/>
        </w:rPr>
        <w:t xml:space="preserve">a Nouă (53,3%), </w:t>
      </w:r>
      <w:r w:rsidR="00222560">
        <w:rPr>
          <w:lang w:eastAsia="en-GB"/>
        </w:rPr>
        <w:t>Ș</w:t>
      </w:r>
      <w:r w:rsidR="00F41D8E">
        <w:rPr>
          <w:lang w:eastAsia="en-GB"/>
        </w:rPr>
        <w:t>ag (32,3%), Bucovă</w:t>
      </w:r>
      <w:r w:rsidR="00222560">
        <w:rPr>
          <w:lang w:eastAsia="en-GB"/>
        </w:rPr>
        <w:t>ț</w:t>
      </w:r>
      <w:r w:rsidR="00F41D8E">
        <w:rPr>
          <w:lang w:eastAsia="en-GB"/>
        </w:rPr>
        <w:t xml:space="preserve"> (30,4%), Sânmihaiu Român (25,6%), Ghiroda (25,0%), Săcălaz (23,8%), Dude</w:t>
      </w:r>
      <w:r w:rsidR="00222560">
        <w:rPr>
          <w:lang w:eastAsia="en-GB"/>
        </w:rPr>
        <w:t>ș</w:t>
      </w:r>
      <w:r w:rsidR="00F41D8E">
        <w:rPr>
          <w:lang w:eastAsia="en-GB"/>
        </w:rPr>
        <w:t>tii Noi (19,8%)</w:t>
      </w:r>
      <w:r w:rsidR="00FE64DD">
        <w:rPr>
          <w:lang w:eastAsia="en-GB"/>
        </w:rPr>
        <w:t xml:space="preserve"> sau</w:t>
      </w:r>
      <w:r w:rsidR="00F41D8E">
        <w:rPr>
          <w:lang w:eastAsia="en-GB"/>
        </w:rPr>
        <w:t xml:space="preserve"> Sânandrei (15,0%)</w:t>
      </w:r>
      <w:r w:rsidR="00FE64DD">
        <w:rPr>
          <w:lang w:eastAsia="en-GB"/>
        </w:rPr>
        <w:t xml:space="preserve">. </w:t>
      </w:r>
    </w:p>
    <w:p w14:paraId="1B4434EC" w14:textId="2F807B8E" w:rsidR="00DB6766" w:rsidRDefault="000E4001" w:rsidP="00F9794A">
      <w:pPr>
        <w:rPr>
          <w:lang w:eastAsia="en-GB"/>
        </w:rPr>
      </w:pPr>
      <w:r>
        <w:rPr>
          <w:lang w:eastAsia="en-GB"/>
        </w:rPr>
        <w:t xml:space="preserve">Analiza datelor din punct de vedere al valorii PIB la nivel local indică faptul că atât UAT-urile din prima coroană de localități, cât și cele din a doua coroană prezintă valori </w:t>
      </w:r>
      <w:r w:rsidR="00DB6766">
        <w:rPr>
          <w:lang w:eastAsia="en-GB"/>
        </w:rPr>
        <w:t>mari și foarte mari. În acest sens, toate UAT-urile din prima coroană au înregistrat punctaje maxime (4-5) fiind încadrate ca zone cu cele mai mari valori ale PIB-ului la nivel local – între 100.000,01 și 1.000.000,00 (nota 4) și între 1.000.000,01 – 100.000.000,00 (nota 5). Din a doua coroană de localități se remarcă Giarmata, Remetea Mare, Parța, Peciu Nou, Satchinez, Orțișoara și Variaș primind un punctaj de 4 puncte. Cu toate acestea, raportându-ne atât la valoarea totală a cifrei de afaceri (mii euro) și la valoarea cifrei de afaceri (euro / locuitor) din 2019, UAT-urile din prima coroană de localități înregistrează valorile maxime (cu mici excepții în cazul UAT-urilor Sânmihaiu Român și Șag – dar care au o valoare PIB la nivel local ridicată), iar din a doua coroană de localități se remarcă UAT-urile Giarmata, Remetea Mare, Parța și Orțișoara.</w:t>
      </w:r>
    </w:p>
    <w:p w14:paraId="69DFC7D6" w14:textId="4A5F21E9" w:rsidR="00FE64DD" w:rsidRDefault="00366040" w:rsidP="00F9794A">
      <w:pPr>
        <w:rPr>
          <w:lang w:eastAsia="en-GB"/>
        </w:rPr>
      </w:pPr>
      <w:r>
        <w:rPr>
          <w:lang w:eastAsia="en-GB"/>
        </w:rPr>
        <w:t>De asemenea, d</w:t>
      </w:r>
      <w:r w:rsidR="0062751E">
        <w:rPr>
          <w:lang w:eastAsia="en-GB"/>
        </w:rPr>
        <w:t>in punct de vedere al densității populației (locuitor</w:t>
      </w:r>
      <w:r>
        <w:rPr>
          <w:lang w:eastAsia="en-GB"/>
        </w:rPr>
        <w:t>i</w:t>
      </w:r>
      <w:r w:rsidR="0062751E">
        <w:rPr>
          <w:lang w:eastAsia="en-GB"/>
        </w:rPr>
        <w:t>/km</w:t>
      </w:r>
      <w:r w:rsidR="0062751E" w:rsidRPr="0062751E">
        <w:rPr>
          <w:vertAlign w:val="superscript"/>
          <w:lang w:eastAsia="en-GB"/>
        </w:rPr>
        <w:t>2</w:t>
      </w:r>
      <w:r w:rsidR="0062751E">
        <w:rPr>
          <w:lang w:eastAsia="en-GB"/>
        </w:rPr>
        <w:t xml:space="preserve">), cea mai mare densitate în anul 2022 – după municipiul Timișoara, se află în comuna Dumbrăvița (cu 944,23 </w:t>
      </w:r>
      <w:r>
        <w:rPr>
          <w:lang w:eastAsia="en-GB"/>
        </w:rPr>
        <w:t>locuitori/km</w:t>
      </w:r>
      <w:r w:rsidRPr="0062751E">
        <w:rPr>
          <w:vertAlign w:val="superscript"/>
          <w:lang w:eastAsia="en-GB"/>
        </w:rPr>
        <w:t>2</w:t>
      </w:r>
      <w:r>
        <w:rPr>
          <w:lang w:eastAsia="en-GB"/>
        </w:rPr>
        <w:t>)</w:t>
      </w:r>
      <w:r w:rsidR="0062751E">
        <w:rPr>
          <w:lang w:eastAsia="en-GB"/>
        </w:rPr>
        <w:t xml:space="preserve">, urmată de comunele </w:t>
      </w:r>
      <w:r>
        <w:rPr>
          <w:lang w:eastAsia="en-GB"/>
        </w:rPr>
        <w:t>Giroc (408,45</w:t>
      </w:r>
      <w:r w:rsidRPr="00366040">
        <w:rPr>
          <w:lang w:eastAsia="en-GB"/>
        </w:rPr>
        <w:t xml:space="preserve"> </w:t>
      </w:r>
      <w:r>
        <w:rPr>
          <w:lang w:eastAsia="en-GB"/>
        </w:rPr>
        <w:t>locuitori/km</w:t>
      </w:r>
      <w:r w:rsidRPr="0062751E">
        <w:rPr>
          <w:vertAlign w:val="superscript"/>
          <w:lang w:eastAsia="en-GB"/>
        </w:rPr>
        <w:t>2</w:t>
      </w:r>
      <w:r>
        <w:rPr>
          <w:lang w:eastAsia="en-GB"/>
        </w:rPr>
        <w:t xml:space="preserve">), </w:t>
      </w:r>
      <w:r w:rsidR="0062751E">
        <w:rPr>
          <w:lang w:eastAsia="en-GB"/>
        </w:rPr>
        <w:t>Ghiroda (247,00</w:t>
      </w:r>
      <w:r w:rsidRPr="00366040">
        <w:rPr>
          <w:lang w:eastAsia="en-GB"/>
        </w:rPr>
        <w:t xml:space="preserve"> </w:t>
      </w:r>
      <w:r>
        <w:rPr>
          <w:lang w:eastAsia="en-GB"/>
        </w:rPr>
        <w:t>locuitori/km</w:t>
      </w:r>
      <w:r w:rsidRPr="0062751E">
        <w:rPr>
          <w:vertAlign w:val="superscript"/>
          <w:lang w:eastAsia="en-GB"/>
        </w:rPr>
        <w:t>2</w:t>
      </w:r>
      <w:r>
        <w:rPr>
          <w:lang w:eastAsia="en-GB"/>
        </w:rPr>
        <w:t>)</w:t>
      </w:r>
      <w:r w:rsidR="0062751E">
        <w:rPr>
          <w:lang w:eastAsia="en-GB"/>
        </w:rPr>
        <w:t>, Moșnița Nouă (206,17</w:t>
      </w:r>
      <w:r w:rsidRPr="00366040">
        <w:rPr>
          <w:lang w:eastAsia="en-GB"/>
        </w:rPr>
        <w:t xml:space="preserve"> </w:t>
      </w:r>
      <w:r>
        <w:rPr>
          <w:lang w:eastAsia="en-GB"/>
        </w:rPr>
        <w:t>locuitori/km</w:t>
      </w:r>
      <w:r w:rsidRPr="0062751E">
        <w:rPr>
          <w:vertAlign w:val="superscript"/>
          <w:lang w:eastAsia="en-GB"/>
        </w:rPr>
        <w:t>2</w:t>
      </w:r>
      <w:r>
        <w:rPr>
          <w:lang w:eastAsia="en-GB"/>
        </w:rPr>
        <w:t>)</w:t>
      </w:r>
      <w:r w:rsidR="0062751E">
        <w:rPr>
          <w:lang w:eastAsia="en-GB"/>
        </w:rPr>
        <w:t>, Șag (140,62</w:t>
      </w:r>
      <w:r w:rsidRPr="00366040">
        <w:rPr>
          <w:lang w:eastAsia="en-GB"/>
        </w:rPr>
        <w:t xml:space="preserve"> </w:t>
      </w:r>
      <w:r>
        <w:rPr>
          <w:lang w:eastAsia="en-GB"/>
        </w:rPr>
        <w:t>locuitori/km</w:t>
      </w:r>
      <w:r w:rsidRPr="0062751E">
        <w:rPr>
          <w:vertAlign w:val="superscript"/>
          <w:lang w:eastAsia="en-GB"/>
        </w:rPr>
        <w:t>2</w:t>
      </w:r>
      <w:r>
        <w:rPr>
          <w:lang w:eastAsia="en-GB"/>
        </w:rPr>
        <w:t>)</w:t>
      </w:r>
      <w:r w:rsidR="0062751E">
        <w:rPr>
          <w:lang w:eastAsia="en-GB"/>
        </w:rPr>
        <w:t xml:space="preserve">, </w:t>
      </w:r>
      <w:r>
        <w:rPr>
          <w:lang w:eastAsia="en-GB"/>
        </w:rPr>
        <w:t>Cărpiniș (127,51</w:t>
      </w:r>
      <w:r w:rsidRPr="00366040">
        <w:rPr>
          <w:lang w:eastAsia="en-GB"/>
        </w:rPr>
        <w:t xml:space="preserve"> </w:t>
      </w:r>
      <w:r>
        <w:rPr>
          <w:lang w:eastAsia="en-GB"/>
        </w:rPr>
        <w:t>locuitori/km</w:t>
      </w:r>
      <w:r w:rsidRPr="0062751E">
        <w:rPr>
          <w:vertAlign w:val="superscript"/>
          <w:lang w:eastAsia="en-GB"/>
        </w:rPr>
        <w:t>2</w:t>
      </w:r>
      <w:r>
        <w:rPr>
          <w:lang w:eastAsia="en-GB"/>
        </w:rPr>
        <w:t>),</w:t>
      </w:r>
      <w:r>
        <w:rPr>
          <w:vertAlign w:val="superscript"/>
          <w:lang w:eastAsia="en-GB"/>
        </w:rPr>
        <w:t xml:space="preserve"> </w:t>
      </w:r>
      <w:r w:rsidR="0062751E">
        <w:rPr>
          <w:lang w:eastAsia="en-GB"/>
        </w:rPr>
        <w:t>Sânmihaiu Român (117,21</w:t>
      </w:r>
      <w:r w:rsidRPr="00366040">
        <w:rPr>
          <w:lang w:eastAsia="en-GB"/>
        </w:rPr>
        <w:t xml:space="preserve"> </w:t>
      </w:r>
      <w:r>
        <w:rPr>
          <w:lang w:eastAsia="en-GB"/>
        </w:rPr>
        <w:t>locuitori/km</w:t>
      </w:r>
      <w:r w:rsidRPr="0062751E">
        <w:rPr>
          <w:vertAlign w:val="superscript"/>
          <w:lang w:eastAsia="en-GB"/>
        </w:rPr>
        <w:t>2</w:t>
      </w:r>
      <w:r>
        <w:rPr>
          <w:lang w:eastAsia="en-GB"/>
        </w:rPr>
        <w:t>) și</w:t>
      </w:r>
      <w:r w:rsidR="0062751E">
        <w:rPr>
          <w:lang w:eastAsia="en-GB"/>
        </w:rPr>
        <w:t xml:space="preserve"> Giarmata (110,63</w:t>
      </w:r>
      <w:r w:rsidRPr="00366040">
        <w:rPr>
          <w:lang w:eastAsia="en-GB"/>
        </w:rPr>
        <w:t xml:space="preserve"> </w:t>
      </w:r>
      <w:r>
        <w:rPr>
          <w:lang w:eastAsia="en-GB"/>
        </w:rPr>
        <w:t>locuitori/km</w:t>
      </w:r>
      <w:r w:rsidRPr="0062751E">
        <w:rPr>
          <w:vertAlign w:val="superscript"/>
          <w:lang w:eastAsia="en-GB"/>
        </w:rPr>
        <w:t>2</w:t>
      </w:r>
      <w:r>
        <w:rPr>
          <w:lang w:eastAsia="en-GB"/>
        </w:rPr>
        <w:t>).</w:t>
      </w:r>
    </w:p>
    <w:p w14:paraId="25BDCC6E" w14:textId="76F58C2D" w:rsidR="00E430C6" w:rsidRDefault="00366040" w:rsidP="00366040">
      <w:pPr>
        <w:rPr>
          <w:lang w:eastAsia="en-GB"/>
        </w:rPr>
      </w:pPr>
      <w:r>
        <w:rPr>
          <w:lang w:eastAsia="en-GB"/>
        </w:rPr>
        <w:t xml:space="preserve">Pe baza celor analizate și a matricei care reușește să surprindă cele mai importante aspecte care au fost luate în considerare pentru delimitarea zonei de studiu a prezentei strategii, se evidențiază faptul că cea mai crescută relație cu municipiul Timișoara o au UAT-urile din prima coroană de localități – Dumbrăvița, Moșnița Nouă, Giroc, Ghiroda, Șag, Sânandrei, Săcălaz, </w:t>
      </w:r>
      <w:r w:rsidR="00E430C6">
        <w:rPr>
          <w:lang w:eastAsia="en-GB"/>
        </w:rPr>
        <w:t xml:space="preserve">Dudeștii Noi și Sânmihaiu Român, urmate de UAT-urile din a doua coroană – Giarmata, Bucovăț și Remetea Mare. </w:t>
      </w:r>
      <w:r>
        <w:rPr>
          <w:lang w:eastAsia="en-GB"/>
        </w:rPr>
        <w:t xml:space="preserve">Fiecare dintre aceste UAT-uri prezintă printre cele mai </w:t>
      </w:r>
      <w:r w:rsidRPr="00366040">
        <w:rPr>
          <w:lang w:eastAsia="en-GB"/>
        </w:rPr>
        <w:t>puternice legături cu municipiul Timișoara</w:t>
      </w:r>
      <w:r w:rsidR="00E430C6">
        <w:rPr>
          <w:lang w:eastAsia="en-GB"/>
        </w:rPr>
        <w:t xml:space="preserve"> pe baza indicatorilor analizați și a rezultatelor scontate, </w:t>
      </w:r>
      <w:r w:rsidRPr="00366040">
        <w:rPr>
          <w:lang w:eastAsia="en-GB"/>
        </w:rPr>
        <w:t>al căror potențial de dezvoltare poate fi mai bine valorificat printr-o abordare strategică la nivel metropolitan</w:t>
      </w:r>
      <w:r>
        <w:rPr>
          <w:lang w:eastAsia="en-GB"/>
        </w:rPr>
        <w:t>.</w:t>
      </w:r>
    </w:p>
    <w:p w14:paraId="02E5422F" w14:textId="77777777" w:rsidR="00E430C6" w:rsidRDefault="00E430C6" w:rsidP="00E430C6">
      <w:r>
        <w:t>În acest context,</w:t>
      </w:r>
      <w:r w:rsidRPr="001C78CD">
        <w:t xml:space="preserve"> Zona Urbană Funcțională (ZUF) a municipiului Timișoara ar putea cuprinde următoarele unități administrativ teritoriale: UAT Ghiroda, UAT Moșnița Nouă, UAT Giroc, UAT Șag, UAT Sânmihaiu Român, UAT Săcălaz, UAT Dudeștii Noi, UAT Sânandrei, UAT Dumbrăvița, UAT Giarmata, UAT Remetea Mare și UAT Bucovăț.</w:t>
      </w:r>
      <w:r>
        <w:t xml:space="preserve"> La nivelul acestor UAT-uri se regăsesc un număr de 27 de sate componente (inclusiv satele-reședință de comună), după cum urmează:</w:t>
      </w:r>
    </w:p>
    <w:p w14:paraId="3028AE49" w14:textId="65B7BF11" w:rsidR="00E430C6" w:rsidRPr="00775AA0" w:rsidRDefault="00E430C6" w:rsidP="00E430C6">
      <w:pPr>
        <w:pStyle w:val="Caption"/>
        <w:rPr>
          <w:b w:val="0"/>
          <w:bCs w:val="0"/>
          <w:i/>
          <w:iCs/>
          <w:caps w:val="0"/>
          <w:color w:val="auto"/>
          <w:sz w:val="22"/>
          <w:szCs w:val="22"/>
        </w:rPr>
      </w:pPr>
      <w:bookmarkStart w:id="30" w:name="_Toc126242623"/>
      <w:bookmarkStart w:id="31" w:name="_Toc126847403"/>
      <w:r w:rsidRPr="00775AA0">
        <w:rPr>
          <w:b w:val="0"/>
          <w:bCs w:val="0"/>
          <w:i/>
          <w:iCs/>
          <w:caps w:val="0"/>
          <w:color w:val="auto"/>
          <w:sz w:val="22"/>
          <w:szCs w:val="22"/>
        </w:rPr>
        <w:t xml:space="preserve">Tabel </w:t>
      </w:r>
      <w:r w:rsidRPr="00775AA0">
        <w:rPr>
          <w:b w:val="0"/>
          <w:bCs w:val="0"/>
          <w:i/>
          <w:iCs/>
          <w:caps w:val="0"/>
          <w:color w:val="auto"/>
          <w:sz w:val="22"/>
          <w:szCs w:val="22"/>
        </w:rPr>
        <w:fldChar w:fldCharType="begin"/>
      </w:r>
      <w:r w:rsidRPr="00775AA0">
        <w:rPr>
          <w:b w:val="0"/>
          <w:bCs w:val="0"/>
          <w:i/>
          <w:iCs/>
          <w:caps w:val="0"/>
          <w:color w:val="auto"/>
          <w:sz w:val="22"/>
          <w:szCs w:val="22"/>
        </w:rPr>
        <w:instrText xml:space="preserve"> SEQ Tabel \* ARABIC </w:instrText>
      </w:r>
      <w:r w:rsidRPr="00775AA0">
        <w:rPr>
          <w:b w:val="0"/>
          <w:bCs w:val="0"/>
          <w:i/>
          <w:iCs/>
          <w:caps w:val="0"/>
          <w:color w:val="auto"/>
          <w:sz w:val="22"/>
          <w:szCs w:val="22"/>
        </w:rPr>
        <w:fldChar w:fldCharType="separate"/>
      </w:r>
      <w:r w:rsidR="00CA14DF">
        <w:rPr>
          <w:b w:val="0"/>
          <w:bCs w:val="0"/>
          <w:i/>
          <w:iCs/>
          <w:caps w:val="0"/>
          <w:noProof/>
          <w:color w:val="auto"/>
          <w:sz w:val="22"/>
          <w:szCs w:val="22"/>
        </w:rPr>
        <w:t>2</w:t>
      </w:r>
      <w:r w:rsidRPr="00775AA0">
        <w:rPr>
          <w:b w:val="0"/>
          <w:bCs w:val="0"/>
          <w:i/>
          <w:iCs/>
          <w:caps w:val="0"/>
          <w:color w:val="auto"/>
          <w:sz w:val="22"/>
          <w:szCs w:val="22"/>
        </w:rPr>
        <w:fldChar w:fldCharType="end"/>
      </w:r>
      <w:r>
        <w:rPr>
          <w:b w:val="0"/>
          <w:bCs w:val="0"/>
          <w:i/>
          <w:iCs/>
          <w:caps w:val="0"/>
          <w:color w:val="auto"/>
          <w:sz w:val="22"/>
          <w:szCs w:val="22"/>
        </w:rPr>
        <w:t xml:space="preserve"> - </w:t>
      </w:r>
      <w:r w:rsidRPr="00775AA0">
        <w:rPr>
          <w:b w:val="0"/>
          <w:bCs w:val="0"/>
          <w:i/>
          <w:iCs/>
          <w:caps w:val="0"/>
          <w:color w:val="auto"/>
          <w:sz w:val="22"/>
          <w:szCs w:val="22"/>
        </w:rPr>
        <w:t xml:space="preserve">Anexă sate componente UAT-urilor </w:t>
      </w:r>
      <w:r w:rsidR="00FA47A1">
        <w:rPr>
          <w:b w:val="0"/>
          <w:bCs w:val="0"/>
          <w:i/>
          <w:iCs/>
          <w:caps w:val="0"/>
          <w:color w:val="auto"/>
          <w:sz w:val="22"/>
          <w:szCs w:val="22"/>
        </w:rPr>
        <w:t xml:space="preserve">propuse a fi </w:t>
      </w:r>
      <w:r w:rsidRPr="00775AA0">
        <w:rPr>
          <w:b w:val="0"/>
          <w:bCs w:val="0"/>
          <w:i/>
          <w:iCs/>
          <w:caps w:val="0"/>
          <w:color w:val="auto"/>
          <w:sz w:val="22"/>
          <w:szCs w:val="22"/>
        </w:rPr>
        <w:t>incluse în Zona Urbană Funcțională a municipiului Timișoara</w:t>
      </w:r>
      <w:r>
        <w:rPr>
          <w:rStyle w:val="FootnoteReference"/>
          <w:b w:val="0"/>
          <w:bCs w:val="0"/>
          <w:i/>
          <w:iCs/>
          <w:caps w:val="0"/>
          <w:color w:val="auto"/>
          <w:sz w:val="22"/>
          <w:szCs w:val="22"/>
        </w:rPr>
        <w:footnoteReference w:id="13"/>
      </w:r>
      <w:bookmarkEnd w:id="30"/>
      <w:bookmarkEnd w:id="31"/>
    </w:p>
    <w:tbl>
      <w:tblPr>
        <w:tblStyle w:val="Civittatable"/>
        <w:tblW w:w="5000" w:type="pct"/>
        <w:tblLook w:val="04A0" w:firstRow="1" w:lastRow="0" w:firstColumn="1" w:lastColumn="0" w:noHBand="0" w:noVBand="1"/>
      </w:tblPr>
      <w:tblGrid>
        <w:gridCol w:w="989"/>
        <w:gridCol w:w="2691"/>
        <w:gridCol w:w="5756"/>
      </w:tblGrid>
      <w:tr w:rsidR="00E430C6" w:rsidRPr="001C78CD" w14:paraId="16516FB2" w14:textId="77777777" w:rsidTr="00E430C6">
        <w:trPr>
          <w:cnfStyle w:val="100000000000" w:firstRow="1" w:lastRow="0" w:firstColumn="0" w:lastColumn="0" w:oddVBand="0" w:evenVBand="0" w:oddHBand="0" w:evenHBand="0" w:firstRowFirstColumn="0" w:firstRowLastColumn="0" w:lastRowFirstColumn="0" w:lastRowLastColumn="0"/>
        </w:trPr>
        <w:tc>
          <w:tcPr>
            <w:tcW w:w="524" w:type="pct"/>
          </w:tcPr>
          <w:p w14:paraId="23B2FC9E" w14:textId="77777777" w:rsidR="00E430C6" w:rsidRDefault="00E430C6" w:rsidP="00F359D5">
            <w:pPr>
              <w:jc w:val="center"/>
            </w:pPr>
            <w:r>
              <w:t>NR. CRT.</w:t>
            </w:r>
          </w:p>
        </w:tc>
        <w:tc>
          <w:tcPr>
            <w:tcW w:w="1426" w:type="pct"/>
          </w:tcPr>
          <w:p w14:paraId="2491F891" w14:textId="77777777" w:rsidR="00E430C6" w:rsidRPr="001C78CD" w:rsidRDefault="00E430C6" w:rsidP="00F359D5">
            <w:r>
              <w:t xml:space="preserve">UAT inclus în ZUF </w:t>
            </w:r>
          </w:p>
        </w:tc>
        <w:tc>
          <w:tcPr>
            <w:tcW w:w="3050" w:type="pct"/>
          </w:tcPr>
          <w:p w14:paraId="0EF98AE0" w14:textId="77777777" w:rsidR="00E430C6" w:rsidRPr="001C78CD" w:rsidRDefault="00E430C6" w:rsidP="00F359D5">
            <w:r>
              <w:t>sate aparținătoare unității administrativ-teritoriale 2020</w:t>
            </w:r>
          </w:p>
        </w:tc>
      </w:tr>
      <w:tr w:rsidR="00E430C6" w:rsidRPr="001C78CD" w14:paraId="5F8E4237"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restart"/>
            <w:vAlign w:val="center"/>
          </w:tcPr>
          <w:p w14:paraId="4D36BB9B" w14:textId="77777777" w:rsidR="00E430C6" w:rsidRDefault="00E430C6" w:rsidP="00F359D5">
            <w:pPr>
              <w:jc w:val="center"/>
            </w:pPr>
            <w:r>
              <w:t>1.</w:t>
            </w:r>
          </w:p>
        </w:tc>
        <w:tc>
          <w:tcPr>
            <w:tcW w:w="1426" w:type="pct"/>
            <w:vMerge w:val="restart"/>
            <w:vAlign w:val="center"/>
          </w:tcPr>
          <w:p w14:paraId="47C80F23" w14:textId="77777777" w:rsidR="00E430C6" w:rsidRPr="001C78CD" w:rsidRDefault="00E430C6" w:rsidP="00F359D5">
            <w:pPr>
              <w:jc w:val="left"/>
            </w:pPr>
            <w:r>
              <w:t>UAT Bucovăț</w:t>
            </w:r>
            <w:r>
              <w:rPr>
                <w:rStyle w:val="FootnoteReference"/>
              </w:rPr>
              <w:footnoteReference w:id="14"/>
            </w:r>
          </w:p>
        </w:tc>
        <w:tc>
          <w:tcPr>
            <w:tcW w:w="3050" w:type="pct"/>
          </w:tcPr>
          <w:p w14:paraId="60F985C8" w14:textId="77777777" w:rsidR="00E430C6" w:rsidRPr="001C78CD" w:rsidRDefault="00E430C6" w:rsidP="00F359D5">
            <w:r>
              <w:t>Bucovăț (sat-reședință de comună)</w:t>
            </w:r>
          </w:p>
        </w:tc>
      </w:tr>
      <w:tr w:rsidR="00E430C6" w:rsidRPr="001C78CD" w14:paraId="08A32F8B"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ign w:val="center"/>
          </w:tcPr>
          <w:p w14:paraId="6F8F1BC8" w14:textId="77777777" w:rsidR="00E430C6" w:rsidRDefault="00E430C6" w:rsidP="00F359D5">
            <w:pPr>
              <w:jc w:val="center"/>
            </w:pPr>
          </w:p>
        </w:tc>
        <w:tc>
          <w:tcPr>
            <w:tcW w:w="1426" w:type="pct"/>
            <w:vMerge/>
            <w:vAlign w:val="center"/>
          </w:tcPr>
          <w:p w14:paraId="6029C5C2" w14:textId="77777777" w:rsidR="00E430C6" w:rsidRDefault="00E430C6" w:rsidP="00F359D5">
            <w:pPr>
              <w:jc w:val="left"/>
            </w:pPr>
          </w:p>
        </w:tc>
        <w:tc>
          <w:tcPr>
            <w:tcW w:w="3050" w:type="pct"/>
          </w:tcPr>
          <w:p w14:paraId="3D94984A" w14:textId="77777777" w:rsidR="00E430C6" w:rsidRDefault="00E430C6" w:rsidP="00F359D5">
            <w:r>
              <w:t>Bazoșu Nou</w:t>
            </w:r>
          </w:p>
        </w:tc>
      </w:tr>
      <w:tr w:rsidR="00E430C6" w:rsidRPr="001C78CD" w14:paraId="79B78B4F"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Align w:val="center"/>
          </w:tcPr>
          <w:p w14:paraId="7763A71B" w14:textId="77777777" w:rsidR="00E430C6" w:rsidRDefault="00E430C6" w:rsidP="00F359D5">
            <w:pPr>
              <w:jc w:val="center"/>
            </w:pPr>
            <w:r>
              <w:t>2.</w:t>
            </w:r>
          </w:p>
        </w:tc>
        <w:tc>
          <w:tcPr>
            <w:tcW w:w="1426" w:type="pct"/>
            <w:vAlign w:val="center"/>
          </w:tcPr>
          <w:p w14:paraId="450EBF2E" w14:textId="77777777" w:rsidR="00E430C6" w:rsidRPr="001C78CD" w:rsidRDefault="00E430C6" w:rsidP="00F359D5">
            <w:pPr>
              <w:jc w:val="left"/>
            </w:pPr>
            <w:r>
              <w:t>UAT Dudeștii Noi</w:t>
            </w:r>
            <w:r>
              <w:rPr>
                <w:rStyle w:val="FootnoteReference"/>
              </w:rPr>
              <w:footnoteReference w:id="15"/>
            </w:r>
          </w:p>
        </w:tc>
        <w:tc>
          <w:tcPr>
            <w:tcW w:w="3050" w:type="pct"/>
          </w:tcPr>
          <w:p w14:paraId="61C911AA" w14:textId="77777777" w:rsidR="00E430C6" w:rsidRPr="001C78CD" w:rsidRDefault="00E430C6" w:rsidP="00F359D5">
            <w:r>
              <w:t>Dudeștii Noi (sat-reședință de comună)</w:t>
            </w:r>
          </w:p>
        </w:tc>
      </w:tr>
      <w:tr w:rsidR="00E430C6" w:rsidRPr="001C78CD" w14:paraId="2DA09244"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Align w:val="center"/>
          </w:tcPr>
          <w:p w14:paraId="11684CC3" w14:textId="77777777" w:rsidR="00E430C6" w:rsidRDefault="00E430C6" w:rsidP="00F359D5">
            <w:pPr>
              <w:jc w:val="center"/>
            </w:pPr>
            <w:r>
              <w:t>3.</w:t>
            </w:r>
          </w:p>
        </w:tc>
        <w:tc>
          <w:tcPr>
            <w:tcW w:w="1426" w:type="pct"/>
            <w:vAlign w:val="center"/>
          </w:tcPr>
          <w:p w14:paraId="6955A071" w14:textId="77777777" w:rsidR="00E430C6" w:rsidRPr="001C78CD" w:rsidRDefault="00E430C6" w:rsidP="00F359D5">
            <w:pPr>
              <w:jc w:val="left"/>
            </w:pPr>
            <w:r>
              <w:t>UAT Dumbrăvița</w:t>
            </w:r>
          </w:p>
        </w:tc>
        <w:tc>
          <w:tcPr>
            <w:tcW w:w="3050" w:type="pct"/>
          </w:tcPr>
          <w:p w14:paraId="14F8F375" w14:textId="77777777" w:rsidR="00E430C6" w:rsidRPr="001C78CD" w:rsidRDefault="00E430C6" w:rsidP="00F359D5">
            <w:r>
              <w:t>Dumbrăvița (sat-reședință de comună)</w:t>
            </w:r>
          </w:p>
        </w:tc>
      </w:tr>
      <w:tr w:rsidR="00E430C6" w:rsidRPr="001C78CD" w14:paraId="221DD9E5"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restart"/>
            <w:vAlign w:val="center"/>
          </w:tcPr>
          <w:p w14:paraId="04180E7A" w14:textId="77777777" w:rsidR="00E430C6" w:rsidRDefault="00E430C6" w:rsidP="00F359D5">
            <w:pPr>
              <w:jc w:val="center"/>
            </w:pPr>
            <w:r>
              <w:t>4.</w:t>
            </w:r>
          </w:p>
        </w:tc>
        <w:tc>
          <w:tcPr>
            <w:tcW w:w="1426" w:type="pct"/>
            <w:vMerge w:val="restart"/>
            <w:vAlign w:val="center"/>
          </w:tcPr>
          <w:p w14:paraId="29F014A5" w14:textId="77777777" w:rsidR="00E430C6" w:rsidRPr="001C78CD" w:rsidRDefault="00E430C6" w:rsidP="00F359D5">
            <w:pPr>
              <w:jc w:val="left"/>
            </w:pPr>
            <w:r>
              <w:t>UAT Ghiroda</w:t>
            </w:r>
          </w:p>
        </w:tc>
        <w:tc>
          <w:tcPr>
            <w:tcW w:w="3050" w:type="pct"/>
          </w:tcPr>
          <w:p w14:paraId="7A54CBDD" w14:textId="77777777" w:rsidR="00E430C6" w:rsidRPr="001C78CD" w:rsidRDefault="00E430C6" w:rsidP="00F359D5">
            <w:r>
              <w:t>Ghiroda (sat-reședință de comună)</w:t>
            </w:r>
          </w:p>
        </w:tc>
      </w:tr>
      <w:tr w:rsidR="00E430C6" w:rsidRPr="001C78CD" w14:paraId="6A1D1AFB"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ign w:val="center"/>
          </w:tcPr>
          <w:p w14:paraId="6E3CDC5D" w14:textId="77777777" w:rsidR="00E430C6" w:rsidRPr="001C78CD" w:rsidRDefault="00E430C6" w:rsidP="00F359D5">
            <w:pPr>
              <w:jc w:val="center"/>
            </w:pPr>
          </w:p>
        </w:tc>
        <w:tc>
          <w:tcPr>
            <w:tcW w:w="1426" w:type="pct"/>
            <w:vMerge/>
            <w:vAlign w:val="center"/>
          </w:tcPr>
          <w:p w14:paraId="2FDEC223" w14:textId="77777777" w:rsidR="00E430C6" w:rsidRPr="001C78CD" w:rsidRDefault="00E430C6" w:rsidP="00F359D5">
            <w:pPr>
              <w:jc w:val="left"/>
            </w:pPr>
          </w:p>
        </w:tc>
        <w:tc>
          <w:tcPr>
            <w:tcW w:w="3050" w:type="pct"/>
          </w:tcPr>
          <w:p w14:paraId="0FCA975A" w14:textId="77777777" w:rsidR="00E430C6" w:rsidRPr="001C78CD" w:rsidRDefault="00E430C6" w:rsidP="00F359D5">
            <w:r>
              <w:t>Giarmata Vii</w:t>
            </w:r>
          </w:p>
        </w:tc>
      </w:tr>
      <w:tr w:rsidR="00E430C6" w:rsidRPr="001C78CD" w14:paraId="039AA47B"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restart"/>
            <w:vAlign w:val="center"/>
          </w:tcPr>
          <w:p w14:paraId="79A0ED5E" w14:textId="77777777" w:rsidR="00E430C6" w:rsidRDefault="00E430C6" w:rsidP="00F359D5">
            <w:pPr>
              <w:jc w:val="center"/>
            </w:pPr>
            <w:r>
              <w:t>5.</w:t>
            </w:r>
          </w:p>
        </w:tc>
        <w:tc>
          <w:tcPr>
            <w:tcW w:w="1426" w:type="pct"/>
            <w:vMerge w:val="restart"/>
            <w:vAlign w:val="center"/>
          </w:tcPr>
          <w:p w14:paraId="2DBF155A" w14:textId="77777777" w:rsidR="00E430C6" w:rsidRPr="001C78CD" w:rsidRDefault="00E430C6" w:rsidP="00F359D5">
            <w:pPr>
              <w:jc w:val="left"/>
            </w:pPr>
            <w:r>
              <w:t>UAT Giarmata</w:t>
            </w:r>
          </w:p>
        </w:tc>
        <w:tc>
          <w:tcPr>
            <w:tcW w:w="3050" w:type="pct"/>
          </w:tcPr>
          <w:p w14:paraId="16A2EE3F" w14:textId="77777777" w:rsidR="00E430C6" w:rsidRPr="001C78CD" w:rsidRDefault="00E430C6" w:rsidP="00F359D5">
            <w:r>
              <w:t>Giarmata (sat-reședință de comună)</w:t>
            </w:r>
          </w:p>
        </w:tc>
      </w:tr>
      <w:tr w:rsidR="00E430C6" w:rsidRPr="001C78CD" w14:paraId="76995283"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ign w:val="center"/>
          </w:tcPr>
          <w:p w14:paraId="5EA4C1FF" w14:textId="77777777" w:rsidR="00E430C6" w:rsidRPr="001C78CD" w:rsidRDefault="00E430C6" w:rsidP="00F359D5">
            <w:pPr>
              <w:jc w:val="center"/>
            </w:pPr>
          </w:p>
        </w:tc>
        <w:tc>
          <w:tcPr>
            <w:tcW w:w="1426" w:type="pct"/>
            <w:vMerge/>
            <w:vAlign w:val="center"/>
          </w:tcPr>
          <w:p w14:paraId="71B34021" w14:textId="77777777" w:rsidR="00E430C6" w:rsidRPr="001C78CD" w:rsidRDefault="00E430C6" w:rsidP="00F359D5">
            <w:pPr>
              <w:jc w:val="left"/>
            </w:pPr>
          </w:p>
        </w:tc>
        <w:tc>
          <w:tcPr>
            <w:tcW w:w="3050" w:type="pct"/>
          </w:tcPr>
          <w:p w14:paraId="04B032CB" w14:textId="77777777" w:rsidR="00E430C6" w:rsidRPr="001C78CD" w:rsidRDefault="00E430C6" w:rsidP="00F359D5">
            <w:r>
              <w:t>Cerneteaz</w:t>
            </w:r>
          </w:p>
        </w:tc>
      </w:tr>
      <w:tr w:rsidR="00E430C6" w:rsidRPr="001C78CD" w14:paraId="4E070AA4"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restart"/>
            <w:vAlign w:val="center"/>
          </w:tcPr>
          <w:p w14:paraId="72FF5157" w14:textId="77777777" w:rsidR="00E430C6" w:rsidRDefault="00E430C6" w:rsidP="00F359D5">
            <w:pPr>
              <w:jc w:val="center"/>
            </w:pPr>
            <w:r>
              <w:t>6.</w:t>
            </w:r>
          </w:p>
        </w:tc>
        <w:tc>
          <w:tcPr>
            <w:tcW w:w="1426" w:type="pct"/>
            <w:vMerge w:val="restart"/>
            <w:vAlign w:val="center"/>
          </w:tcPr>
          <w:p w14:paraId="47E06A38" w14:textId="77777777" w:rsidR="00E430C6" w:rsidRPr="001C78CD" w:rsidRDefault="00E430C6" w:rsidP="00F359D5">
            <w:pPr>
              <w:jc w:val="left"/>
            </w:pPr>
            <w:r>
              <w:t>UAT Giroc</w:t>
            </w:r>
          </w:p>
        </w:tc>
        <w:tc>
          <w:tcPr>
            <w:tcW w:w="3050" w:type="pct"/>
          </w:tcPr>
          <w:p w14:paraId="0757CAAD" w14:textId="77777777" w:rsidR="00E430C6" w:rsidRPr="001C78CD" w:rsidRDefault="00E430C6" w:rsidP="00F359D5">
            <w:r>
              <w:t>Giroc (sat-reședință de comună)</w:t>
            </w:r>
          </w:p>
        </w:tc>
      </w:tr>
      <w:tr w:rsidR="00E430C6" w:rsidRPr="001C78CD" w14:paraId="4199FB7E"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ign w:val="center"/>
          </w:tcPr>
          <w:p w14:paraId="7F300D77" w14:textId="77777777" w:rsidR="00E430C6" w:rsidRPr="001C78CD" w:rsidRDefault="00E430C6" w:rsidP="00F359D5">
            <w:pPr>
              <w:jc w:val="center"/>
            </w:pPr>
          </w:p>
        </w:tc>
        <w:tc>
          <w:tcPr>
            <w:tcW w:w="1426" w:type="pct"/>
            <w:vMerge/>
            <w:vAlign w:val="center"/>
          </w:tcPr>
          <w:p w14:paraId="718190E7" w14:textId="77777777" w:rsidR="00E430C6" w:rsidRPr="001C78CD" w:rsidRDefault="00E430C6" w:rsidP="00F359D5">
            <w:pPr>
              <w:jc w:val="left"/>
            </w:pPr>
          </w:p>
        </w:tc>
        <w:tc>
          <w:tcPr>
            <w:tcW w:w="3050" w:type="pct"/>
          </w:tcPr>
          <w:p w14:paraId="12A0E5BB" w14:textId="77777777" w:rsidR="00E430C6" w:rsidRPr="001C78CD" w:rsidRDefault="00E430C6" w:rsidP="00F359D5">
            <w:r>
              <w:t>Chișoda</w:t>
            </w:r>
          </w:p>
        </w:tc>
      </w:tr>
      <w:tr w:rsidR="00E430C6" w:rsidRPr="001C78CD" w14:paraId="5D2CBD8D"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restart"/>
            <w:vAlign w:val="center"/>
          </w:tcPr>
          <w:p w14:paraId="4B51F254" w14:textId="77777777" w:rsidR="00E430C6" w:rsidRDefault="00E430C6" w:rsidP="00F359D5">
            <w:pPr>
              <w:jc w:val="center"/>
            </w:pPr>
            <w:r>
              <w:t>7.</w:t>
            </w:r>
          </w:p>
        </w:tc>
        <w:tc>
          <w:tcPr>
            <w:tcW w:w="1426" w:type="pct"/>
            <w:vMerge w:val="restart"/>
            <w:vAlign w:val="center"/>
          </w:tcPr>
          <w:p w14:paraId="21CA6D63" w14:textId="77777777" w:rsidR="00E430C6" w:rsidRPr="001C78CD" w:rsidRDefault="00E430C6" w:rsidP="00F359D5">
            <w:pPr>
              <w:jc w:val="left"/>
            </w:pPr>
            <w:r>
              <w:t>UAT Moșnița Nouă</w:t>
            </w:r>
            <w:r>
              <w:rPr>
                <w:rStyle w:val="FootnoteReference"/>
              </w:rPr>
              <w:footnoteReference w:id="16"/>
            </w:r>
          </w:p>
        </w:tc>
        <w:tc>
          <w:tcPr>
            <w:tcW w:w="3050" w:type="pct"/>
          </w:tcPr>
          <w:p w14:paraId="6DD345E1" w14:textId="77777777" w:rsidR="00E430C6" w:rsidRPr="001C78CD" w:rsidRDefault="00E430C6" w:rsidP="00F359D5">
            <w:r>
              <w:t>Moșnița Nouă (sat-reședință de comună)</w:t>
            </w:r>
          </w:p>
        </w:tc>
      </w:tr>
      <w:tr w:rsidR="00E430C6" w:rsidRPr="001C78CD" w14:paraId="7929C290"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ign w:val="center"/>
          </w:tcPr>
          <w:p w14:paraId="1870AAF5" w14:textId="77777777" w:rsidR="00E430C6" w:rsidRPr="001C78CD" w:rsidRDefault="00E430C6" w:rsidP="00F359D5">
            <w:pPr>
              <w:jc w:val="center"/>
            </w:pPr>
          </w:p>
        </w:tc>
        <w:tc>
          <w:tcPr>
            <w:tcW w:w="1426" w:type="pct"/>
            <w:vMerge/>
            <w:vAlign w:val="center"/>
          </w:tcPr>
          <w:p w14:paraId="355B3F96" w14:textId="77777777" w:rsidR="00E430C6" w:rsidRPr="001C78CD" w:rsidRDefault="00E430C6" w:rsidP="00F359D5">
            <w:pPr>
              <w:jc w:val="left"/>
            </w:pPr>
          </w:p>
        </w:tc>
        <w:tc>
          <w:tcPr>
            <w:tcW w:w="3050" w:type="pct"/>
          </w:tcPr>
          <w:p w14:paraId="08A33B62" w14:textId="77777777" w:rsidR="00E430C6" w:rsidRPr="001C78CD" w:rsidRDefault="00E430C6" w:rsidP="00F359D5">
            <w:r>
              <w:t>Albina</w:t>
            </w:r>
          </w:p>
        </w:tc>
      </w:tr>
      <w:tr w:rsidR="00E430C6" w:rsidRPr="001C78CD" w14:paraId="1DB72189"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ign w:val="center"/>
          </w:tcPr>
          <w:p w14:paraId="521A15B5" w14:textId="77777777" w:rsidR="00E430C6" w:rsidRPr="001C78CD" w:rsidRDefault="00E430C6" w:rsidP="00F359D5">
            <w:pPr>
              <w:jc w:val="center"/>
            </w:pPr>
          </w:p>
        </w:tc>
        <w:tc>
          <w:tcPr>
            <w:tcW w:w="1426" w:type="pct"/>
            <w:vMerge/>
            <w:vAlign w:val="center"/>
          </w:tcPr>
          <w:p w14:paraId="4DBFA349" w14:textId="77777777" w:rsidR="00E430C6" w:rsidRPr="001C78CD" w:rsidRDefault="00E430C6" w:rsidP="00F359D5">
            <w:pPr>
              <w:jc w:val="left"/>
            </w:pPr>
          </w:p>
        </w:tc>
        <w:tc>
          <w:tcPr>
            <w:tcW w:w="3050" w:type="pct"/>
          </w:tcPr>
          <w:p w14:paraId="4BE7FBE3" w14:textId="77777777" w:rsidR="00E430C6" w:rsidRPr="001C78CD" w:rsidRDefault="00E430C6" w:rsidP="00F359D5">
            <w:r>
              <w:t>Moșnița Veche</w:t>
            </w:r>
          </w:p>
        </w:tc>
      </w:tr>
      <w:tr w:rsidR="00E430C6" w:rsidRPr="001C78CD" w14:paraId="2783B302"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ign w:val="center"/>
          </w:tcPr>
          <w:p w14:paraId="158E5818" w14:textId="77777777" w:rsidR="00E430C6" w:rsidRPr="001C78CD" w:rsidRDefault="00E430C6" w:rsidP="00F359D5">
            <w:pPr>
              <w:jc w:val="center"/>
            </w:pPr>
          </w:p>
        </w:tc>
        <w:tc>
          <w:tcPr>
            <w:tcW w:w="1426" w:type="pct"/>
            <w:vMerge/>
            <w:vAlign w:val="center"/>
          </w:tcPr>
          <w:p w14:paraId="10D64399" w14:textId="77777777" w:rsidR="00E430C6" w:rsidRPr="001C78CD" w:rsidRDefault="00E430C6" w:rsidP="00F359D5">
            <w:pPr>
              <w:jc w:val="left"/>
            </w:pPr>
          </w:p>
        </w:tc>
        <w:tc>
          <w:tcPr>
            <w:tcW w:w="3050" w:type="pct"/>
          </w:tcPr>
          <w:p w14:paraId="06EC04E0" w14:textId="77777777" w:rsidR="00E430C6" w:rsidRPr="001C78CD" w:rsidRDefault="00E430C6" w:rsidP="00F359D5">
            <w:proofErr w:type="spellStart"/>
            <w:r>
              <w:t>Rudicica</w:t>
            </w:r>
            <w:proofErr w:type="spellEnd"/>
          </w:p>
        </w:tc>
      </w:tr>
      <w:tr w:rsidR="00E430C6" w:rsidRPr="001C78CD" w14:paraId="557C66E5"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ign w:val="center"/>
          </w:tcPr>
          <w:p w14:paraId="02771EF5" w14:textId="77777777" w:rsidR="00E430C6" w:rsidRPr="001C78CD" w:rsidRDefault="00E430C6" w:rsidP="00F359D5">
            <w:pPr>
              <w:jc w:val="center"/>
            </w:pPr>
          </w:p>
        </w:tc>
        <w:tc>
          <w:tcPr>
            <w:tcW w:w="1426" w:type="pct"/>
            <w:vMerge/>
            <w:vAlign w:val="center"/>
          </w:tcPr>
          <w:p w14:paraId="2EEB5E91" w14:textId="77777777" w:rsidR="00E430C6" w:rsidRPr="001C78CD" w:rsidRDefault="00E430C6" w:rsidP="00F359D5">
            <w:pPr>
              <w:jc w:val="left"/>
            </w:pPr>
          </w:p>
        </w:tc>
        <w:tc>
          <w:tcPr>
            <w:tcW w:w="3050" w:type="pct"/>
          </w:tcPr>
          <w:p w14:paraId="1697B80C" w14:textId="77777777" w:rsidR="00E430C6" w:rsidRPr="001C78CD" w:rsidRDefault="00E430C6" w:rsidP="00F359D5">
            <w:r>
              <w:t>Urseni</w:t>
            </w:r>
          </w:p>
        </w:tc>
      </w:tr>
      <w:tr w:rsidR="00E430C6" w:rsidRPr="001C78CD" w14:paraId="1C383794"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restart"/>
            <w:vAlign w:val="center"/>
          </w:tcPr>
          <w:p w14:paraId="2084446C" w14:textId="77777777" w:rsidR="00E430C6" w:rsidRDefault="00E430C6" w:rsidP="00F359D5">
            <w:pPr>
              <w:jc w:val="center"/>
            </w:pPr>
            <w:r>
              <w:t>8.</w:t>
            </w:r>
          </w:p>
        </w:tc>
        <w:tc>
          <w:tcPr>
            <w:tcW w:w="1426" w:type="pct"/>
            <w:vMerge w:val="restart"/>
            <w:vAlign w:val="center"/>
          </w:tcPr>
          <w:p w14:paraId="0D41A5ED" w14:textId="77777777" w:rsidR="00E430C6" w:rsidRDefault="00E430C6" w:rsidP="00F359D5">
            <w:pPr>
              <w:jc w:val="left"/>
            </w:pPr>
            <w:r>
              <w:t xml:space="preserve">UAT Remetea Mare </w:t>
            </w:r>
          </w:p>
        </w:tc>
        <w:tc>
          <w:tcPr>
            <w:tcW w:w="3050" w:type="pct"/>
          </w:tcPr>
          <w:p w14:paraId="2A871B8A" w14:textId="77777777" w:rsidR="00E430C6" w:rsidRDefault="00E430C6" w:rsidP="00F359D5">
            <w:r>
              <w:t>Remetea Mare (sat-reședință de comună)</w:t>
            </w:r>
          </w:p>
        </w:tc>
      </w:tr>
      <w:tr w:rsidR="00E430C6" w:rsidRPr="001C78CD" w14:paraId="2FB0FF60"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ign w:val="center"/>
          </w:tcPr>
          <w:p w14:paraId="33B8F651" w14:textId="77777777" w:rsidR="00E430C6" w:rsidRDefault="00E430C6" w:rsidP="00F359D5">
            <w:pPr>
              <w:jc w:val="center"/>
            </w:pPr>
          </w:p>
        </w:tc>
        <w:tc>
          <w:tcPr>
            <w:tcW w:w="1426" w:type="pct"/>
            <w:vMerge/>
            <w:vAlign w:val="center"/>
          </w:tcPr>
          <w:p w14:paraId="59CE5B30" w14:textId="77777777" w:rsidR="00E430C6" w:rsidRPr="001C78CD" w:rsidRDefault="00E430C6" w:rsidP="00F359D5">
            <w:pPr>
              <w:jc w:val="left"/>
            </w:pPr>
          </w:p>
        </w:tc>
        <w:tc>
          <w:tcPr>
            <w:tcW w:w="3050" w:type="pct"/>
          </w:tcPr>
          <w:p w14:paraId="5C8D3181" w14:textId="77777777" w:rsidR="00E430C6" w:rsidRPr="001C78CD" w:rsidRDefault="00E430C6" w:rsidP="00F359D5">
            <w:r>
              <w:t>Ianova</w:t>
            </w:r>
          </w:p>
        </w:tc>
      </w:tr>
      <w:tr w:rsidR="00E430C6" w:rsidRPr="001C78CD" w14:paraId="3A6071BB"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restart"/>
            <w:vAlign w:val="center"/>
          </w:tcPr>
          <w:p w14:paraId="3441D3BA" w14:textId="77777777" w:rsidR="00E430C6" w:rsidRDefault="00E430C6" w:rsidP="00F359D5">
            <w:pPr>
              <w:jc w:val="center"/>
            </w:pPr>
            <w:r>
              <w:t>9.</w:t>
            </w:r>
          </w:p>
        </w:tc>
        <w:tc>
          <w:tcPr>
            <w:tcW w:w="1426" w:type="pct"/>
            <w:vMerge w:val="restart"/>
            <w:vAlign w:val="center"/>
          </w:tcPr>
          <w:p w14:paraId="5C6455D8" w14:textId="77777777" w:rsidR="00E430C6" w:rsidRPr="001C78CD" w:rsidRDefault="00E430C6" w:rsidP="00F359D5">
            <w:pPr>
              <w:jc w:val="left"/>
            </w:pPr>
            <w:r>
              <w:t xml:space="preserve">UAT Săcălaz </w:t>
            </w:r>
          </w:p>
        </w:tc>
        <w:tc>
          <w:tcPr>
            <w:tcW w:w="3050" w:type="pct"/>
          </w:tcPr>
          <w:p w14:paraId="103E200E" w14:textId="77777777" w:rsidR="00E430C6" w:rsidRPr="001C78CD" w:rsidRDefault="00E430C6" w:rsidP="00F359D5">
            <w:r>
              <w:t>Săcălaz (sat-reședință de comună)</w:t>
            </w:r>
          </w:p>
        </w:tc>
      </w:tr>
      <w:tr w:rsidR="00E430C6" w:rsidRPr="001C78CD" w14:paraId="3814ECB9"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ign w:val="center"/>
          </w:tcPr>
          <w:p w14:paraId="20F7F910" w14:textId="77777777" w:rsidR="00E430C6" w:rsidRPr="001C78CD" w:rsidRDefault="00E430C6" w:rsidP="00F359D5">
            <w:pPr>
              <w:jc w:val="center"/>
            </w:pPr>
          </w:p>
        </w:tc>
        <w:tc>
          <w:tcPr>
            <w:tcW w:w="1426" w:type="pct"/>
            <w:vMerge/>
            <w:vAlign w:val="center"/>
          </w:tcPr>
          <w:p w14:paraId="641AA464" w14:textId="77777777" w:rsidR="00E430C6" w:rsidRPr="001C78CD" w:rsidRDefault="00E430C6" w:rsidP="00F359D5">
            <w:pPr>
              <w:jc w:val="left"/>
            </w:pPr>
          </w:p>
        </w:tc>
        <w:tc>
          <w:tcPr>
            <w:tcW w:w="3050" w:type="pct"/>
          </w:tcPr>
          <w:p w14:paraId="6D217867" w14:textId="77777777" w:rsidR="00E430C6" w:rsidRPr="001C78CD" w:rsidRDefault="00E430C6" w:rsidP="00F359D5">
            <w:r>
              <w:t>Beregsău Mare</w:t>
            </w:r>
          </w:p>
        </w:tc>
      </w:tr>
      <w:tr w:rsidR="00E430C6" w:rsidRPr="001C78CD" w14:paraId="3F627B0A"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ign w:val="center"/>
          </w:tcPr>
          <w:p w14:paraId="15CA3EDD" w14:textId="77777777" w:rsidR="00E430C6" w:rsidRPr="001C78CD" w:rsidRDefault="00E430C6" w:rsidP="00F359D5">
            <w:pPr>
              <w:jc w:val="center"/>
            </w:pPr>
          </w:p>
        </w:tc>
        <w:tc>
          <w:tcPr>
            <w:tcW w:w="1426" w:type="pct"/>
            <w:vMerge/>
            <w:vAlign w:val="center"/>
          </w:tcPr>
          <w:p w14:paraId="0ADA6CF8" w14:textId="77777777" w:rsidR="00E430C6" w:rsidRPr="001C78CD" w:rsidRDefault="00E430C6" w:rsidP="00F359D5">
            <w:pPr>
              <w:jc w:val="left"/>
            </w:pPr>
          </w:p>
        </w:tc>
        <w:tc>
          <w:tcPr>
            <w:tcW w:w="3050" w:type="pct"/>
          </w:tcPr>
          <w:p w14:paraId="789320E9" w14:textId="77777777" w:rsidR="00E430C6" w:rsidRPr="001C78CD" w:rsidRDefault="00E430C6" w:rsidP="00F359D5">
            <w:r>
              <w:t>Beregsău Mic</w:t>
            </w:r>
          </w:p>
        </w:tc>
      </w:tr>
      <w:tr w:rsidR="00E430C6" w:rsidRPr="001C78CD" w14:paraId="2EB37600"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Align w:val="center"/>
          </w:tcPr>
          <w:p w14:paraId="4016F3CB" w14:textId="77777777" w:rsidR="00E430C6" w:rsidRDefault="00E430C6" w:rsidP="00F359D5">
            <w:pPr>
              <w:jc w:val="center"/>
            </w:pPr>
            <w:r>
              <w:t>10.</w:t>
            </w:r>
          </w:p>
        </w:tc>
        <w:tc>
          <w:tcPr>
            <w:tcW w:w="1426" w:type="pct"/>
            <w:vAlign w:val="center"/>
          </w:tcPr>
          <w:p w14:paraId="4B937F53" w14:textId="77777777" w:rsidR="00E430C6" w:rsidRPr="001C78CD" w:rsidRDefault="00E430C6" w:rsidP="00F359D5">
            <w:pPr>
              <w:jc w:val="left"/>
            </w:pPr>
            <w:r>
              <w:t xml:space="preserve">UAT Șag </w:t>
            </w:r>
          </w:p>
        </w:tc>
        <w:tc>
          <w:tcPr>
            <w:tcW w:w="3050" w:type="pct"/>
          </w:tcPr>
          <w:p w14:paraId="74885F0D" w14:textId="77777777" w:rsidR="00E430C6" w:rsidRPr="001C78CD" w:rsidRDefault="00E430C6" w:rsidP="00F359D5">
            <w:r>
              <w:t>Șag (sat-reședință de comună)</w:t>
            </w:r>
          </w:p>
        </w:tc>
      </w:tr>
      <w:tr w:rsidR="00E430C6" w:rsidRPr="001C78CD" w14:paraId="680AC78E"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restart"/>
            <w:vAlign w:val="center"/>
          </w:tcPr>
          <w:p w14:paraId="35C2B6A4" w14:textId="77777777" w:rsidR="00E430C6" w:rsidRDefault="00E430C6" w:rsidP="00F359D5">
            <w:pPr>
              <w:jc w:val="center"/>
            </w:pPr>
            <w:r>
              <w:t>11.</w:t>
            </w:r>
          </w:p>
        </w:tc>
        <w:tc>
          <w:tcPr>
            <w:tcW w:w="1426" w:type="pct"/>
            <w:vMerge w:val="restart"/>
            <w:vAlign w:val="center"/>
          </w:tcPr>
          <w:p w14:paraId="09E586DA" w14:textId="77777777" w:rsidR="00E430C6" w:rsidRPr="001C78CD" w:rsidRDefault="00E430C6" w:rsidP="00F359D5">
            <w:pPr>
              <w:jc w:val="left"/>
            </w:pPr>
            <w:r>
              <w:t>UAT Sânandrei</w:t>
            </w:r>
          </w:p>
        </w:tc>
        <w:tc>
          <w:tcPr>
            <w:tcW w:w="3050" w:type="pct"/>
          </w:tcPr>
          <w:p w14:paraId="4573016F" w14:textId="77777777" w:rsidR="00E430C6" w:rsidRPr="001C78CD" w:rsidRDefault="00E430C6" w:rsidP="00F359D5">
            <w:r>
              <w:t>Sânandrei (sat-reședință de comună)</w:t>
            </w:r>
          </w:p>
        </w:tc>
      </w:tr>
      <w:tr w:rsidR="00E430C6" w:rsidRPr="001C78CD" w14:paraId="0329D7C7"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ign w:val="center"/>
          </w:tcPr>
          <w:p w14:paraId="00967053" w14:textId="77777777" w:rsidR="00E430C6" w:rsidRPr="001C78CD" w:rsidRDefault="00E430C6" w:rsidP="00F359D5">
            <w:pPr>
              <w:jc w:val="center"/>
            </w:pPr>
          </w:p>
        </w:tc>
        <w:tc>
          <w:tcPr>
            <w:tcW w:w="1426" w:type="pct"/>
            <w:vMerge/>
            <w:vAlign w:val="center"/>
          </w:tcPr>
          <w:p w14:paraId="265FDC8C" w14:textId="77777777" w:rsidR="00E430C6" w:rsidRPr="001C78CD" w:rsidRDefault="00E430C6" w:rsidP="00F359D5">
            <w:pPr>
              <w:jc w:val="left"/>
            </w:pPr>
          </w:p>
        </w:tc>
        <w:tc>
          <w:tcPr>
            <w:tcW w:w="3050" w:type="pct"/>
          </w:tcPr>
          <w:p w14:paraId="469CA9C5" w14:textId="77777777" w:rsidR="00E430C6" w:rsidRPr="001C78CD" w:rsidRDefault="00E430C6" w:rsidP="00F359D5">
            <w:r>
              <w:t>Carani</w:t>
            </w:r>
          </w:p>
        </w:tc>
      </w:tr>
      <w:tr w:rsidR="00E430C6" w:rsidRPr="001C78CD" w14:paraId="77A948AF"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vAlign w:val="center"/>
          </w:tcPr>
          <w:p w14:paraId="7747A9FB" w14:textId="77777777" w:rsidR="00E430C6" w:rsidRPr="001C78CD" w:rsidRDefault="00E430C6" w:rsidP="00F359D5">
            <w:pPr>
              <w:jc w:val="center"/>
            </w:pPr>
          </w:p>
        </w:tc>
        <w:tc>
          <w:tcPr>
            <w:tcW w:w="1426" w:type="pct"/>
            <w:vMerge/>
            <w:vAlign w:val="center"/>
          </w:tcPr>
          <w:p w14:paraId="13510756" w14:textId="77777777" w:rsidR="00E430C6" w:rsidRPr="001C78CD" w:rsidRDefault="00E430C6" w:rsidP="00F359D5">
            <w:pPr>
              <w:jc w:val="left"/>
            </w:pPr>
          </w:p>
        </w:tc>
        <w:tc>
          <w:tcPr>
            <w:tcW w:w="3050" w:type="pct"/>
          </w:tcPr>
          <w:p w14:paraId="2693301B" w14:textId="77777777" w:rsidR="00E430C6" w:rsidRPr="001C78CD" w:rsidRDefault="00E430C6" w:rsidP="00F359D5">
            <w:r>
              <w:t>Covaci</w:t>
            </w:r>
          </w:p>
        </w:tc>
      </w:tr>
      <w:tr w:rsidR="00E430C6" w:rsidRPr="001C78CD" w14:paraId="7E5DE446"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val="restart"/>
            <w:vAlign w:val="center"/>
          </w:tcPr>
          <w:p w14:paraId="3456495A" w14:textId="77777777" w:rsidR="00E430C6" w:rsidRDefault="00E430C6" w:rsidP="00F359D5">
            <w:pPr>
              <w:jc w:val="center"/>
            </w:pPr>
            <w:r>
              <w:t>12.</w:t>
            </w:r>
          </w:p>
        </w:tc>
        <w:tc>
          <w:tcPr>
            <w:tcW w:w="1426" w:type="pct"/>
            <w:vMerge w:val="restart"/>
            <w:vAlign w:val="center"/>
          </w:tcPr>
          <w:p w14:paraId="6D48CB33" w14:textId="77777777" w:rsidR="00E430C6" w:rsidRPr="001C78CD" w:rsidRDefault="00E430C6" w:rsidP="00F359D5">
            <w:pPr>
              <w:jc w:val="left"/>
            </w:pPr>
            <w:r>
              <w:t>UAT Sânmihaiu Român</w:t>
            </w:r>
            <w:r>
              <w:rPr>
                <w:rStyle w:val="FootnoteReference"/>
              </w:rPr>
              <w:footnoteReference w:id="17"/>
            </w:r>
          </w:p>
        </w:tc>
        <w:tc>
          <w:tcPr>
            <w:tcW w:w="3050" w:type="pct"/>
          </w:tcPr>
          <w:p w14:paraId="1CA844A3" w14:textId="77777777" w:rsidR="00E430C6" w:rsidRPr="001C78CD" w:rsidRDefault="00E430C6" w:rsidP="00F359D5">
            <w:r>
              <w:t>Sânmihaiu Român (sat-reședință de comună)</w:t>
            </w:r>
          </w:p>
        </w:tc>
      </w:tr>
      <w:tr w:rsidR="00E430C6" w:rsidRPr="001C78CD" w14:paraId="5160DA9B" w14:textId="77777777" w:rsidTr="00E430C6">
        <w:trPr>
          <w:cnfStyle w:val="000000010000" w:firstRow="0" w:lastRow="0" w:firstColumn="0" w:lastColumn="0" w:oddVBand="0" w:evenVBand="0" w:oddHBand="0" w:evenHBand="1" w:firstRowFirstColumn="0" w:firstRowLastColumn="0" w:lastRowFirstColumn="0" w:lastRowLastColumn="0"/>
        </w:trPr>
        <w:tc>
          <w:tcPr>
            <w:tcW w:w="524" w:type="pct"/>
            <w:vMerge/>
          </w:tcPr>
          <w:p w14:paraId="730B4112" w14:textId="77777777" w:rsidR="00E430C6" w:rsidRPr="001C78CD" w:rsidRDefault="00E430C6" w:rsidP="00F359D5">
            <w:pPr>
              <w:jc w:val="center"/>
            </w:pPr>
          </w:p>
        </w:tc>
        <w:tc>
          <w:tcPr>
            <w:tcW w:w="1426" w:type="pct"/>
            <w:vMerge/>
            <w:vAlign w:val="center"/>
          </w:tcPr>
          <w:p w14:paraId="11CC4242" w14:textId="77777777" w:rsidR="00E430C6" w:rsidRPr="001C78CD" w:rsidRDefault="00E430C6" w:rsidP="00F359D5">
            <w:pPr>
              <w:jc w:val="left"/>
            </w:pPr>
          </w:p>
        </w:tc>
        <w:tc>
          <w:tcPr>
            <w:tcW w:w="3050" w:type="pct"/>
          </w:tcPr>
          <w:p w14:paraId="6416950C" w14:textId="77777777" w:rsidR="00E430C6" w:rsidRPr="001C78CD" w:rsidRDefault="00E430C6" w:rsidP="00F359D5">
            <w:r>
              <w:t xml:space="preserve">Sânmihaiu German </w:t>
            </w:r>
          </w:p>
        </w:tc>
      </w:tr>
      <w:tr w:rsidR="00E430C6" w:rsidRPr="001C78CD" w14:paraId="7D1658E7" w14:textId="77777777" w:rsidTr="00E430C6">
        <w:trPr>
          <w:cnfStyle w:val="000000100000" w:firstRow="0" w:lastRow="0" w:firstColumn="0" w:lastColumn="0" w:oddVBand="0" w:evenVBand="0" w:oddHBand="1" w:evenHBand="0" w:firstRowFirstColumn="0" w:firstRowLastColumn="0" w:lastRowFirstColumn="0" w:lastRowLastColumn="0"/>
        </w:trPr>
        <w:tc>
          <w:tcPr>
            <w:tcW w:w="524" w:type="pct"/>
            <w:vMerge/>
          </w:tcPr>
          <w:p w14:paraId="0BAF3FB5" w14:textId="77777777" w:rsidR="00E430C6" w:rsidRPr="001C78CD" w:rsidRDefault="00E430C6" w:rsidP="00F359D5">
            <w:pPr>
              <w:jc w:val="center"/>
            </w:pPr>
          </w:p>
        </w:tc>
        <w:tc>
          <w:tcPr>
            <w:tcW w:w="1426" w:type="pct"/>
            <w:vMerge/>
            <w:vAlign w:val="center"/>
          </w:tcPr>
          <w:p w14:paraId="5D2BBC99" w14:textId="77777777" w:rsidR="00E430C6" w:rsidRPr="001C78CD" w:rsidRDefault="00E430C6" w:rsidP="00F359D5">
            <w:pPr>
              <w:jc w:val="left"/>
            </w:pPr>
          </w:p>
        </w:tc>
        <w:tc>
          <w:tcPr>
            <w:tcW w:w="3050" w:type="pct"/>
          </w:tcPr>
          <w:p w14:paraId="71EF1C1C" w14:textId="77777777" w:rsidR="00E430C6" w:rsidRPr="001C78CD" w:rsidRDefault="00E430C6" w:rsidP="00F359D5">
            <w:r>
              <w:t>Utvin</w:t>
            </w:r>
          </w:p>
        </w:tc>
      </w:tr>
    </w:tbl>
    <w:p w14:paraId="735AE975" w14:textId="36E4B995" w:rsidR="00E430C6" w:rsidRDefault="00E430C6" w:rsidP="00E430C6">
      <w:pPr>
        <w:jc w:val="right"/>
        <w:rPr>
          <w:lang w:eastAsia="en-GB"/>
        </w:rPr>
      </w:pPr>
      <w:r w:rsidRPr="001C78CD">
        <w:rPr>
          <w:i/>
          <w:iCs/>
        </w:rPr>
        <w:t xml:space="preserve">Sursa: </w:t>
      </w:r>
      <w:hyperlink r:id="rId28" w:history="1">
        <w:r w:rsidRPr="00E430C6">
          <w:rPr>
            <w:i/>
            <w:iCs/>
          </w:rPr>
          <w:t>https://www.cjtimis.ro/judetul-timis/primariile-din-judetul-timis/</w:t>
        </w:r>
      </w:hyperlink>
    </w:p>
    <w:bookmarkEnd w:id="2"/>
    <w:bookmarkEnd w:id="1"/>
    <w:p w14:paraId="3F9C0D0C" w14:textId="3C896390" w:rsidR="00DB6766" w:rsidRPr="001C78CD" w:rsidRDefault="00DB6766" w:rsidP="005A19F3">
      <w:pPr>
        <w:spacing w:after="0"/>
        <w:jc w:val="left"/>
        <w:rPr>
          <w:lang w:eastAsia="en-GB"/>
        </w:rPr>
      </w:pPr>
    </w:p>
    <w:sectPr w:rsidR="00DB6766" w:rsidRPr="001C78CD" w:rsidSect="005A19F3">
      <w:footerReference w:type="default" r:id="rId29"/>
      <w:headerReference w:type="first" r:id="rId30"/>
      <w:footerReference w:type="first" r:id="rId31"/>
      <w:pgSz w:w="11907" w:h="16839" w:code="9"/>
      <w:pgMar w:top="1440" w:right="1021" w:bottom="1151" w:left="144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11475" w14:textId="77777777" w:rsidR="00D12279" w:rsidRDefault="00D12279" w:rsidP="00534500">
      <w:r>
        <w:separator/>
      </w:r>
    </w:p>
    <w:p w14:paraId="300AA5D2" w14:textId="77777777" w:rsidR="00D12279" w:rsidRDefault="00D12279" w:rsidP="00534500"/>
    <w:p w14:paraId="2388308C" w14:textId="77777777" w:rsidR="00D12279" w:rsidRDefault="00D12279" w:rsidP="00534500"/>
    <w:p w14:paraId="3ABB3ABC" w14:textId="77777777" w:rsidR="00D12279" w:rsidRDefault="00D12279" w:rsidP="00534500"/>
    <w:p w14:paraId="3BC909E6" w14:textId="77777777" w:rsidR="00D12279" w:rsidRDefault="00D12279" w:rsidP="00534500"/>
  </w:endnote>
  <w:endnote w:type="continuationSeparator" w:id="0">
    <w:p w14:paraId="1664C022" w14:textId="77777777" w:rsidR="00D12279" w:rsidRDefault="00D12279" w:rsidP="00534500">
      <w:r>
        <w:continuationSeparator/>
      </w:r>
    </w:p>
    <w:p w14:paraId="322B85C2" w14:textId="77777777" w:rsidR="00D12279" w:rsidRDefault="00D12279" w:rsidP="00534500"/>
    <w:p w14:paraId="4AB7402A" w14:textId="77777777" w:rsidR="00D12279" w:rsidRDefault="00D12279" w:rsidP="00534500"/>
    <w:p w14:paraId="7325592E" w14:textId="77777777" w:rsidR="00D12279" w:rsidRDefault="00D12279" w:rsidP="00534500"/>
    <w:p w14:paraId="7ADB3650" w14:textId="77777777" w:rsidR="00D12279" w:rsidRDefault="00D12279" w:rsidP="00534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venir Next Regular">
    <w:altName w:val="Times New Roman"/>
    <w:charset w:val="00"/>
    <w:family w:val="auto"/>
    <w:pitch w:val="variable"/>
    <w:sig w:usb0="00000001"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venir Next Demi Bold">
    <w:altName w:val="Trebuchet MS"/>
    <w:charset w:val="00"/>
    <w:family w:val="auto"/>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451483"/>
      <w:docPartObj>
        <w:docPartGallery w:val="Page Numbers (Bottom of Page)"/>
        <w:docPartUnique/>
      </w:docPartObj>
    </w:sdtPr>
    <w:sdtEndPr>
      <w:rPr>
        <w:noProof/>
      </w:rPr>
    </w:sdtEndPr>
    <w:sdtContent>
      <w:p w14:paraId="7E5BF7A4" w14:textId="27EBAB09" w:rsidR="002F0114" w:rsidRDefault="002F0114">
        <w:pPr>
          <w:pStyle w:val="Footer"/>
          <w:jc w:val="center"/>
        </w:pPr>
        <w:r>
          <w:fldChar w:fldCharType="begin"/>
        </w:r>
        <w:r>
          <w:instrText xml:space="preserve"> PAGE   \* MERGEFORMAT </w:instrText>
        </w:r>
        <w:r>
          <w:fldChar w:fldCharType="separate"/>
        </w:r>
        <w:r w:rsidR="00505F14">
          <w:rPr>
            <w:noProof/>
          </w:rPr>
          <w:t>212</w:t>
        </w:r>
        <w:r>
          <w:rPr>
            <w:noProof/>
          </w:rPr>
          <w:fldChar w:fldCharType="end"/>
        </w:r>
      </w:p>
    </w:sdtContent>
  </w:sdt>
  <w:p w14:paraId="36CD55A9" w14:textId="77777777" w:rsidR="002F0114" w:rsidRDefault="002F01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FF0B" w14:textId="01978F9D" w:rsidR="002F0114" w:rsidRDefault="002F0114">
    <w:pPr>
      <w:pStyle w:val="Footer"/>
      <w:tabs>
        <w:tab w:val="clear" w:pos="4680"/>
        <w:tab w:val="clear" w:pos="9360"/>
      </w:tabs>
      <w:jc w:val="center"/>
      <w:rPr>
        <w:caps/>
        <w:noProof/>
        <w:color w:val="7F7F7F" w:themeColor="accent1"/>
      </w:rPr>
    </w:pPr>
    <w:r>
      <w:rPr>
        <w:caps/>
        <w:color w:val="7F7F7F" w:themeColor="accent1"/>
      </w:rPr>
      <w:fldChar w:fldCharType="begin"/>
    </w:r>
    <w:r>
      <w:rPr>
        <w:caps/>
        <w:color w:val="7F7F7F" w:themeColor="accent1"/>
      </w:rPr>
      <w:instrText xml:space="preserve"> PAGE   \* MERGEFORMAT </w:instrText>
    </w:r>
    <w:r>
      <w:rPr>
        <w:caps/>
        <w:color w:val="7F7F7F" w:themeColor="accent1"/>
      </w:rPr>
      <w:fldChar w:fldCharType="separate"/>
    </w:r>
    <w:r w:rsidR="00AD0F41">
      <w:rPr>
        <w:caps/>
        <w:noProof/>
        <w:color w:val="7F7F7F" w:themeColor="accent1"/>
      </w:rPr>
      <w:t>1</w:t>
    </w:r>
    <w:r>
      <w:rPr>
        <w:caps/>
        <w:noProof/>
        <w:color w:val="7F7F7F" w:themeColor="accent1"/>
      </w:rPr>
      <w:fldChar w:fldCharType="end"/>
    </w:r>
  </w:p>
  <w:p w14:paraId="5EB51B81" w14:textId="77777777" w:rsidR="002F0114" w:rsidRDefault="002F0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3B440" w14:textId="77777777" w:rsidR="00D12279" w:rsidRDefault="00D12279" w:rsidP="00534500">
      <w:r>
        <w:separator/>
      </w:r>
    </w:p>
  </w:footnote>
  <w:footnote w:type="continuationSeparator" w:id="0">
    <w:p w14:paraId="1A85CC67" w14:textId="77777777" w:rsidR="00D12279" w:rsidRDefault="00D12279" w:rsidP="00534500">
      <w:r>
        <w:continuationSeparator/>
      </w:r>
    </w:p>
    <w:p w14:paraId="19FF432B" w14:textId="77777777" w:rsidR="00D12279" w:rsidRDefault="00D12279" w:rsidP="00534500"/>
    <w:p w14:paraId="70C0817D" w14:textId="77777777" w:rsidR="00D12279" w:rsidRDefault="00D12279" w:rsidP="00534500"/>
    <w:p w14:paraId="24349372" w14:textId="77777777" w:rsidR="00D12279" w:rsidRDefault="00D12279" w:rsidP="00534500"/>
    <w:p w14:paraId="100939C9" w14:textId="77777777" w:rsidR="00D12279" w:rsidRDefault="00D12279" w:rsidP="00534500"/>
  </w:footnote>
  <w:footnote w:id="1">
    <w:p w14:paraId="4E132746" w14:textId="5A6D7C4B" w:rsidR="000A6773" w:rsidRDefault="000A6773">
      <w:pPr>
        <w:pStyle w:val="FootnoteText"/>
      </w:pPr>
      <w:r>
        <w:rPr>
          <w:rStyle w:val="FootnoteReference"/>
        </w:rPr>
        <w:footnoteRef/>
      </w:r>
      <w:r>
        <w:t xml:space="preserve"> </w:t>
      </w:r>
      <w:r w:rsidRPr="000A6773">
        <w:t>MDRAP, 2017. Zonele funcționale în statele membre ale Consiliului Europei. Studiu pregătitor pentru a XVII-a sesiune a Conferinței Consiliului Europei a Miniștrilor Responsabili cu Amenajarea Teritoriului (CEMAT)</w:t>
      </w:r>
    </w:p>
  </w:footnote>
  <w:footnote w:id="2">
    <w:p w14:paraId="063B86E3" w14:textId="235A9A6F" w:rsidR="000A6773" w:rsidRDefault="000A6773">
      <w:pPr>
        <w:pStyle w:val="FootnoteText"/>
      </w:pPr>
      <w:r>
        <w:rPr>
          <w:rStyle w:val="FootnoteReference"/>
        </w:rPr>
        <w:footnoteRef/>
      </w:r>
      <w:r>
        <w:t xml:space="preserve"> </w:t>
      </w:r>
      <w:r w:rsidRPr="000A6773">
        <w:t>MDRAP, 2017. Zonele funcționale în statele membre ale Consiliului Europei. Studiu pregătitor pentru a XVII-a sesiune a Conferinței Consiliului Europei a Miniștrilor Responsabili cu Amenajarea Teritoriului (CEMAT)</w:t>
      </w:r>
    </w:p>
  </w:footnote>
  <w:footnote w:id="3">
    <w:p w14:paraId="71CAACB6" w14:textId="110A6A63" w:rsidR="00F64F1C" w:rsidRDefault="00F64F1C">
      <w:pPr>
        <w:pStyle w:val="FootnoteText"/>
      </w:pPr>
      <w:r>
        <w:rPr>
          <w:rStyle w:val="FootnoteReference"/>
        </w:rPr>
        <w:footnoteRef/>
      </w:r>
      <w:r>
        <w:t xml:space="preserve"> </w:t>
      </w:r>
      <w:hyperlink r:id="rId1" w:history="1">
        <w:r w:rsidRPr="00F64F1C">
          <w:rPr>
            <w:rStyle w:val="Hyperlink"/>
            <w:color w:val="3CA1BC" w:themeColor="background2"/>
          </w:rPr>
          <w:t>https://adi-pct.ro/</w:t>
        </w:r>
      </w:hyperlink>
    </w:p>
  </w:footnote>
  <w:footnote w:id="4">
    <w:p w14:paraId="525B4FB1" w14:textId="7D308C49" w:rsidR="00DD6199" w:rsidRDefault="00DD6199" w:rsidP="00DD6199">
      <w:pPr>
        <w:pStyle w:val="FootnoteText"/>
        <w:jc w:val="left"/>
      </w:pPr>
      <w:r>
        <w:rPr>
          <w:rStyle w:val="FootnoteReference"/>
        </w:rPr>
        <w:footnoteRef/>
      </w:r>
      <w:r>
        <w:t xml:space="preserve"> Banca Mondială, 2017. </w:t>
      </w:r>
      <w:r w:rsidRPr="00DD6199">
        <w:t>Orașele Magnet. Migrațiune și navetism în România</w:t>
      </w:r>
      <w:r>
        <w:t xml:space="preserve"> – </w:t>
      </w:r>
      <w:hyperlink r:id="rId2" w:history="1">
        <w:r w:rsidRPr="00DD6199">
          <w:rPr>
            <w:rStyle w:val="Hyperlink"/>
            <w:color w:val="3CA1BC" w:themeColor="background2"/>
          </w:rPr>
          <w:t>https://documents1.worldbank.org/curated/en/448771499322731333/pdf/116400-ROMANIAN-REVISED-PUBLIC-Magnet-Cities-Migration-and-Commuting-in-Romania-RO.pdf</w:t>
        </w:r>
      </w:hyperlink>
      <w:r w:rsidRPr="00DD6199">
        <w:rPr>
          <w:color w:val="3CA1BC" w:themeColor="background2"/>
        </w:rPr>
        <w:t xml:space="preserve"> </w:t>
      </w:r>
    </w:p>
  </w:footnote>
  <w:footnote w:id="5">
    <w:p w14:paraId="442A3326" w14:textId="77777777" w:rsidR="00F359D5" w:rsidRDefault="00F359D5" w:rsidP="00F359D5">
      <w:pPr>
        <w:pStyle w:val="FootnoteText"/>
        <w:jc w:val="left"/>
      </w:pPr>
      <w:r>
        <w:rPr>
          <w:rStyle w:val="FootnoteReference"/>
        </w:rPr>
        <w:footnoteRef/>
      </w:r>
      <w:r>
        <w:t xml:space="preserve"> </w:t>
      </w:r>
      <w:hyperlink r:id="rId3" w:history="1">
        <w:r w:rsidRPr="00EF19AD">
          <w:rPr>
            <w:rStyle w:val="Hyperlink"/>
            <w:color w:val="3CA1BC" w:themeColor="background2"/>
          </w:rPr>
          <w:t>https://www.hotnews.ro/stiri-esential-26058967-harta-interactiva-populatia-romaniei-fiecare-localitate-din-tara-recensamantul-2021-2011-cele-mai-mari-creseri-cele-mai-drastice-scaderi.htm</w:t>
        </w:r>
      </w:hyperlink>
      <w:r>
        <w:t xml:space="preserve"> </w:t>
      </w:r>
    </w:p>
  </w:footnote>
  <w:footnote w:id="6">
    <w:p w14:paraId="21F90310" w14:textId="77777777" w:rsidR="00F359D5" w:rsidRDefault="00F359D5" w:rsidP="00F359D5">
      <w:pPr>
        <w:pStyle w:val="FootnoteText"/>
      </w:pPr>
      <w:r>
        <w:rPr>
          <w:rStyle w:val="FootnoteReference"/>
        </w:rPr>
        <w:footnoteRef/>
      </w:r>
      <w:r>
        <w:t xml:space="preserve"> </w:t>
      </w:r>
      <w:hyperlink r:id="rId4" w:history="1">
        <w:r w:rsidRPr="00EF19AD">
          <w:rPr>
            <w:rStyle w:val="Hyperlink"/>
            <w:color w:val="3CA1BC" w:themeColor="background2"/>
          </w:rPr>
          <w:t>https://experience.arcgis.com/experience/acac13e423664c24a78be1679dd2c64c/?draft=true&amp;org=HotNews</w:t>
        </w:r>
      </w:hyperlink>
      <w:r w:rsidRPr="00EF19AD">
        <w:rPr>
          <w:color w:val="3CA1BC" w:themeColor="background2"/>
        </w:rPr>
        <w:t xml:space="preserve"> </w:t>
      </w:r>
    </w:p>
  </w:footnote>
  <w:footnote w:id="7">
    <w:p w14:paraId="2D4588E2" w14:textId="65EDD71A" w:rsidR="00693CC9" w:rsidRDefault="00693CC9">
      <w:pPr>
        <w:pStyle w:val="FootnoteText"/>
      </w:pPr>
      <w:r>
        <w:rPr>
          <w:rStyle w:val="FootnoteReference"/>
        </w:rPr>
        <w:footnoteRef/>
      </w:r>
      <w:r>
        <w:t xml:space="preserve"> </w:t>
      </w:r>
      <w:r w:rsidRPr="00627AC8">
        <w:t xml:space="preserve">Strategia </w:t>
      </w:r>
      <w:bookmarkStart w:id="12" w:name="_Hlk122351978"/>
      <w:r w:rsidRPr="00627AC8">
        <w:t>Integrată de Dezvoltare Economică și Socială a Județului Timiș 2021-2027. Volumul 1: Analiza Teritorială și Administrativă a județului Timiș</w:t>
      </w:r>
      <w:bookmarkEnd w:id="12"/>
    </w:p>
  </w:footnote>
  <w:footnote w:id="8">
    <w:p w14:paraId="04A4083D" w14:textId="7EBD53A2" w:rsidR="00203322" w:rsidRDefault="00203322">
      <w:pPr>
        <w:pStyle w:val="FootnoteText"/>
      </w:pPr>
      <w:r>
        <w:rPr>
          <w:rStyle w:val="FootnoteReference"/>
        </w:rPr>
        <w:footnoteRef/>
      </w:r>
      <w:r>
        <w:t xml:space="preserve"> </w:t>
      </w:r>
      <w:r w:rsidRPr="00203322">
        <w:t>Metoda de estimare a PIB la nivel local se bazează pe ponderea cifrei de afaceri la nivel local în totalul județean, întrucât acest indicator este puternic corelat cu activitatea economică dintr-un anumit teritoriu. Urmând acest principiu, a fost analizată comparativ cifra de afaceri la nivel local și raportată la valoarea PIB județean, rezultând o valoare PIB la nivel local proporțională cu contribuția la cifra de afaceri din județ.</w:t>
      </w:r>
    </w:p>
  </w:footnote>
  <w:footnote w:id="9">
    <w:p w14:paraId="1F8B3D60" w14:textId="6B2F5DFF" w:rsidR="00B633C5" w:rsidRDefault="00B633C5">
      <w:pPr>
        <w:pStyle w:val="FootnoteText"/>
      </w:pPr>
      <w:r>
        <w:rPr>
          <w:rStyle w:val="FootnoteReference"/>
        </w:rPr>
        <w:footnoteRef/>
      </w:r>
      <w:r>
        <w:t xml:space="preserve"> </w:t>
      </w:r>
      <w:hyperlink r:id="rId5" w:history="1">
        <w:r w:rsidRPr="008D4736">
          <w:rPr>
            <w:rStyle w:val="Hyperlink"/>
            <w:color w:val="3CA1BC" w:themeColor="background2"/>
          </w:rPr>
          <w:t>https://www.mdlpa.ro/userfiles/Urban_Sprawl_Definition_Action.pdf</w:t>
        </w:r>
      </w:hyperlink>
      <w:r w:rsidRPr="008D4736">
        <w:rPr>
          <w:color w:val="3CA1BC" w:themeColor="background2"/>
        </w:rPr>
        <w:t xml:space="preserve"> </w:t>
      </w:r>
    </w:p>
    <w:p w14:paraId="7F31A7F7" w14:textId="42D2797B" w:rsidR="00B633C5" w:rsidRDefault="00B633C5">
      <w:pPr>
        <w:pStyle w:val="FootnoteText"/>
      </w:pPr>
      <w:r w:rsidRPr="00B633C5">
        <w:t>Improving the measurement of urban sprawl: Weighted Urban Proliferation (WUP) and its application to Switzerland</w:t>
      </w:r>
      <w:r>
        <w:t xml:space="preserve"> </w:t>
      </w:r>
    </w:p>
  </w:footnote>
  <w:footnote w:id="10">
    <w:p w14:paraId="4FBE745E" w14:textId="5AA2733A" w:rsidR="009E6901" w:rsidRDefault="009E6901">
      <w:pPr>
        <w:pStyle w:val="FootnoteText"/>
      </w:pPr>
      <w:r>
        <w:rPr>
          <w:rStyle w:val="FootnoteReference"/>
        </w:rPr>
        <w:footnoteRef/>
      </w:r>
      <w:r>
        <w:t xml:space="preserve"> </w:t>
      </w:r>
      <w:r w:rsidRPr="002312E9">
        <w:t>Strategia Integrată de Dezvoltare Economică și Socială a Județului Timiș 2021-2027. Volumul 1: Analiza Teritorială și Administrativă a județului Timiș</w:t>
      </w:r>
    </w:p>
  </w:footnote>
  <w:footnote w:id="11">
    <w:p w14:paraId="273392AE" w14:textId="338989F7" w:rsidR="00FA47A1" w:rsidRDefault="00FA47A1">
      <w:pPr>
        <w:pStyle w:val="FootnoteText"/>
      </w:pPr>
      <w:r>
        <w:rPr>
          <w:rStyle w:val="FootnoteReference"/>
        </w:rPr>
        <w:footnoteRef/>
      </w:r>
      <w:r>
        <w:t xml:space="preserve"> </w:t>
      </w:r>
      <w:hyperlink r:id="rId6" w:history="1">
        <w:r w:rsidRPr="00FA47A1">
          <w:rPr>
            <w:rStyle w:val="Hyperlink"/>
            <w:color w:val="3CA1BC" w:themeColor="background2"/>
          </w:rPr>
          <w:t>http://www.ratt.ro/map4.pdf</w:t>
        </w:r>
      </w:hyperlink>
      <w:r w:rsidRPr="00FA47A1">
        <w:rPr>
          <w:color w:val="3CA1BC" w:themeColor="background2"/>
        </w:rPr>
        <w:t xml:space="preserve"> </w:t>
      </w:r>
    </w:p>
  </w:footnote>
  <w:footnote w:id="12">
    <w:p w14:paraId="33661B58" w14:textId="35860989" w:rsidR="00FA47A1" w:rsidRDefault="00FA47A1">
      <w:pPr>
        <w:pStyle w:val="FootnoteText"/>
      </w:pPr>
      <w:r>
        <w:rPr>
          <w:rStyle w:val="FootnoteReference"/>
        </w:rPr>
        <w:footnoteRef/>
      </w:r>
      <w:r>
        <w:t xml:space="preserve"> </w:t>
      </w:r>
      <w:hyperlink r:id="rId7" w:history="1">
        <w:r w:rsidRPr="00FA47A1">
          <w:rPr>
            <w:rStyle w:val="Hyperlink"/>
            <w:color w:val="3CA1BC" w:themeColor="background2"/>
          </w:rPr>
          <w:t>http://www.ratt.ro/map3.pdf</w:t>
        </w:r>
      </w:hyperlink>
      <w:r w:rsidRPr="00FA47A1">
        <w:rPr>
          <w:color w:val="3CA1BC" w:themeColor="background2"/>
        </w:rPr>
        <w:t xml:space="preserve"> </w:t>
      </w:r>
    </w:p>
  </w:footnote>
  <w:footnote w:id="13">
    <w:p w14:paraId="5D5D8423" w14:textId="77777777" w:rsidR="00E430C6" w:rsidRDefault="00E430C6" w:rsidP="00E430C6">
      <w:pPr>
        <w:pStyle w:val="FootnoteText"/>
      </w:pPr>
      <w:r>
        <w:rPr>
          <w:rStyle w:val="FootnoteReference"/>
        </w:rPr>
        <w:footnoteRef/>
      </w:r>
      <w:r>
        <w:t xml:space="preserve"> </w:t>
      </w:r>
      <w:hyperlink r:id="rId8" w:history="1">
        <w:r w:rsidRPr="00775AA0">
          <w:rPr>
            <w:rStyle w:val="Hyperlink"/>
            <w:color w:val="3CA1BC" w:themeColor="background2"/>
          </w:rPr>
          <w:t>https://www.cjtimis.ro/judetul-timis/primariile-din-judetul-timis/</w:t>
        </w:r>
      </w:hyperlink>
      <w:r w:rsidRPr="00775AA0">
        <w:rPr>
          <w:color w:val="3CA1BC" w:themeColor="background2"/>
        </w:rPr>
        <w:t xml:space="preserve"> </w:t>
      </w:r>
    </w:p>
  </w:footnote>
  <w:footnote w:id="14">
    <w:p w14:paraId="67A3140B" w14:textId="77777777" w:rsidR="00E430C6" w:rsidRDefault="00E430C6" w:rsidP="00E430C6">
      <w:pPr>
        <w:pStyle w:val="FootnoteText"/>
      </w:pPr>
      <w:r>
        <w:rPr>
          <w:rStyle w:val="FootnoteReference"/>
        </w:rPr>
        <w:footnoteRef/>
      </w:r>
      <w:r>
        <w:t xml:space="preserve"> </w:t>
      </w:r>
      <w:r w:rsidRPr="00F37443">
        <w:t>A făcut parte din comuna Remetea Mare. A fost declarată comună, având în componența sa și satul Bazoșu Nou</w:t>
      </w:r>
      <w:r>
        <w:t xml:space="preserve"> </w:t>
      </w:r>
      <w:r w:rsidRPr="00F37443">
        <w:t>în baza Legii nr.374/2007</w:t>
      </w:r>
    </w:p>
  </w:footnote>
  <w:footnote w:id="15">
    <w:p w14:paraId="7644E852" w14:textId="77777777" w:rsidR="00E430C6" w:rsidRDefault="00E430C6" w:rsidP="00E430C6">
      <w:pPr>
        <w:pStyle w:val="FootnoteText"/>
      </w:pPr>
      <w:r>
        <w:rPr>
          <w:rStyle w:val="FootnoteReference"/>
        </w:rPr>
        <w:footnoteRef/>
      </w:r>
      <w:r>
        <w:t xml:space="preserve"> </w:t>
      </w:r>
      <w:r w:rsidRPr="00F37443">
        <w:t>Comuna a fost reînființată în 2004, desprinzându-se de Becicherecu Mic</w:t>
      </w:r>
    </w:p>
  </w:footnote>
  <w:footnote w:id="16">
    <w:p w14:paraId="4C919B6F" w14:textId="77777777" w:rsidR="00E430C6" w:rsidRDefault="00E430C6" w:rsidP="00E430C6">
      <w:pPr>
        <w:pStyle w:val="FootnoteText"/>
      </w:pPr>
      <w:r>
        <w:rPr>
          <w:rStyle w:val="FootnoteReference"/>
        </w:rPr>
        <w:footnoteRef/>
      </w:r>
      <w:r>
        <w:t xml:space="preserve"> </w:t>
      </w:r>
      <w:hyperlink r:id="rId9" w:history="1">
        <w:r w:rsidRPr="00147C2D">
          <w:rPr>
            <w:rStyle w:val="Hyperlink"/>
            <w:color w:val="3CA1BC" w:themeColor="background2"/>
          </w:rPr>
          <w:t>https://mosnita.ro/prezentare-generala/</w:t>
        </w:r>
      </w:hyperlink>
      <w:r w:rsidRPr="00147C2D">
        <w:rPr>
          <w:color w:val="3CA1BC" w:themeColor="background2"/>
        </w:rPr>
        <w:t xml:space="preserve"> </w:t>
      </w:r>
    </w:p>
  </w:footnote>
  <w:footnote w:id="17">
    <w:p w14:paraId="0904BEBB" w14:textId="77777777" w:rsidR="00E430C6" w:rsidRDefault="00E430C6" w:rsidP="00E430C6">
      <w:pPr>
        <w:pStyle w:val="FootnoteText"/>
      </w:pPr>
      <w:r>
        <w:rPr>
          <w:rStyle w:val="FootnoteReference"/>
        </w:rPr>
        <w:footnoteRef/>
      </w:r>
      <w:r>
        <w:t xml:space="preserve"> </w:t>
      </w:r>
      <w:hyperlink r:id="rId10" w:history="1">
        <w:r w:rsidRPr="00147C2D">
          <w:rPr>
            <w:rStyle w:val="Hyperlink"/>
            <w:color w:val="3CA1BC" w:themeColor="background2"/>
          </w:rPr>
          <w:t>https://sinmihaiuroman.ro/</w:t>
        </w:r>
      </w:hyperlink>
      <w:r w:rsidRPr="00147C2D">
        <w:rPr>
          <w:color w:val="3CA1BC" w:themeColor="background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87FF" w14:textId="6D794E82" w:rsidR="002F0114" w:rsidRDefault="0024713A">
    <w:pPr>
      <w:pStyle w:val="Header"/>
    </w:pPr>
    <w:r>
      <w:rPr>
        <w:noProof/>
        <w:lang w:val="en-US"/>
      </w:rPr>
      <w:tab/>
    </w:r>
    <w:r>
      <w:rPr>
        <w:noProof/>
        <w:lang w:val="en-US"/>
      </w:rPr>
      <w:tab/>
      <w:t xml:space="preserve">Anexa </w:t>
    </w:r>
    <w:r w:rsidR="00CA14DF">
      <w:rPr>
        <w:noProof/>
        <w:lang w:val="en-US"/>
      </w:rPr>
      <w:t xml:space="preserve">1 </w:t>
    </w:r>
    <w:r>
      <w:rPr>
        <w:noProof/>
        <w:lang w:val="en-US"/>
      </w:rPr>
      <w:t>la HCL nr. ___________din 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930"/>
    <w:multiLevelType w:val="hybridMultilevel"/>
    <w:tmpl w:val="541C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C6098"/>
    <w:multiLevelType w:val="hybridMultilevel"/>
    <w:tmpl w:val="91EC91F8"/>
    <w:lvl w:ilvl="0" w:tplc="4F305BC8">
      <w:start w:val="1"/>
      <w:numFmt w:val="bullet"/>
      <w:pStyle w:val="Bulleted1"/>
      <w:lvlText w:val=""/>
      <w:lvlJc w:val="left"/>
      <w:pPr>
        <w:tabs>
          <w:tab w:val="num" w:pos="425"/>
        </w:tabs>
        <w:ind w:left="425" w:hanging="255"/>
      </w:pPr>
      <w:rPr>
        <w:rFonts w:ascii="Wingdings" w:hAnsi="Wingdings" w:hint="default"/>
        <w:color w:val="00338D"/>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030958"/>
    <w:multiLevelType w:val="multilevel"/>
    <w:tmpl w:val="33B2A080"/>
    <w:lvl w:ilvl="0">
      <w:start w:val="1"/>
      <w:numFmt w:val="bullet"/>
      <w:lvlText w:val="●"/>
      <w:lvlJc w:val="left"/>
      <w:pPr>
        <w:ind w:left="720" w:hanging="360"/>
      </w:pPr>
      <w:rPr>
        <w:rFonts w:ascii="Noto Sans Symbols" w:eastAsia="Noto Sans Symbols" w:hAnsi="Noto Sans Symbols" w:cs="Noto Sans Symbols"/>
        <w:color w:val="134753"/>
        <w:sz w:val="22"/>
        <w:szCs w:val="22"/>
      </w:rPr>
    </w:lvl>
    <w:lvl w:ilvl="1">
      <w:start w:val="1"/>
      <w:numFmt w:val="bullet"/>
      <w:lvlText w:val="‒"/>
      <w:lvlJc w:val="left"/>
      <w:pPr>
        <w:ind w:left="1418" w:hanging="337"/>
      </w:pPr>
      <w:rPr>
        <w:rFonts w:ascii="Times New Roman" w:eastAsia="Times New Roman" w:hAnsi="Times New Roman" w:cs="Times New Roman"/>
        <w:color w:val="134753"/>
      </w:rPr>
    </w:lvl>
    <w:lvl w:ilvl="2">
      <w:start w:val="1"/>
      <w:numFmt w:val="bullet"/>
      <w:lvlText w:val="‒"/>
      <w:lvlJc w:val="left"/>
      <w:pPr>
        <w:ind w:left="2155" w:hanging="355"/>
      </w:pPr>
      <w:rPr>
        <w:rFonts w:ascii="Times New Roman" w:eastAsia="Times New Roman" w:hAnsi="Times New Roman" w:cs="Times New Roman"/>
        <w:color w:val="134753"/>
      </w:rPr>
    </w:lvl>
    <w:lvl w:ilvl="3">
      <w:start w:val="1"/>
      <w:numFmt w:val="bullet"/>
      <w:lvlText w:val="‒"/>
      <w:lvlJc w:val="left"/>
      <w:pPr>
        <w:ind w:left="2835" w:hanging="315"/>
      </w:pPr>
      <w:rPr>
        <w:rFonts w:ascii="Times New Roman" w:eastAsia="Times New Roman" w:hAnsi="Times New Roman" w:cs="Times New Roman"/>
        <w:color w:val="134753"/>
      </w:rPr>
    </w:lvl>
    <w:lvl w:ilvl="4">
      <w:start w:val="1"/>
      <w:numFmt w:val="bullet"/>
      <w:lvlText w:val="‒"/>
      <w:lvlJc w:val="left"/>
      <w:pPr>
        <w:ind w:left="3856" w:hanging="616"/>
      </w:pPr>
      <w:rPr>
        <w:rFonts w:ascii="Times New Roman" w:eastAsia="Times New Roman" w:hAnsi="Times New Roman" w:cs="Times New Roman"/>
        <w:color w:val="134753"/>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952903"/>
    <w:multiLevelType w:val="multilevel"/>
    <w:tmpl w:val="FD787E10"/>
    <w:styleLink w:val="Headings"/>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15:restartNumberingAfterBreak="0">
    <w:nsid w:val="3585681C"/>
    <w:multiLevelType w:val="multilevel"/>
    <w:tmpl w:val="A1F23F9C"/>
    <w:lvl w:ilvl="0">
      <w:start w:val="1"/>
      <w:numFmt w:val="bullet"/>
      <w:lvlText w:val="●"/>
      <w:lvlJc w:val="left"/>
      <w:pPr>
        <w:ind w:left="720" w:hanging="360"/>
      </w:pPr>
      <w:rPr>
        <w:rFonts w:ascii="Noto Sans Symbols" w:eastAsia="Noto Sans Symbols" w:hAnsi="Noto Sans Symbols" w:cs="Noto Sans Symbols"/>
        <w:color w:val="134753"/>
        <w:sz w:val="22"/>
        <w:szCs w:val="22"/>
      </w:rPr>
    </w:lvl>
    <w:lvl w:ilvl="1">
      <w:start w:val="1"/>
      <w:numFmt w:val="bullet"/>
      <w:lvlText w:val="‒"/>
      <w:lvlJc w:val="left"/>
      <w:pPr>
        <w:ind w:left="1418" w:hanging="337"/>
      </w:pPr>
      <w:rPr>
        <w:rFonts w:ascii="Times New Roman" w:eastAsia="Times New Roman" w:hAnsi="Times New Roman" w:cs="Times New Roman"/>
        <w:color w:val="134753"/>
      </w:rPr>
    </w:lvl>
    <w:lvl w:ilvl="2">
      <w:start w:val="1"/>
      <w:numFmt w:val="bullet"/>
      <w:lvlText w:val="‒"/>
      <w:lvlJc w:val="left"/>
      <w:pPr>
        <w:ind w:left="2155" w:hanging="355"/>
      </w:pPr>
      <w:rPr>
        <w:rFonts w:ascii="Times New Roman" w:eastAsia="Times New Roman" w:hAnsi="Times New Roman" w:cs="Times New Roman"/>
        <w:color w:val="134753"/>
      </w:rPr>
    </w:lvl>
    <w:lvl w:ilvl="3">
      <w:start w:val="1"/>
      <w:numFmt w:val="bullet"/>
      <w:lvlText w:val="‒"/>
      <w:lvlJc w:val="left"/>
      <w:pPr>
        <w:ind w:left="2835" w:hanging="315"/>
      </w:pPr>
      <w:rPr>
        <w:rFonts w:ascii="Times New Roman" w:eastAsia="Times New Roman" w:hAnsi="Times New Roman" w:cs="Times New Roman"/>
        <w:color w:val="134753"/>
      </w:rPr>
    </w:lvl>
    <w:lvl w:ilvl="4">
      <w:start w:val="1"/>
      <w:numFmt w:val="bullet"/>
      <w:lvlText w:val="‒"/>
      <w:lvlJc w:val="left"/>
      <w:pPr>
        <w:ind w:left="3856" w:hanging="616"/>
      </w:pPr>
      <w:rPr>
        <w:rFonts w:ascii="Times New Roman" w:eastAsia="Times New Roman" w:hAnsi="Times New Roman" w:cs="Times New Roman"/>
        <w:color w:val="134753"/>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7401F9"/>
    <w:multiLevelType w:val="hybridMultilevel"/>
    <w:tmpl w:val="CA4679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47F11C7"/>
    <w:multiLevelType w:val="hybridMultilevel"/>
    <w:tmpl w:val="945CF916"/>
    <w:lvl w:ilvl="0" w:tplc="FFFFFFFF">
      <w:start w:val="1"/>
      <w:numFmt w:val="bullet"/>
      <w:pStyle w:val="Z-Liniute"/>
      <w:lvlText w:val="­"/>
      <w:lvlJc w:val="left"/>
      <w:pPr>
        <w:tabs>
          <w:tab w:val="num" w:pos="720"/>
        </w:tabs>
        <w:ind w:left="720" w:hanging="360"/>
      </w:pPr>
      <w:rPr>
        <w:rFonts w:ascii="Garamond" w:hAnsi="Garamond" w:hint="default"/>
      </w:rPr>
    </w:lvl>
    <w:lvl w:ilvl="1" w:tplc="FFFFFFFF">
      <w:start w:val="1"/>
      <w:numFmt w:val="decimal"/>
      <w:lvlText w:val="%2."/>
      <w:lvlJc w:val="left"/>
      <w:pPr>
        <w:tabs>
          <w:tab w:val="num" w:pos="1440"/>
        </w:tabs>
        <w:ind w:left="1440" w:hanging="360"/>
      </w:pPr>
      <w:rPr>
        <w:b/>
        <w:i w:val="0"/>
        <w:sz w:val="20"/>
      </w:rPr>
    </w:lvl>
    <w:lvl w:ilvl="2" w:tplc="FFFFFFFF">
      <w:start w:val="1"/>
      <w:numFmt w:val="lowerLetter"/>
      <w:lvlText w:val="(%3)"/>
      <w:lvlJc w:val="left"/>
      <w:pPr>
        <w:tabs>
          <w:tab w:val="num" w:pos="2160"/>
        </w:tabs>
        <w:ind w:left="2160" w:hanging="360"/>
      </w:pPr>
    </w:lvl>
    <w:lvl w:ilvl="3" w:tplc="47B420E6">
      <w:start w:val="1"/>
      <w:numFmt w:val="bullet"/>
      <w:lvlText w:val="-"/>
      <w:lvlJc w:val="left"/>
      <w:pPr>
        <w:tabs>
          <w:tab w:val="num" w:pos="2880"/>
        </w:tabs>
        <w:ind w:left="2880" w:hanging="360"/>
      </w:pPr>
      <w:rPr>
        <w:rFonts w:ascii="Times New Roman" w:eastAsia="Times New Roman" w:hAnsi="Times New Roman" w:cs="Times New Roman"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55DC1B09"/>
    <w:multiLevelType w:val="multilevel"/>
    <w:tmpl w:val="FD787E10"/>
    <w:numStyleLink w:val="Headings"/>
  </w:abstractNum>
  <w:abstractNum w:abstractNumId="8" w15:restartNumberingAfterBreak="0">
    <w:nsid w:val="59335127"/>
    <w:multiLevelType w:val="multilevel"/>
    <w:tmpl w:val="C3B0CCC2"/>
    <w:styleLink w:val="Style1"/>
    <w:lvl w:ilvl="0">
      <w:start w:val="1"/>
      <w:numFmt w:val="bullet"/>
      <w:lvlText w:val=""/>
      <w:lvlJc w:val="left"/>
      <w:pPr>
        <w:ind w:left="720" w:hanging="360"/>
      </w:pPr>
      <w:rPr>
        <w:rFonts w:ascii="Symbol" w:hAnsi="Symbol" w:hint="default"/>
        <w:color w:val="134753" w:themeColor="text2"/>
        <w:sz w:val="22"/>
      </w:rPr>
    </w:lvl>
    <w:lvl w:ilvl="1">
      <w:start w:val="1"/>
      <w:numFmt w:val="bullet"/>
      <w:lvlText w:val="‒"/>
      <w:lvlJc w:val="left"/>
      <w:pPr>
        <w:ind w:left="1418" w:hanging="338"/>
      </w:pPr>
      <w:rPr>
        <w:rFonts w:ascii="Times New Roman" w:hAnsi="Times New Roman" w:cs="Times New Roman" w:hint="default"/>
        <w:color w:val="134753" w:themeColor="text2"/>
      </w:rPr>
    </w:lvl>
    <w:lvl w:ilvl="2">
      <w:start w:val="1"/>
      <w:numFmt w:val="bullet"/>
      <w:lvlText w:val="‒"/>
      <w:lvlJc w:val="left"/>
      <w:pPr>
        <w:ind w:left="2155" w:hanging="355"/>
      </w:pPr>
      <w:rPr>
        <w:rFonts w:ascii="Times New Roman" w:hAnsi="Times New Roman" w:cs="Times New Roman" w:hint="default"/>
        <w:color w:val="134753" w:themeColor="text2"/>
      </w:rPr>
    </w:lvl>
    <w:lvl w:ilvl="3">
      <w:start w:val="1"/>
      <w:numFmt w:val="bullet"/>
      <w:lvlText w:val="‒"/>
      <w:lvlJc w:val="left"/>
      <w:pPr>
        <w:ind w:left="2835" w:hanging="315"/>
      </w:pPr>
      <w:rPr>
        <w:rFonts w:ascii="Times New Roman" w:hAnsi="Times New Roman" w:cs="Times New Roman" w:hint="default"/>
        <w:color w:val="134753" w:themeColor="text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134753" w:themeColor="text2"/>
        <w:sz w:val="22"/>
      </w:rPr>
    </w:lvl>
    <w:lvl w:ilvl="1">
      <w:start w:val="1"/>
      <w:numFmt w:val="bullet"/>
      <w:lvlText w:val="‒"/>
      <w:lvlJc w:val="left"/>
      <w:pPr>
        <w:ind w:left="1418" w:hanging="338"/>
      </w:pPr>
      <w:rPr>
        <w:rFonts w:ascii="Times New Roman" w:hAnsi="Times New Roman" w:cs="Times New Roman" w:hint="default"/>
        <w:color w:val="134753" w:themeColor="text2"/>
      </w:rPr>
    </w:lvl>
    <w:lvl w:ilvl="2">
      <w:start w:val="1"/>
      <w:numFmt w:val="bullet"/>
      <w:lvlText w:val="‒"/>
      <w:lvlJc w:val="left"/>
      <w:pPr>
        <w:ind w:left="2155" w:hanging="355"/>
      </w:pPr>
      <w:rPr>
        <w:rFonts w:ascii="Times New Roman" w:hAnsi="Times New Roman" w:cs="Times New Roman" w:hint="default"/>
        <w:color w:val="134753" w:themeColor="text2"/>
      </w:rPr>
    </w:lvl>
    <w:lvl w:ilvl="3">
      <w:start w:val="1"/>
      <w:numFmt w:val="bullet"/>
      <w:lvlText w:val="‒"/>
      <w:lvlJc w:val="left"/>
      <w:pPr>
        <w:ind w:left="2835" w:hanging="315"/>
      </w:pPr>
      <w:rPr>
        <w:rFonts w:ascii="Times New Roman" w:hAnsi="Times New Roman" w:cs="Times New Roman" w:hint="default"/>
        <w:color w:val="134753" w:themeColor="text2"/>
      </w:rPr>
    </w:lvl>
    <w:lvl w:ilvl="4">
      <w:start w:val="1"/>
      <w:numFmt w:val="bullet"/>
      <w:lvlText w:val="‒"/>
      <w:lvlJc w:val="left"/>
      <w:pPr>
        <w:ind w:left="3856" w:hanging="616"/>
      </w:pPr>
      <w:rPr>
        <w:rFonts w:ascii="Times New Roman" w:hAnsi="Times New Roman" w:cs="Times New Roman" w:hint="default"/>
        <w:color w:val="134753"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7A31AD4"/>
    <w:multiLevelType w:val="hybridMultilevel"/>
    <w:tmpl w:val="298E9D08"/>
    <w:lvl w:ilvl="0" w:tplc="2E422726">
      <w:numFmt w:val="bullet"/>
      <w:lvlText w:val="-"/>
      <w:lvlJc w:val="left"/>
      <w:pPr>
        <w:ind w:left="720" w:hanging="360"/>
      </w:pPr>
      <w:rPr>
        <w:rFonts w:ascii="Calibri" w:eastAsia="SimSu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08864428">
    <w:abstractNumId w:val="9"/>
  </w:num>
  <w:num w:numId="2" w16cid:durableId="617953072">
    <w:abstractNumId w:val="8"/>
  </w:num>
  <w:num w:numId="3" w16cid:durableId="1133518470">
    <w:abstractNumId w:val="3"/>
  </w:num>
  <w:num w:numId="4" w16cid:durableId="877355786">
    <w:abstractNumId w:val="7"/>
  </w:num>
  <w:num w:numId="5" w16cid:durableId="2017804916">
    <w:abstractNumId w:val="1"/>
  </w:num>
  <w:num w:numId="6" w16cid:durableId="319433262">
    <w:abstractNumId w:val="0"/>
  </w:num>
  <w:num w:numId="7" w16cid:durableId="2008627773">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00487">
    <w:abstractNumId w:val="7"/>
  </w:num>
  <w:num w:numId="9" w16cid:durableId="1250700149">
    <w:abstractNumId w:val="7"/>
  </w:num>
  <w:num w:numId="10" w16cid:durableId="1115053673">
    <w:abstractNumId w:val="4"/>
  </w:num>
  <w:num w:numId="11" w16cid:durableId="1526989013">
    <w:abstractNumId w:val="2"/>
  </w:num>
  <w:num w:numId="12" w16cid:durableId="1353342081">
    <w:abstractNumId w:val="9"/>
  </w:num>
  <w:num w:numId="13" w16cid:durableId="1286887807">
    <w:abstractNumId w:val="10"/>
  </w:num>
  <w:num w:numId="14" w16cid:durableId="18390773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efaultTableStyle w:val="bodytext"/>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DA"/>
    <w:rsid w:val="000007C9"/>
    <w:rsid w:val="0000091B"/>
    <w:rsid w:val="00001106"/>
    <w:rsid w:val="00003629"/>
    <w:rsid w:val="000078F4"/>
    <w:rsid w:val="000100BC"/>
    <w:rsid w:val="000116CE"/>
    <w:rsid w:val="0001208A"/>
    <w:rsid w:val="000127D4"/>
    <w:rsid w:val="00012A22"/>
    <w:rsid w:val="000139C0"/>
    <w:rsid w:val="00015B98"/>
    <w:rsid w:val="00016CC3"/>
    <w:rsid w:val="00016E2A"/>
    <w:rsid w:val="00016E9C"/>
    <w:rsid w:val="00020E03"/>
    <w:rsid w:val="00023025"/>
    <w:rsid w:val="00023842"/>
    <w:rsid w:val="00024C22"/>
    <w:rsid w:val="00025F4C"/>
    <w:rsid w:val="0002619A"/>
    <w:rsid w:val="00027C0F"/>
    <w:rsid w:val="00027DD5"/>
    <w:rsid w:val="00030358"/>
    <w:rsid w:val="0003239E"/>
    <w:rsid w:val="00032E1C"/>
    <w:rsid w:val="00033BE0"/>
    <w:rsid w:val="00034E2D"/>
    <w:rsid w:val="00035127"/>
    <w:rsid w:val="00036015"/>
    <w:rsid w:val="00037CE8"/>
    <w:rsid w:val="00037F12"/>
    <w:rsid w:val="000400EE"/>
    <w:rsid w:val="00040BF9"/>
    <w:rsid w:val="00041E3E"/>
    <w:rsid w:val="00042289"/>
    <w:rsid w:val="00042B1F"/>
    <w:rsid w:val="00044954"/>
    <w:rsid w:val="00045968"/>
    <w:rsid w:val="00045B5C"/>
    <w:rsid w:val="00050C5A"/>
    <w:rsid w:val="00050D29"/>
    <w:rsid w:val="00051152"/>
    <w:rsid w:val="000525D6"/>
    <w:rsid w:val="000533C6"/>
    <w:rsid w:val="00053486"/>
    <w:rsid w:val="000549A0"/>
    <w:rsid w:val="000569BE"/>
    <w:rsid w:val="00056D14"/>
    <w:rsid w:val="000576EF"/>
    <w:rsid w:val="00057C9B"/>
    <w:rsid w:val="00057E17"/>
    <w:rsid w:val="00062E79"/>
    <w:rsid w:val="00063343"/>
    <w:rsid w:val="00063A48"/>
    <w:rsid w:val="00063F7C"/>
    <w:rsid w:val="00063F8E"/>
    <w:rsid w:val="00064E5D"/>
    <w:rsid w:val="00066ECF"/>
    <w:rsid w:val="00067977"/>
    <w:rsid w:val="00072914"/>
    <w:rsid w:val="0007404E"/>
    <w:rsid w:val="00075DA7"/>
    <w:rsid w:val="00076D9B"/>
    <w:rsid w:val="00080121"/>
    <w:rsid w:val="0008153F"/>
    <w:rsid w:val="00081DE2"/>
    <w:rsid w:val="0008206D"/>
    <w:rsid w:val="0008241E"/>
    <w:rsid w:val="000835ED"/>
    <w:rsid w:val="00083FD6"/>
    <w:rsid w:val="0008441C"/>
    <w:rsid w:val="0008664C"/>
    <w:rsid w:val="00087380"/>
    <w:rsid w:val="00090709"/>
    <w:rsid w:val="0009093B"/>
    <w:rsid w:val="00091834"/>
    <w:rsid w:val="0009392F"/>
    <w:rsid w:val="00095F85"/>
    <w:rsid w:val="0009751D"/>
    <w:rsid w:val="000A2299"/>
    <w:rsid w:val="000A26C3"/>
    <w:rsid w:val="000A3464"/>
    <w:rsid w:val="000A43A3"/>
    <w:rsid w:val="000A4C03"/>
    <w:rsid w:val="000A4EFE"/>
    <w:rsid w:val="000A51D0"/>
    <w:rsid w:val="000A58EE"/>
    <w:rsid w:val="000A6773"/>
    <w:rsid w:val="000A6FBE"/>
    <w:rsid w:val="000A7D8D"/>
    <w:rsid w:val="000A7DA9"/>
    <w:rsid w:val="000B078A"/>
    <w:rsid w:val="000B0BCE"/>
    <w:rsid w:val="000B1D25"/>
    <w:rsid w:val="000B20A2"/>
    <w:rsid w:val="000B6AB9"/>
    <w:rsid w:val="000B6C6E"/>
    <w:rsid w:val="000C0CDB"/>
    <w:rsid w:val="000C0E5E"/>
    <w:rsid w:val="000C27C6"/>
    <w:rsid w:val="000C317A"/>
    <w:rsid w:val="000C3669"/>
    <w:rsid w:val="000C4448"/>
    <w:rsid w:val="000C59B5"/>
    <w:rsid w:val="000C5C00"/>
    <w:rsid w:val="000C614A"/>
    <w:rsid w:val="000C66F7"/>
    <w:rsid w:val="000C6812"/>
    <w:rsid w:val="000C7C3E"/>
    <w:rsid w:val="000D27BE"/>
    <w:rsid w:val="000D2E0C"/>
    <w:rsid w:val="000D3F46"/>
    <w:rsid w:val="000D47F3"/>
    <w:rsid w:val="000D67C8"/>
    <w:rsid w:val="000D68D0"/>
    <w:rsid w:val="000D718F"/>
    <w:rsid w:val="000D7365"/>
    <w:rsid w:val="000E13B6"/>
    <w:rsid w:val="000E26BF"/>
    <w:rsid w:val="000E3D9B"/>
    <w:rsid w:val="000E4001"/>
    <w:rsid w:val="000E43F8"/>
    <w:rsid w:val="000E4E06"/>
    <w:rsid w:val="000E5D02"/>
    <w:rsid w:val="000E61A0"/>
    <w:rsid w:val="000E710D"/>
    <w:rsid w:val="000E7FF3"/>
    <w:rsid w:val="000F0282"/>
    <w:rsid w:val="000F260B"/>
    <w:rsid w:val="000F32A0"/>
    <w:rsid w:val="000F32B7"/>
    <w:rsid w:val="000F5163"/>
    <w:rsid w:val="000F582E"/>
    <w:rsid w:val="000F5E20"/>
    <w:rsid w:val="000F6745"/>
    <w:rsid w:val="001002FC"/>
    <w:rsid w:val="00101104"/>
    <w:rsid w:val="00101A9F"/>
    <w:rsid w:val="00102F14"/>
    <w:rsid w:val="00103BED"/>
    <w:rsid w:val="00104B97"/>
    <w:rsid w:val="00105D93"/>
    <w:rsid w:val="001060A4"/>
    <w:rsid w:val="0010754F"/>
    <w:rsid w:val="00107EB4"/>
    <w:rsid w:val="0011063B"/>
    <w:rsid w:val="001109B7"/>
    <w:rsid w:val="00112111"/>
    <w:rsid w:val="0011330B"/>
    <w:rsid w:val="001142C7"/>
    <w:rsid w:val="00114370"/>
    <w:rsid w:val="001146D9"/>
    <w:rsid w:val="001148AB"/>
    <w:rsid w:val="001217B4"/>
    <w:rsid w:val="001222AA"/>
    <w:rsid w:val="00124708"/>
    <w:rsid w:val="00125A6D"/>
    <w:rsid w:val="00125C87"/>
    <w:rsid w:val="00130CC2"/>
    <w:rsid w:val="00131665"/>
    <w:rsid w:val="00131E0E"/>
    <w:rsid w:val="001337D6"/>
    <w:rsid w:val="00135952"/>
    <w:rsid w:val="00135D3F"/>
    <w:rsid w:val="00137C19"/>
    <w:rsid w:val="0014063E"/>
    <w:rsid w:val="00140F2F"/>
    <w:rsid w:val="0014120C"/>
    <w:rsid w:val="001415B4"/>
    <w:rsid w:val="00142E74"/>
    <w:rsid w:val="001432A5"/>
    <w:rsid w:val="00143368"/>
    <w:rsid w:val="00143444"/>
    <w:rsid w:val="0014568C"/>
    <w:rsid w:val="0014775B"/>
    <w:rsid w:val="00150754"/>
    <w:rsid w:val="00151F01"/>
    <w:rsid w:val="00151F0B"/>
    <w:rsid w:val="001520A2"/>
    <w:rsid w:val="001528C3"/>
    <w:rsid w:val="001542F7"/>
    <w:rsid w:val="00156211"/>
    <w:rsid w:val="00156694"/>
    <w:rsid w:val="00156BBB"/>
    <w:rsid w:val="00157069"/>
    <w:rsid w:val="00160146"/>
    <w:rsid w:val="0016044A"/>
    <w:rsid w:val="00161192"/>
    <w:rsid w:val="00161BF9"/>
    <w:rsid w:val="00163864"/>
    <w:rsid w:val="0016386A"/>
    <w:rsid w:val="00165213"/>
    <w:rsid w:val="00165DF7"/>
    <w:rsid w:val="001670E7"/>
    <w:rsid w:val="00167A70"/>
    <w:rsid w:val="001709F6"/>
    <w:rsid w:val="00170F5A"/>
    <w:rsid w:val="00172A14"/>
    <w:rsid w:val="00173134"/>
    <w:rsid w:val="001737FB"/>
    <w:rsid w:val="00174274"/>
    <w:rsid w:val="00174908"/>
    <w:rsid w:val="00176335"/>
    <w:rsid w:val="0017725E"/>
    <w:rsid w:val="00180651"/>
    <w:rsid w:val="00180B38"/>
    <w:rsid w:val="0018150C"/>
    <w:rsid w:val="0018193F"/>
    <w:rsid w:val="001822D9"/>
    <w:rsid w:val="00183B11"/>
    <w:rsid w:val="0018421B"/>
    <w:rsid w:val="00184391"/>
    <w:rsid w:val="0018495D"/>
    <w:rsid w:val="0018607F"/>
    <w:rsid w:val="00187305"/>
    <w:rsid w:val="00190E70"/>
    <w:rsid w:val="00192711"/>
    <w:rsid w:val="0019454F"/>
    <w:rsid w:val="001949BF"/>
    <w:rsid w:val="00195359"/>
    <w:rsid w:val="00196058"/>
    <w:rsid w:val="00197070"/>
    <w:rsid w:val="00197142"/>
    <w:rsid w:val="00197BC2"/>
    <w:rsid w:val="001A1368"/>
    <w:rsid w:val="001A2695"/>
    <w:rsid w:val="001A4582"/>
    <w:rsid w:val="001A496E"/>
    <w:rsid w:val="001A68F3"/>
    <w:rsid w:val="001A75CA"/>
    <w:rsid w:val="001B1249"/>
    <w:rsid w:val="001B219B"/>
    <w:rsid w:val="001B2ACD"/>
    <w:rsid w:val="001B496A"/>
    <w:rsid w:val="001B662A"/>
    <w:rsid w:val="001B7BFC"/>
    <w:rsid w:val="001C233E"/>
    <w:rsid w:val="001C2725"/>
    <w:rsid w:val="001C49FD"/>
    <w:rsid w:val="001C57BC"/>
    <w:rsid w:val="001C652D"/>
    <w:rsid w:val="001C6C81"/>
    <w:rsid w:val="001C7307"/>
    <w:rsid w:val="001C78CD"/>
    <w:rsid w:val="001D2AC1"/>
    <w:rsid w:val="001D559D"/>
    <w:rsid w:val="001D6DF1"/>
    <w:rsid w:val="001D77BE"/>
    <w:rsid w:val="001E246A"/>
    <w:rsid w:val="001E4FE6"/>
    <w:rsid w:val="001E77EB"/>
    <w:rsid w:val="001F0900"/>
    <w:rsid w:val="001F1524"/>
    <w:rsid w:val="001F1863"/>
    <w:rsid w:val="001F252F"/>
    <w:rsid w:val="001F278E"/>
    <w:rsid w:val="001F2E70"/>
    <w:rsid w:val="001F346A"/>
    <w:rsid w:val="001F3BB2"/>
    <w:rsid w:val="001F3E3B"/>
    <w:rsid w:val="001F4104"/>
    <w:rsid w:val="001F4627"/>
    <w:rsid w:val="001F5C65"/>
    <w:rsid w:val="001F63AB"/>
    <w:rsid w:val="001F755E"/>
    <w:rsid w:val="00200041"/>
    <w:rsid w:val="00200A91"/>
    <w:rsid w:val="00200F5C"/>
    <w:rsid w:val="00203322"/>
    <w:rsid w:val="002040C2"/>
    <w:rsid w:val="00204E6D"/>
    <w:rsid w:val="002058DA"/>
    <w:rsid w:val="00210A98"/>
    <w:rsid w:val="002110AB"/>
    <w:rsid w:val="00211522"/>
    <w:rsid w:val="002143C6"/>
    <w:rsid w:val="00215E53"/>
    <w:rsid w:val="00215F56"/>
    <w:rsid w:val="00217095"/>
    <w:rsid w:val="00222560"/>
    <w:rsid w:val="002228C5"/>
    <w:rsid w:val="00222A0C"/>
    <w:rsid w:val="00222EA0"/>
    <w:rsid w:val="002245FA"/>
    <w:rsid w:val="0022466E"/>
    <w:rsid w:val="00225876"/>
    <w:rsid w:val="00225EFC"/>
    <w:rsid w:val="00226163"/>
    <w:rsid w:val="00226CE6"/>
    <w:rsid w:val="002310E7"/>
    <w:rsid w:val="002312E9"/>
    <w:rsid w:val="00231A91"/>
    <w:rsid w:val="002328C6"/>
    <w:rsid w:val="002329E2"/>
    <w:rsid w:val="0023304E"/>
    <w:rsid w:val="00234C2A"/>
    <w:rsid w:val="00242D79"/>
    <w:rsid w:val="00242F85"/>
    <w:rsid w:val="00243BEF"/>
    <w:rsid w:val="00244480"/>
    <w:rsid w:val="00245316"/>
    <w:rsid w:val="002457A3"/>
    <w:rsid w:val="00246DF5"/>
    <w:rsid w:val="0024713A"/>
    <w:rsid w:val="00247BB5"/>
    <w:rsid w:val="00247E8D"/>
    <w:rsid w:val="002502EC"/>
    <w:rsid w:val="00250A7B"/>
    <w:rsid w:val="0025214B"/>
    <w:rsid w:val="002532B8"/>
    <w:rsid w:val="00253578"/>
    <w:rsid w:val="002539F5"/>
    <w:rsid w:val="00254C9A"/>
    <w:rsid w:val="0025548E"/>
    <w:rsid w:val="00255BBA"/>
    <w:rsid w:val="00256551"/>
    <w:rsid w:val="002568E8"/>
    <w:rsid w:val="00257700"/>
    <w:rsid w:val="00257924"/>
    <w:rsid w:val="0026051D"/>
    <w:rsid w:val="00261A47"/>
    <w:rsid w:val="0026273C"/>
    <w:rsid w:val="00262D1F"/>
    <w:rsid w:val="00263C2A"/>
    <w:rsid w:val="00264946"/>
    <w:rsid w:val="00266036"/>
    <w:rsid w:val="00270409"/>
    <w:rsid w:val="00270E58"/>
    <w:rsid w:val="00270E84"/>
    <w:rsid w:val="002727AC"/>
    <w:rsid w:val="00272842"/>
    <w:rsid w:val="00272FA0"/>
    <w:rsid w:val="0027479E"/>
    <w:rsid w:val="00274EFC"/>
    <w:rsid w:val="00275718"/>
    <w:rsid w:val="00275750"/>
    <w:rsid w:val="00275B44"/>
    <w:rsid w:val="002768EB"/>
    <w:rsid w:val="00283B16"/>
    <w:rsid w:val="00284D9C"/>
    <w:rsid w:val="00286827"/>
    <w:rsid w:val="00292295"/>
    <w:rsid w:val="00293081"/>
    <w:rsid w:val="002938E7"/>
    <w:rsid w:val="00295A1B"/>
    <w:rsid w:val="00295D39"/>
    <w:rsid w:val="002A066A"/>
    <w:rsid w:val="002A18EB"/>
    <w:rsid w:val="002A3658"/>
    <w:rsid w:val="002A4956"/>
    <w:rsid w:val="002A4AC5"/>
    <w:rsid w:val="002A5D16"/>
    <w:rsid w:val="002A79B9"/>
    <w:rsid w:val="002B0612"/>
    <w:rsid w:val="002B1093"/>
    <w:rsid w:val="002B3352"/>
    <w:rsid w:val="002B5FE6"/>
    <w:rsid w:val="002B6E4E"/>
    <w:rsid w:val="002B7712"/>
    <w:rsid w:val="002B7E54"/>
    <w:rsid w:val="002C0707"/>
    <w:rsid w:val="002C1207"/>
    <w:rsid w:val="002C2665"/>
    <w:rsid w:val="002C36BB"/>
    <w:rsid w:val="002C47F7"/>
    <w:rsid w:val="002C4C82"/>
    <w:rsid w:val="002C4F4E"/>
    <w:rsid w:val="002C4FEC"/>
    <w:rsid w:val="002C5892"/>
    <w:rsid w:val="002C58EE"/>
    <w:rsid w:val="002C5975"/>
    <w:rsid w:val="002C6BF9"/>
    <w:rsid w:val="002C7B92"/>
    <w:rsid w:val="002D062B"/>
    <w:rsid w:val="002D15BA"/>
    <w:rsid w:val="002D213F"/>
    <w:rsid w:val="002D4335"/>
    <w:rsid w:val="002D4E1D"/>
    <w:rsid w:val="002D5581"/>
    <w:rsid w:val="002D57EC"/>
    <w:rsid w:val="002D69DF"/>
    <w:rsid w:val="002D7E3F"/>
    <w:rsid w:val="002E0CA1"/>
    <w:rsid w:val="002E2ECF"/>
    <w:rsid w:val="002E3065"/>
    <w:rsid w:val="002E345E"/>
    <w:rsid w:val="002E48BB"/>
    <w:rsid w:val="002E4FA2"/>
    <w:rsid w:val="002E5738"/>
    <w:rsid w:val="002E655B"/>
    <w:rsid w:val="002E684B"/>
    <w:rsid w:val="002E6BBB"/>
    <w:rsid w:val="002E76CB"/>
    <w:rsid w:val="002F0114"/>
    <w:rsid w:val="002F12BD"/>
    <w:rsid w:val="002F271E"/>
    <w:rsid w:val="002F6971"/>
    <w:rsid w:val="002F7446"/>
    <w:rsid w:val="002F7589"/>
    <w:rsid w:val="003045C9"/>
    <w:rsid w:val="00304BDF"/>
    <w:rsid w:val="003051BC"/>
    <w:rsid w:val="00306C27"/>
    <w:rsid w:val="003076F9"/>
    <w:rsid w:val="00310719"/>
    <w:rsid w:val="00312284"/>
    <w:rsid w:val="00312913"/>
    <w:rsid w:val="0031418A"/>
    <w:rsid w:val="003164F7"/>
    <w:rsid w:val="00320CD9"/>
    <w:rsid w:val="00321139"/>
    <w:rsid w:val="00321864"/>
    <w:rsid w:val="00321A84"/>
    <w:rsid w:val="00322B62"/>
    <w:rsid w:val="00322D9F"/>
    <w:rsid w:val="00325407"/>
    <w:rsid w:val="00326B7C"/>
    <w:rsid w:val="0032784D"/>
    <w:rsid w:val="0033067E"/>
    <w:rsid w:val="00333FEF"/>
    <w:rsid w:val="00337785"/>
    <w:rsid w:val="00337E46"/>
    <w:rsid w:val="00340995"/>
    <w:rsid w:val="00341582"/>
    <w:rsid w:val="00343A67"/>
    <w:rsid w:val="003440F0"/>
    <w:rsid w:val="0034456A"/>
    <w:rsid w:val="00344622"/>
    <w:rsid w:val="00345161"/>
    <w:rsid w:val="00346412"/>
    <w:rsid w:val="00347327"/>
    <w:rsid w:val="003509DA"/>
    <w:rsid w:val="00352AA2"/>
    <w:rsid w:val="00352DFA"/>
    <w:rsid w:val="003537DB"/>
    <w:rsid w:val="00354145"/>
    <w:rsid w:val="00354ADB"/>
    <w:rsid w:val="0035598F"/>
    <w:rsid w:val="0035661B"/>
    <w:rsid w:val="00356C0E"/>
    <w:rsid w:val="00360898"/>
    <w:rsid w:val="00360DA0"/>
    <w:rsid w:val="0036128D"/>
    <w:rsid w:val="0036279F"/>
    <w:rsid w:val="00365819"/>
    <w:rsid w:val="00365B8F"/>
    <w:rsid w:val="00365BFC"/>
    <w:rsid w:val="00366040"/>
    <w:rsid w:val="00366CB9"/>
    <w:rsid w:val="003679A8"/>
    <w:rsid w:val="00370E7D"/>
    <w:rsid w:val="00371CE9"/>
    <w:rsid w:val="0037214D"/>
    <w:rsid w:val="003727D1"/>
    <w:rsid w:val="00373F6E"/>
    <w:rsid w:val="00374D14"/>
    <w:rsid w:val="0037653D"/>
    <w:rsid w:val="00376629"/>
    <w:rsid w:val="00376B93"/>
    <w:rsid w:val="00376E4C"/>
    <w:rsid w:val="0037726C"/>
    <w:rsid w:val="00377F20"/>
    <w:rsid w:val="00380869"/>
    <w:rsid w:val="0038230D"/>
    <w:rsid w:val="003834F3"/>
    <w:rsid w:val="00383743"/>
    <w:rsid w:val="00384E18"/>
    <w:rsid w:val="00385715"/>
    <w:rsid w:val="0038793E"/>
    <w:rsid w:val="003904B3"/>
    <w:rsid w:val="003925EE"/>
    <w:rsid w:val="003937F5"/>
    <w:rsid w:val="003946BF"/>
    <w:rsid w:val="003964C0"/>
    <w:rsid w:val="003A0383"/>
    <w:rsid w:val="003A06EA"/>
    <w:rsid w:val="003A0718"/>
    <w:rsid w:val="003A0862"/>
    <w:rsid w:val="003A0AF0"/>
    <w:rsid w:val="003A2375"/>
    <w:rsid w:val="003A4E2A"/>
    <w:rsid w:val="003A755B"/>
    <w:rsid w:val="003B0330"/>
    <w:rsid w:val="003B0872"/>
    <w:rsid w:val="003B0D50"/>
    <w:rsid w:val="003B165C"/>
    <w:rsid w:val="003B2B3B"/>
    <w:rsid w:val="003B3422"/>
    <w:rsid w:val="003B3F69"/>
    <w:rsid w:val="003B5766"/>
    <w:rsid w:val="003B607E"/>
    <w:rsid w:val="003B6311"/>
    <w:rsid w:val="003B66D7"/>
    <w:rsid w:val="003B7637"/>
    <w:rsid w:val="003C0590"/>
    <w:rsid w:val="003C17F8"/>
    <w:rsid w:val="003C2288"/>
    <w:rsid w:val="003C2C2A"/>
    <w:rsid w:val="003C3803"/>
    <w:rsid w:val="003C3BE0"/>
    <w:rsid w:val="003C3CAB"/>
    <w:rsid w:val="003C42F1"/>
    <w:rsid w:val="003C5B50"/>
    <w:rsid w:val="003C7E31"/>
    <w:rsid w:val="003C7F88"/>
    <w:rsid w:val="003D09E9"/>
    <w:rsid w:val="003D210F"/>
    <w:rsid w:val="003D3F8F"/>
    <w:rsid w:val="003D4238"/>
    <w:rsid w:val="003D50D0"/>
    <w:rsid w:val="003D64D4"/>
    <w:rsid w:val="003D6668"/>
    <w:rsid w:val="003D702A"/>
    <w:rsid w:val="003E1282"/>
    <w:rsid w:val="003E1417"/>
    <w:rsid w:val="003E1724"/>
    <w:rsid w:val="003E18E9"/>
    <w:rsid w:val="003E1FD7"/>
    <w:rsid w:val="003E2BC8"/>
    <w:rsid w:val="003E42CD"/>
    <w:rsid w:val="003E44FF"/>
    <w:rsid w:val="003E47F7"/>
    <w:rsid w:val="003E5A6F"/>
    <w:rsid w:val="003E6F65"/>
    <w:rsid w:val="003E71AC"/>
    <w:rsid w:val="003E76AF"/>
    <w:rsid w:val="003F1725"/>
    <w:rsid w:val="003F2481"/>
    <w:rsid w:val="003F27F5"/>
    <w:rsid w:val="003F311E"/>
    <w:rsid w:val="003F4066"/>
    <w:rsid w:val="003F4A6D"/>
    <w:rsid w:val="00400311"/>
    <w:rsid w:val="00402819"/>
    <w:rsid w:val="00403050"/>
    <w:rsid w:val="00403B35"/>
    <w:rsid w:val="00404420"/>
    <w:rsid w:val="004046BE"/>
    <w:rsid w:val="0040477D"/>
    <w:rsid w:val="004101E8"/>
    <w:rsid w:val="004131E6"/>
    <w:rsid w:val="004134DD"/>
    <w:rsid w:val="00413C1A"/>
    <w:rsid w:val="004157F1"/>
    <w:rsid w:val="00415F38"/>
    <w:rsid w:val="004166A1"/>
    <w:rsid w:val="00416B58"/>
    <w:rsid w:val="00416D0D"/>
    <w:rsid w:val="00416FCE"/>
    <w:rsid w:val="00417673"/>
    <w:rsid w:val="004179BD"/>
    <w:rsid w:val="00421D5C"/>
    <w:rsid w:val="00421FA4"/>
    <w:rsid w:val="004233CE"/>
    <w:rsid w:val="0043001A"/>
    <w:rsid w:val="004314F8"/>
    <w:rsid w:val="0043168F"/>
    <w:rsid w:val="0043675B"/>
    <w:rsid w:val="0043682E"/>
    <w:rsid w:val="00441EDA"/>
    <w:rsid w:val="004440B2"/>
    <w:rsid w:val="00450110"/>
    <w:rsid w:val="004507EB"/>
    <w:rsid w:val="00450F28"/>
    <w:rsid w:val="004524CE"/>
    <w:rsid w:val="004525BA"/>
    <w:rsid w:val="004528F3"/>
    <w:rsid w:val="004539CC"/>
    <w:rsid w:val="0045489F"/>
    <w:rsid w:val="0045594A"/>
    <w:rsid w:val="00456395"/>
    <w:rsid w:val="00456CC2"/>
    <w:rsid w:val="00461A7C"/>
    <w:rsid w:val="004620FB"/>
    <w:rsid w:val="00462136"/>
    <w:rsid w:val="00462F32"/>
    <w:rsid w:val="0046316D"/>
    <w:rsid w:val="004643E6"/>
    <w:rsid w:val="004657C3"/>
    <w:rsid w:val="00465934"/>
    <w:rsid w:val="004670B7"/>
    <w:rsid w:val="00467CD3"/>
    <w:rsid w:val="0047230D"/>
    <w:rsid w:val="0047352B"/>
    <w:rsid w:val="00473AE7"/>
    <w:rsid w:val="00474271"/>
    <w:rsid w:val="00475A9B"/>
    <w:rsid w:val="004767E8"/>
    <w:rsid w:val="00477427"/>
    <w:rsid w:val="00477D50"/>
    <w:rsid w:val="00480CEB"/>
    <w:rsid w:val="004847C0"/>
    <w:rsid w:val="0048603F"/>
    <w:rsid w:val="00486785"/>
    <w:rsid w:val="0048705B"/>
    <w:rsid w:val="00487877"/>
    <w:rsid w:val="00487A58"/>
    <w:rsid w:val="00490255"/>
    <w:rsid w:val="00491BA3"/>
    <w:rsid w:val="00492694"/>
    <w:rsid w:val="004935BA"/>
    <w:rsid w:val="0049414E"/>
    <w:rsid w:val="00495499"/>
    <w:rsid w:val="004954C0"/>
    <w:rsid w:val="004961A5"/>
    <w:rsid w:val="00496710"/>
    <w:rsid w:val="004970C2"/>
    <w:rsid w:val="004A1235"/>
    <w:rsid w:val="004A4B66"/>
    <w:rsid w:val="004A52DD"/>
    <w:rsid w:val="004A6D65"/>
    <w:rsid w:val="004A72ED"/>
    <w:rsid w:val="004B0350"/>
    <w:rsid w:val="004B0DA0"/>
    <w:rsid w:val="004B28D8"/>
    <w:rsid w:val="004B39FC"/>
    <w:rsid w:val="004B3F63"/>
    <w:rsid w:val="004B4320"/>
    <w:rsid w:val="004B5636"/>
    <w:rsid w:val="004B57B3"/>
    <w:rsid w:val="004B6F61"/>
    <w:rsid w:val="004B7AC4"/>
    <w:rsid w:val="004C3242"/>
    <w:rsid w:val="004C3518"/>
    <w:rsid w:val="004C395E"/>
    <w:rsid w:val="004C4239"/>
    <w:rsid w:val="004C5181"/>
    <w:rsid w:val="004C54D5"/>
    <w:rsid w:val="004C6C72"/>
    <w:rsid w:val="004D1375"/>
    <w:rsid w:val="004D1860"/>
    <w:rsid w:val="004D1DDB"/>
    <w:rsid w:val="004D2C2E"/>
    <w:rsid w:val="004D3D7C"/>
    <w:rsid w:val="004D3F1A"/>
    <w:rsid w:val="004D415D"/>
    <w:rsid w:val="004D4C36"/>
    <w:rsid w:val="004D4CD3"/>
    <w:rsid w:val="004D4E63"/>
    <w:rsid w:val="004D5B60"/>
    <w:rsid w:val="004D5D58"/>
    <w:rsid w:val="004D67E5"/>
    <w:rsid w:val="004E135E"/>
    <w:rsid w:val="004E1D3A"/>
    <w:rsid w:val="004E2863"/>
    <w:rsid w:val="004E3576"/>
    <w:rsid w:val="004E3DF8"/>
    <w:rsid w:val="004E4E65"/>
    <w:rsid w:val="004E5553"/>
    <w:rsid w:val="004E5E15"/>
    <w:rsid w:val="004E6D33"/>
    <w:rsid w:val="004E70B0"/>
    <w:rsid w:val="004F0702"/>
    <w:rsid w:val="004F13C5"/>
    <w:rsid w:val="004F336A"/>
    <w:rsid w:val="004F3EFB"/>
    <w:rsid w:val="004F40C0"/>
    <w:rsid w:val="004F5586"/>
    <w:rsid w:val="004F65A1"/>
    <w:rsid w:val="004F78C8"/>
    <w:rsid w:val="005010EF"/>
    <w:rsid w:val="00501591"/>
    <w:rsid w:val="00501FFB"/>
    <w:rsid w:val="00502F50"/>
    <w:rsid w:val="00503227"/>
    <w:rsid w:val="005041B4"/>
    <w:rsid w:val="005041C9"/>
    <w:rsid w:val="0050540B"/>
    <w:rsid w:val="00505790"/>
    <w:rsid w:val="00505F14"/>
    <w:rsid w:val="00506C22"/>
    <w:rsid w:val="00506D1D"/>
    <w:rsid w:val="005109AC"/>
    <w:rsid w:val="00511360"/>
    <w:rsid w:val="005145D4"/>
    <w:rsid w:val="005211F4"/>
    <w:rsid w:val="00523089"/>
    <w:rsid w:val="0052551A"/>
    <w:rsid w:val="00530B16"/>
    <w:rsid w:val="00531254"/>
    <w:rsid w:val="00531F4F"/>
    <w:rsid w:val="00534500"/>
    <w:rsid w:val="00535154"/>
    <w:rsid w:val="0054092A"/>
    <w:rsid w:val="005409BA"/>
    <w:rsid w:val="00540D54"/>
    <w:rsid w:val="00543DAF"/>
    <w:rsid w:val="00543FA9"/>
    <w:rsid w:val="00544DBF"/>
    <w:rsid w:val="00545301"/>
    <w:rsid w:val="00547278"/>
    <w:rsid w:val="00547F57"/>
    <w:rsid w:val="005521D7"/>
    <w:rsid w:val="0055242E"/>
    <w:rsid w:val="00552850"/>
    <w:rsid w:val="00554E6F"/>
    <w:rsid w:val="00555AF8"/>
    <w:rsid w:val="00555F91"/>
    <w:rsid w:val="00556731"/>
    <w:rsid w:val="005569BE"/>
    <w:rsid w:val="00556BA6"/>
    <w:rsid w:val="00560026"/>
    <w:rsid w:val="0056129C"/>
    <w:rsid w:val="00561417"/>
    <w:rsid w:val="005633F5"/>
    <w:rsid w:val="0056389E"/>
    <w:rsid w:val="00563A77"/>
    <w:rsid w:val="00563F8D"/>
    <w:rsid w:val="005646E2"/>
    <w:rsid w:val="005656BD"/>
    <w:rsid w:val="00565F52"/>
    <w:rsid w:val="00570651"/>
    <w:rsid w:val="00570DDE"/>
    <w:rsid w:val="00572156"/>
    <w:rsid w:val="00572295"/>
    <w:rsid w:val="00573217"/>
    <w:rsid w:val="0057391B"/>
    <w:rsid w:val="00573BFD"/>
    <w:rsid w:val="00573D3B"/>
    <w:rsid w:val="0057405C"/>
    <w:rsid w:val="00574B50"/>
    <w:rsid w:val="00574D29"/>
    <w:rsid w:val="005753D6"/>
    <w:rsid w:val="005761CE"/>
    <w:rsid w:val="00576A11"/>
    <w:rsid w:val="0057702C"/>
    <w:rsid w:val="005776FC"/>
    <w:rsid w:val="00577DF0"/>
    <w:rsid w:val="00580AFB"/>
    <w:rsid w:val="0058111C"/>
    <w:rsid w:val="005826DB"/>
    <w:rsid w:val="005831AA"/>
    <w:rsid w:val="005832D3"/>
    <w:rsid w:val="00583396"/>
    <w:rsid w:val="00584169"/>
    <w:rsid w:val="005844FC"/>
    <w:rsid w:val="00584F7F"/>
    <w:rsid w:val="005856FC"/>
    <w:rsid w:val="0058719C"/>
    <w:rsid w:val="005879AF"/>
    <w:rsid w:val="00590095"/>
    <w:rsid w:val="005900CD"/>
    <w:rsid w:val="005905E4"/>
    <w:rsid w:val="00590739"/>
    <w:rsid w:val="00590954"/>
    <w:rsid w:val="005931DB"/>
    <w:rsid w:val="00593437"/>
    <w:rsid w:val="00595A87"/>
    <w:rsid w:val="00596553"/>
    <w:rsid w:val="00596AF3"/>
    <w:rsid w:val="005A0E2E"/>
    <w:rsid w:val="005A1633"/>
    <w:rsid w:val="005A19F3"/>
    <w:rsid w:val="005A1FE4"/>
    <w:rsid w:val="005A1FEF"/>
    <w:rsid w:val="005A2C3B"/>
    <w:rsid w:val="005A2D43"/>
    <w:rsid w:val="005A3603"/>
    <w:rsid w:val="005A453F"/>
    <w:rsid w:val="005A4E48"/>
    <w:rsid w:val="005A6278"/>
    <w:rsid w:val="005A794C"/>
    <w:rsid w:val="005B0C13"/>
    <w:rsid w:val="005B0C22"/>
    <w:rsid w:val="005B0F92"/>
    <w:rsid w:val="005B31E4"/>
    <w:rsid w:val="005B5CA5"/>
    <w:rsid w:val="005B5D9A"/>
    <w:rsid w:val="005B5F33"/>
    <w:rsid w:val="005B6A80"/>
    <w:rsid w:val="005C1189"/>
    <w:rsid w:val="005C3282"/>
    <w:rsid w:val="005C56DF"/>
    <w:rsid w:val="005C61EA"/>
    <w:rsid w:val="005C762C"/>
    <w:rsid w:val="005D0A81"/>
    <w:rsid w:val="005D0D7A"/>
    <w:rsid w:val="005D1051"/>
    <w:rsid w:val="005D2AA4"/>
    <w:rsid w:val="005D2E66"/>
    <w:rsid w:val="005D483B"/>
    <w:rsid w:val="005D4993"/>
    <w:rsid w:val="005D4F84"/>
    <w:rsid w:val="005D52AA"/>
    <w:rsid w:val="005D5869"/>
    <w:rsid w:val="005D5A30"/>
    <w:rsid w:val="005D5EF1"/>
    <w:rsid w:val="005D671B"/>
    <w:rsid w:val="005D728A"/>
    <w:rsid w:val="005E0427"/>
    <w:rsid w:val="005E08CC"/>
    <w:rsid w:val="005E0BAE"/>
    <w:rsid w:val="005E14FD"/>
    <w:rsid w:val="005E2166"/>
    <w:rsid w:val="005E2F1E"/>
    <w:rsid w:val="005E31D4"/>
    <w:rsid w:val="005E3A83"/>
    <w:rsid w:val="005E3ADA"/>
    <w:rsid w:val="005E4F91"/>
    <w:rsid w:val="005E530E"/>
    <w:rsid w:val="005F040B"/>
    <w:rsid w:val="005F09FF"/>
    <w:rsid w:val="005F0F9D"/>
    <w:rsid w:val="005F1D89"/>
    <w:rsid w:val="005F1E4E"/>
    <w:rsid w:val="005F2070"/>
    <w:rsid w:val="005F2346"/>
    <w:rsid w:val="005F3CA1"/>
    <w:rsid w:val="005F4371"/>
    <w:rsid w:val="005F519E"/>
    <w:rsid w:val="005F5E64"/>
    <w:rsid w:val="005F6A4E"/>
    <w:rsid w:val="00600C84"/>
    <w:rsid w:val="00600F1D"/>
    <w:rsid w:val="00601056"/>
    <w:rsid w:val="00602891"/>
    <w:rsid w:val="00604F71"/>
    <w:rsid w:val="00605BF3"/>
    <w:rsid w:val="00607AEC"/>
    <w:rsid w:val="00611655"/>
    <w:rsid w:val="00611CEB"/>
    <w:rsid w:val="006121F2"/>
    <w:rsid w:val="00612F70"/>
    <w:rsid w:val="0061712E"/>
    <w:rsid w:val="00620E7A"/>
    <w:rsid w:val="0062122F"/>
    <w:rsid w:val="00622A02"/>
    <w:rsid w:val="00624ACC"/>
    <w:rsid w:val="00625D93"/>
    <w:rsid w:val="00625DF1"/>
    <w:rsid w:val="0062751E"/>
    <w:rsid w:val="00627888"/>
    <w:rsid w:val="00627AC8"/>
    <w:rsid w:val="0063120C"/>
    <w:rsid w:val="00633A2D"/>
    <w:rsid w:val="00636415"/>
    <w:rsid w:val="006406E0"/>
    <w:rsid w:val="00641EE6"/>
    <w:rsid w:val="006439C9"/>
    <w:rsid w:val="00645440"/>
    <w:rsid w:val="00647426"/>
    <w:rsid w:val="00651B4D"/>
    <w:rsid w:val="00651EE2"/>
    <w:rsid w:val="00651F7C"/>
    <w:rsid w:val="006520E3"/>
    <w:rsid w:val="00653651"/>
    <w:rsid w:val="00653732"/>
    <w:rsid w:val="00654B3A"/>
    <w:rsid w:val="006560A5"/>
    <w:rsid w:val="00656FC0"/>
    <w:rsid w:val="006574C6"/>
    <w:rsid w:val="00660358"/>
    <w:rsid w:val="006619C5"/>
    <w:rsid w:val="00663FCC"/>
    <w:rsid w:val="00664319"/>
    <w:rsid w:val="00665085"/>
    <w:rsid w:val="00665EC1"/>
    <w:rsid w:val="00665EFB"/>
    <w:rsid w:val="00671A2C"/>
    <w:rsid w:val="00673E3F"/>
    <w:rsid w:val="00674ABA"/>
    <w:rsid w:val="00674CB5"/>
    <w:rsid w:val="00674FC6"/>
    <w:rsid w:val="0067562C"/>
    <w:rsid w:val="006779E7"/>
    <w:rsid w:val="00677CD0"/>
    <w:rsid w:val="00677F7F"/>
    <w:rsid w:val="00680A11"/>
    <w:rsid w:val="00680BA6"/>
    <w:rsid w:val="00681C24"/>
    <w:rsid w:val="00683148"/>
    <w:rsid w:val="00685C74"/>
    <w:rsid w:val="00685D60"/>
    <w:rsid w:val="00686ECF"/>
    <w:rsid w:val="0068730E"/>
    <w:rsid w:val="00687A96"/>
    <w:rsid w:val="006906B0"/>
    <w:rsid w:val="00690C70"/>
    <w:rsid w:val="00691C6A"/>
    <w:rsid w:val="0069391D"/>
    <w:rsid w:val="00693CC9"/>
    <w:rsid w:val="00693D6B"/>
    <w:rsid w:val="00694830"/>
    <w:rsid w:val="00694EF0"/>
    <w:rsid w:val="00695F2A"/>
    <w:rsid w:val="00696DB6"/>
    <w:rsid w:val="006A0CAC"/>
    <w:rsid w:val="006A13A3"/>
    <w:rsid w:val="006A24A8"/>
    <w:rsid w:val="006A2A9A"/>
    <w:rsid w:val="006A3BAA"/>
    <w:rsid w:val="006A6927"/>
    <w:rsid w:val="006A7848"/>
    <w:rsid w:val="006B03FB"/>
    <w:rsid w:val="006B0806"/>
    <w:rsid w:val="006B1FE6"/>
    <w:rsid w:val="006B30B6"/>
    <w:rsid w:val="006B36A9"/>
    <w:rsid w:val="006B3CB7"/>
    <w:rsid w:val="006B48AF"/>
    <w:rsid w:val="006B7F78"/>
    <w:rsid w:val="006C0DD0"/>
    <w:rsid w:val="006C1C95"/>
    <w:rsid w:val="006C29EA"/>
    <w:rsid w:val="006C2C71"/>
    <w:rsid w:val="006C3800"/>
    <w:rsid w:val="006C4915"/>
    <w:rsid w:val="006C5836"/>
    <w:rsid w:val="006C7395"/>
    <w:rsid w:val="006C78E3"/>
    <w:rsid w:val="006C7A94"/>
    <w:rsid w:val="006D01F4"/>
    <w:rsid w:val="006D102C"/>
    <w:rsid w:val="006D2D77"/>
    <w:rsid w:val="006D3A76"/>
    <w:rsid w:val="006D3C1A"/>
    <w:rsid w:val="006D4945"/>
    <w:rsid w:val="006D4C38"/>
    <w:rsid w:val="006D59C7"/>
    <w:rsid w:val="006E0D66"/>
    <w:rsid w:val="006E1A8F"/>
    <w:rsid w:val="006E1A93"/>
    <w:rsid w:val="006E1E86"/>
    <w:rsid w:val="006E2655"/>
    <w:rsid w:val="006E35E8"/>
    <w:rsid w:val="006E51E2"/>
    <w:rsid w:val="006E5490"/>
    <w:rsid w:val="006E5620"/>
    <w:rsid w:val="006E5DEB"/>
    <w:rsid w:val="006E5E18"/>
    <w:rsid w:val="006E6A55"/>
    <w:rsid w:val="006F0706"/>
    <w:rsid w:val="006F0B9F"/>
    <w:rsid w:val="006F1F6A"/>
    <w:rsid w:val="006F1F7F"/>
    <w:rsid w:val="006F3256"/>
    <w:rsid w:val="006F5FFB"/>
    <w:rsid w:val="006F7526"/>
    <w:rsid w:val="006F7EAF"/>
    <w:rsid w:val="0070220B"/>
    <w:rsid w:val="007030C3"/>
    <w:rsid w:val="00703746"/>
    <w:rsid w:val="00703FC9"/>
    <w:rsid w:val="0070402A"/>
    <w:rsid w:val="007045AF"/>
    <w:rsid w:val="007050AA"/>
    <w:rsid w:val="00706EA4"/>
    <w:rsid w:val="0071045D"/>
    <w:rsid w:val="00710A94"/>
    <w:rsid w:val="00711240"/>
    <w:rsid w:val="00711BC0"/>
    <w:rsid w:val="00713F35"/>
    <w:rsid w:val="00715654"/>
    <w:rsid w:val="00717DAD"/>
    <w:rsid w:val="00720623"/>
    <w:rsid w:val="007216A8"/>
    <w:rsid w:val="0072216E"/>
    <w:rsid w:val="0072224F"/>
    <w:rsid w:val="00722A1F"/>
    <w:rsid w:val="007256AA"/>
    <w:rsid w:val="00725EEA"/>
    <w:rsid w:val="007310AB"/>
    <w:rsid w:val="00732AD5"/>
    <w:rsid w:val="0073751F"/>
    <w:rsid w:val="007376BD"/>
    <w:rsid w:val="007404B2"/>
    <w:rsid w:val="0074141C"/>
    <w:rsid w:val="00741E4F"/>
    <w:rsid w:val="007420E4"/>
    <w:rsid w:val="007443E7"/>
    <w:rsid w:val="00744E0F"/>
    <w:rsid w:val="0074503A"/>
    <w:rsid w:val="007457DB"/>
    <w:rsid w:val="00746BE1"/>
    <w:rsid w:val="00746EA4"/>
    <w:rsid w:val="007478A9"/>
    <w:rsid w:val="00747B33"/>
    <w:rsid w:val="007518F3"/>
    <w:rsid w:val="007531D4"/>
    <w:rsid w:val="007531EA"/>
    <w:rsid w:val="00754366"/>
    <w:rsid w:val="00755395"/>
    <w:rsid w:val="00755DC2"/>
    <w:rsid w:val="00755FC6"/>
    <w:rsid w:val="007563A4"/>
    <w:rsid w:val="00757C6E"/>
    <w:rsid w:val="00760DBA"/>
    <w:rsid w:val="0076101B"/>
    <w:rsid w:val="007618DF"/>
    <w:rsid w:val="00765FB9"/>
    <w:rsid w:val="00766A0C"/>
    <w:rsid w:val="00767E19"/>
    <w:rsid w:val="007722B5"/>
    <w:rsid w:val="00775862"/>
    <w:rsid w:val="00776F56"/>
    <w:rsid w:val="0077744F"/>
    <w:rsid w:val="00780F66"/>
    <w:rsid w:val="00781215"/>
    <w:rsid w:val="0078126D"/>
    <w:rsid w:val="0078182B"/>
    <w:rsid w:val="0078191C"/>
    <w:rsid w:val="00781E4A"/>
    <w:rsid w:val="0078224F"/>
    <w:rsid w:val="00782665"/>
    <w:rsid w:val="007838A0"/>
    <w:rsid w:val="00784D65"/>
    <w:rsid w:val="007854B0"/>
    <w:rsid w:val="007860F1"/>
    <w:rsid w:val="007862FE"/>
    <w:rsid w:val="00787043"/>
    <w:rsid w:val="00787160"/>
    <w:rsid w:val="007877F7"/>
    <w:rsid w:val="00792DBD"/>
    <w:rsid w:val="00792F28"/>
    <w:rsid w:val="0079314F"/>
    <w:rsid w:val="0079316B"/>
    <w:rsid w:val="007936AE"/>
    <w:rsid w:val="007936F4"/>
    <w:rsid w:val="0079454E"/>
    <w:rsid w:val="00797640"/>
    <w:rsid w:val="007A0339"/>
    <w:rsid w:val="007A1655"/>
    <w:rsid w:val="007A2D4B"/>
    <w:rsid w:val="007A342C"/>
    <w:rsid w:val="007A5B0C"/>
    <w:rsid w:val="007A6193"/>
    <w:rsid w:val="007A65ED"/>
    <w:rsid w:val="007A6FC8"/>
    <w:rsid w:val="007A7C82"/>
    <w:rsid w:val="007A7F27"/>
    <w:rsid w:val="007B133E"/>
    <w:rsid w:val="007B14BE"/>
    <w:rsid w:val="007B186E"/>
    <w:rsid w:val="007B19B0"/>
    <w:rsid w:val="007B2901"/>
    <w:rsid w:val="007B2A4E"/>
    <w:rsid w:val="007B5D9F"/>
    <w:rsid w:val="007B69CA"/>
    <w:rsid w:val="007B764F"/>
    <w:rsid w:val="007B7F31"/>
    <w:rsid w:val="007C07C5"/>
    <w:rsid w:val="007C0D72"/>
    <w:rsid w:val="007C19B1"/>
    <w:rsid w:val="007C2FE3"/>
    <w:rsid w:val="007C3715"/>
    <w:rsid w:val="007C3B5B"/>
    <w:rsid w:val="007C3D8B"/>
    <w:rsid w:val="007C4EE2"/>
    <w:rsid w:val="007C60E4"/>
    <w:rsid w:val="007C6F96"/>
    <w:rsid w:val="007C726D"/>
    <w:rsid w:val="007D04DB"/>
    <w:rsid w:val="007D06C1"/>
    <w:rsid w:val="007D240E"/>
    <w:rsid w:val="007D2871"/>
    <w:rsid w:val="007D404F"/>
    <w:rsid w:val="007D4174"/>
    <w:rsid w:val="007D52DA"/>
    <w:rsid w:val="007D5E9D"/>
    <w:rsid w:val="007D6AF8"/>
    <w:rsid w:val="007E1ACB"/>
    <w:rsid w:val="007E34F5"/>
    <w:rsid w:val="007E3776"/>
    <w:rsid w:val="007E54AD"/>
    <w:rsid w:val="007E619A"/>
    <w:rsid w:val="007E6EF0"/>
    <w:rsid w:val="007F08BE"/>
    <w:rsid w:val="007F0C10"/>
    <w:rsid w:val="007F21E0"/>
    <w:rsid w:val="007F2663"/>
    <w:rsid w:val="007F3337"/>
    <w:rsid w:val="007F4ACA"/>
    <w:rsid w:val="007F5B45"/>
    <w:rsid w:val="007F6A1B"/>
    <w:rsid w:val="007F73AB"/>
    <w:rsid w:val="007F76AE"/>
    <w:rsid w:val="007F79DF"/>
    <w:rsid w:val="007F7A8A"/>
    <w:rsid w:val="00800CD7"/>
    <w:rsid w:val="00801ECB"/>
    <w:rsid w:val="00802B93"/>
    <w:rsid w:val="00805136"/>
    <w:rsid w:val="0080730E"/>
    <w:rsid w:val="00807A12"/>
    <w:rsid w:val="0081016D"/>
    <w:rsid w:val="0081061C"/>
    <w:rsid w:val="0081126B"/>
    <w:rsid w:val="008115F6"/>
    <w:rsid w:val="0081165D"/>
    <w:rsid w:val="00811E58"/>
    <w:rsid w:val="00812DCE"/>
    <w:rsid w:val="00815295"/>
    <w:rsid w:val="008158CC"/>
    <w:rsid w:val="00815E6A"/>
    <w:rsid w:val="008162C9"/>
    <w:rsid w:val="008163D0"/>
    <w:rsid w:val="00816BBA"/>
    <w:rsid w:val="0081746F"/>
    <w:rsid w:val="00820F56"/>
    <w:rsid w:val="00821861"/>
    <w:rsid w:val="00821BCD"/>
    <w:rsid w:val="00822F5B"/>
    <w:rsid w:val="00824465"/>
    <w:rsid w:val="00824DF5"/>
    <w:rsid w:val="00825C35"/>
    <w:rsid w:val="008260A5"/>
    <w:rsid w:val="008322BE"/>
    <w:rsid w:val="00834352"/>
    <w:rsid w:val="00835707"/>
    <w:rsid w:val="00835AC3"/>
    <w:rsid w:val="0083628C"/>
    <w:rsid w:val="008400EF"/>
    <w:rsid w:val="008406E5"/>
    <w:rsid w:val="00843191"/>
    <w:rsid w:val="00843B45"/>
    <w:rsid w:val="0084420A"/>
    <w:rsid w:val="00844A99"/>
    <w:rsid w:val="00846C13"/>
    <w:rsid w:val="008475F0"/>
    <w:rsid w:val="00850224"/>
    <w:rsid w:val="00850630"/>
    <w:rsid w:val="00852B8F"/>
    <w:rsid w:val="0085514A"/>
    <w:rsid w:val="00856CED"/>
    <w:rsid w:val="00856D3E"/>
    <w:rsid w:val="00857E04"/>
    <w:rsid w:val="00861104"/>
    <w:rsid w:val="008617DB"/>
    <w:rsid w:val="00863179"/>
    <w:rsid w:val="00864375"/>
    <w:rsid w:val="00866110"/>
    <w:rsid w:val="00866FB9"/>
    <w:rsid w:val="008673DA"/>
    <w:rsid w:val="00867662"/>
    <w:rsid w:val="00867DA6"/>
    <w:rsid w:val="008717A6"/>
    <w:rsid w:val="008727CA"/>
    <w:rsid w:val="008732AD"/>
    <w:rsid w:val="00873461"/>
    <w:rsid w:val="0087364B"/>
    <w:rsid w:val="008743C1"/>
    <w:rsid w:val="008744AE"/>
    <w:rsid w:val="0087478A"/>
    <w:rsid w:val="00874EE5"/>
    <w:rsid w:val="0087552E"/>
    <w:rsid w:val="00876150"/>
    <w:rsid w:val="00876604"/>
    <w:rsid w:val="0087665B"/>
    <w:rsid w:val="008767B4"/>
    <w:rsid w:val="008801BE"/>
    <w:rsid w:val="00880C5A"/>
    <w:rsid w:val="0088385A"/>
    <w:rsid w:val="00883F19"/>
    <w:rsid w:val="00884EC6"/>
    <w:rsid w:val="0088555D"/>
    <w:rsid w:val="00885ACB"/>
    <w:rsid w:val="00885CC0"/>
    <w:rsid w:val="0088619B"/>
    <w:rsid w:val="00887130"/>
    <w:rsid w:val="00887785"/>
    <w:rsid w:val="00887A64"/>
    <w:rsid w:val="00890FE0"/>
    <w:rsid w:val="00892CCB"/>
    <w:rsid w:val="00893242"/>
    <w:rsid w:val="0089350E"/>
    <w:rsid w:val="00894563"/>
    <w:rsid w:val="0089466F"/>
    <w:rsid w:val="00894F5C"/>
    <w:rsid w:val="00895A43"/>
    <w:rsid w:val="00895DBA"/>
    <w:rsid w:val="00895EB8"/>
    <w:rsid w:val="00896B79"/>
    <w:rsid w:val="008A10B3"/>
    <w:rsid w:val="008A1349"/>
    <w:rsid w:val="008A3C5F"/>
    <w:rsid w:val="008A62CA"/>
    <w:rsid w:val="008A76C3"/>
    <w:rsid w:val="008A7816"/>
    <w:rsid w:val="008B054C"/>
    <w:rsid w:val="008B06A8"/>
    <w:rsid w:val="008B12B6"/>
    <w:rsid w:val="008B142B"/>
    <w:rsid w:val="008B171D"/>
    <w:rsid w:val="008B238C"/>
    <w:rsid w:val="008B2D44"/>
    <w:rsid w:val="008B3192"/>
    <w:rsid w:val="008B4385"/>
    <w:rsid w:val="008B60C9"/>
    <w:rsid w:val="008B631B"/>
    <w:rsid w:val="008B6610"/>
    <w:rsid w:val="008B7A7B"/>
    <w:rsid w:val="008C058A"/>
    <w:rsid w:val="008C36C4"/>
    <w:rsid w:val="008C4927"/>
    <w:rsid w:val="008C58C8"/>
    <w:rsid w:val="008C6B24"/>
    <w:rsid w:val="008C7842"/>
    <w:rsid w:val="008D06CA"/>
    <w:rsid w:val="008D1A97"/>
    <w:rsid w:val="008D2255"/>
    <w:rsid w:val="008D2400"/>
    <w:rsid w:val="008D24A2"/>
    <w:rsid w:val="008D3374"/>
    <w:rsid w:val="008D438B"/>
    <w:rsid w:val="008D4736"/>
    <w:rsid w:val="008D5A2E"/>
    <w:rsid w:val="008D63DB"/>
    <w:rsid w:val="008D70C8"/>
    <w:rsid w:val="008D70EC"/>
    <w:rsid w:val="008E2DBE"/>
    <w:rsid w:val="008E47FC"/>
    <w:rsid w:val="008E48A2"/>
    <w:rsid w:val="008E5172"/>
    <w:rsid w:val="008E527F"/>
    <w:rsid w:val="008E549F"/>
    <w:rsid w:val="008E6422"/>
    <w:rsid w:val="008E6EFC"/>
    <w:rsid w:val="008F1403"/>
    <w:rsid w:val="008F1E07"/>
    <w:rsid w:val="008F226E"/>
    <w:rsid w:val="008F34B0"/>
    <w:rsid w:val="008F42C9"/>
    <w:rsid w:val="008F5872"/>
    <w:rsid w:val="008F5EF2"/>
    <w:rsid w:val="008F6253"/>
    <w:rsid w:val="00900B53"/>
    <w:rsid w:val="00900FEB"/>
    <w:rsid w:val="009034C7"/>
    <w:rsid w:val="0090375A"/>
    <w:rsid w:val="00903FB3"/>
    <w:rsid w:val="0090471F"/>
    <w:rsid w:val="00906ED1"/>
    <w:rsid w:val="009078FF"/>
    <w:rsid w:val="009107CF"/>
    <w:rsid w:val="009111AD"/>
    <w:rsid w:val="00912A67"/>
    <w:rsid w:val="009135D0"/>
    <w:rsid w:val="00913C8B"/>
    <w:rsid w:val="0091759B"/>
    <w:rsid w:val="00920B71"/>
    <w:rsid w:val="00920CBC"/>
    <w:rsid w:val="0092148A"/>
    <w:rsid w:val="0092182F"/>
    <w:rsid w:val="009220E4"/>
    <w:rsid w:val="00923878"/>
    <w:rsid w:val="0092699A"/>
    <w:rsid w:val="00930539"/>
    <w:rsid w:val="0093081E"/>
    <w:rsid w:val="00930A74"/>
    <w:rsid w:val="009312D4"/>
    <w:rsid w:val="00931715"/>
    <w:rsid w:val="00931A3B"/>
    <w:rsid w:val="00932C1A"/>
    <w:rsid w:val="009330C0"/>
    <w:rsid w:val="00935C99"/>
    <w:rsid w:val="00935CE4"/>
    <w:rsid w:val="0093607D"/>
    <w:rsid w:val="00936EAC"/>
    <w:rsid w:val="00936EFF"/>
    <w:rsid w:val="00937681"/>
    <w:rsid w:val="00937918"/>
    <w:rsid w:val="009400C2"/>
    <w:rsid w:val="0094082E"/>
    <w:rsid w:val="009423DA"/>
    <w:rsid w:val="009437F9"/>
    <w:rsid w:val="00943801"/>
    <w:rsid w:val="00946D6F"/>
    <w:rsid w:val="00947080"/>
    <w:rsid w:val="0094766E"/>
    <w:rsid w:val="00950859"/>
    <w:rsid w:val="0095089B"/>
    <w:rsid w:val="00951935"/>
    <w:rsid w:val="00951ACB"/>
    <w:rsid w:val="00951AD1"/>
    <w:rsid w:val="00952229"/>
    <w:rsid w:val="00952766"/>
    <w:rsid w:val="00954C28"/>
    <w:rsid w:val="0095753D"/>
    <w:rsid w:val="00957FCF"/>
    <w:rsid w:val="00963931"/>
    <w:rsid w:val="0096424B"/>
    <w:rsid w:val="00964A5C"/>
    <w:rsid w:val="00964C79"/>
    <w:rsid w:val="00965CA7"/>
    <w:rsid w:val="00966DA4"/>
    <w:rsid w:val="00967BB9"/>
    <w:rsid w:val="009715F2"/>
    <w:rsid w:val="00971DC9"/>
    <w:rsid w:val="00972D6E"/>
    <w:rsid w:val="00973114"/>
    <w:rsid w:val="00973CA8"/>
    <w:rsid w:val="00975C10"/>
    <w:rsid w:val="00975C2E"/>
    <w:rsid w:val="00977C74"/>
    <w:rsid w:val="009806A6"/>
    <w:rsid w:val="0098142B"/>
    <w:rsid w:val="009816FB"/>
    <w:rsid w:val="009825EB"/>
    <w:rsid w:val="009829AC"/>
    <w:rsid w:val="00983319"/>
    <w:rsid w:val="00986D0D"/>
    <w:rsid w:val="00987C15"/>
    <w:rsid w:val="00990A83"/>
    <w:rsid w:val="00990CF2"/>
    <w:rsid w:val="00991248"/>
    <w:rsid w:val="009927A9"/>
    <w:rsid w:val="00993655"/>
    <w:rsid w:val="009941E5"/>
    <w:rsid w:val="009962B6"/>
    <w:rsid w:val="009A085C"/>
    <w:rsid w:val="009A0F2B"/>
    <w:rsid w:val="009A1CDB"/>
    <w:rsid w:val="009A24A3"/>
    <w:rsid w:val="009A6FE2"/>
    <w:rsid w:val="009A7280"/>
    <w:rsid w:val="009B2469"/>
    <w:rsid w:val="009B26ED"/>
    <w:rsid w:val="009B2868"/>
    <w:rsid w:val="009B3FD5"/>
    <w:rsid w:val="009B7503"/>
    <w:rsid w:val="009B7865"/>
    <w:rsid w:val="009C0F47"/>
    <w:rsid w:val="009C2C61"/>
    <w:rsid w:val="009C4088"/>
    <w:rsid w:val="009C4C1F"/>
    <w:rsid w:val="009C64A0"/>
    <w:rsid w:val="009C6F70"/>
    <w:rsid w:val="009C7419"/>
    <w:rsid w:val="009D065B"/>
    <w:rsid w:val="009D06B1"/>
    <w:rsid w:val="009D15D3"/>
    <w:rsid w:val="009D21E2"/>
    <w:rsid w:val="009D3AC1"/>
    <w:rsid w:val="009D3D2A"/>
    <w:rsid w:val="009D6BF3"/>
    <w:rsid w:val="009D701E"/>
    <w:rsid w:val="009D7550"/>
    <w:rsid w:val="009E04BA"/>
    <w:rsid w:val="009E0D37"/>
    <w:rsid w:val="009E2536"/>
    <w:rsid w:val="009E4E0A"/>
    <w:rsid w:val="009E55CB"/>
    <w:rsid w:val="009E6028"/>
    <w:rsid w:val="009E6901"/>
    <w:rsid w:val="009E6977"/>
    <w:rsid w:val="009E6D2F"/>
    <w:rsid w:val="009E6E57"/>
    <w:rsid w:val="009E6ED1"/>
    <w:rsid w:val="009E7064"/>
    <w:rsid w:val="009F066A"/>
    <w:rsid w:val="009F0813"/>
    <w:rsid w:val="009F12E0"/>
    <w:rsid w:val="009F1A15"/>
    <w:rsid w:val="009F322C"/>
    <w:rsid w:val="009F55A4"/>
    <w:rsid w:val="009F588B"/>
    <w:rsid w:val="009F61ED"/>
    <w:rsid w:val="009F6DD4"/>
    <w:rsid w:val="00A0018B"/>
    <w:rsid w:val="00A00B21"/>
    <w:rsid w:val="00A015D4"/>
    <w:rsid w:val="00A03161"/>
    <w:rsid w:val="00A03205"/>
    <w:rsid w:val="00A03369"/>
    <w:rsid w:val="00A03E2F"/>
    <w:rsid w:val="00A04916"/>
    <w:rsid w:val="00A049AF"/>
    <w:rsid w:val="00A0567A"/>
    <w:rsid w:val="00A06EAE"/>
    <w:rsid w:val="00A07947"/>
    <w:rsid w:val="00A07F4D"/>
    <w:rsid w:val="00A1066A"/>
    <w:rsid w:val="00A1234C"/>
    <w:rsid w:val="00A151C1"/>
    <w:rsid w:val="00A17250"/>
    <w:rsid w:val="00A2360A"/>
    <w:rsid w:val="00A242A2"/>
    <w:rsid w:val="00A24C89"/>
    <w:rsid w:val="00A26919"/>
    <w:rsid w:val="00A304A7"/>
    <w:rsid w:val="00A317F0"/>
    <w:rsid w:val="00A32C08"/>
    <w:rsid w:val="00A332C8"/>
    <w:rsid w:val="00A373C6"/>
    <w:rsid w:val="00A37D80"/>
    <w:rsid w:val="00A43CB7"/>
    <w:rsid w:val="00A445CB"/>
    <w:rsid w:val="00A468EA"/>
    <w:rsid w:val="00A46C9B"/>
    <w:rsid w:val="00A470D5"/>
    <w:rsid w:val="00A47835"/>
    <w:rsid w:val="00A51E9E"/>
    <w:rsid w:val="00A527B1"/>
    <w:rsid w:val="00A53C94"/>
    <w:rsid w:val="00A53DCA"/>
    <w:rsid w:val="00A53FD5"/>
    <w:rsid w:val="00A5429A"/>
    <w:rsid w:val="00A54983"/>
    <w:rsid w:val="00A55241"/>
    <w:rsid w:val="00A56C6C"/>
    <w:rsid w:val="00A56F6E"/>
    <w:rsid w:val="00A6017C"/>
    <w:rsid w:val="00A60FB7"/>
    <w:rsid w:val="00A62ACF"/>
    <w:rsid w:val="00A641C0"/>
    <w:rsid w:val="00A64C1C"/>
    <w:rsid w:val="00A64DEE"/>
    <w:rsid w:val="00A655D4"/>
    <w:rsid w:val="00A659AF"/>
    <w:rsid w:val="00A66BAB"/>
    <w:rsid w:val="00A66D2A"/>
    <w:rsid w:val="00A7048F"/>
    <w:rsid w:val="00A70B4F"/>
    <w:rsid w:val="00A70B6F"/>
    <w:rsid w:val="00A72366"/>
    <w:rsid w:val="00A72C3C"/>
    <w:rsid w:val="00A73876"/>
    <w:rsid w:val="00A73C71"/>
    <w:rsid w:val="00A741BF"/>
    <w:rsid w:val="00A74635"/>
    <w:rsid w:val="00A747AF"/>
    <w:rsid w:val="00A764F1"/>
    <w:rsid w:val="00A76F3D"/>
    <w:rsid w:val="00A817B0"/>
    <w:rsid w:val="00A82C2A"/>
    <w:rsid w:val="00A86240"/>
    <w:rsid w:val="00A87594"/>
    <w:rsid w:val="00A91247"/>
    <w:rsid w:val="00A94580"/>
    <w:rsid w:val="00A94DCA"/>
    <w:rsid w:val="00A952B9"/>
    <w:rsid w:val="00A9563F"/>
    <w:rsid w:val="00A95E83"/>
    <w:rsid w:val="00A97087"/>
    <w:rsid w:val="00A97483"/>
    <w:rsid w:val="00A97C3D"/>
    <w:rsid w:val="00AA0035"/>
    <w:rsid w:val="00AA11C3"/>
    <w:rsid w:val="00AA121E"/>
    <w:rsid w:val="00AA16C4"/>
    <w:rsid w:val="00AA1ED9"/>
    <w:rsid w:val="00AA2842"/>
    <w:rsid w:val="00AA2A45"/>
    <w:rsid w:val="00AA3F23"/>
    <w:rsid w:val="00AA488B"/>
    <w:rsid w:val="00AA582D"/>
    <w:rsid w:val="00AA5A5F"/>
    <w:rsid w:val="00AA6259"/>
    <w:rsid w:val="00AA7073"/>
    <w:rsid w:val="00AA7811"/>
    <w:rsid w:val="00AB2250"/>
    <w:rsid w:val="00AB22AF"/>
    <w:rsid w:val="00AB2754"/>
    <w:rsid w:val="00AB47B8"/>
    <w:rsid w:val="00AB4EAB"/>
    <w:rsid w:val="00AB5F06"/>
    <w:rsid w:val="00AB68B5"/>
    <w:rsid w:val="00AB7340"/>
    <w:rsid w:val="00AB7532"/>
    <w:rsid w:val="00AC0A8A"/>
    <w:rsid w:val="00AC0D42"/>
    <w:rsid w:val="00AC2D59"/>
    <w:rsid w:val="00AC2FD0"/>
    <w:rsid w:val="00AC3B83"/>
    <w:rsid w:val="00AC4409"/>
    <w:rsid w:val="00AC50F6"/>
    <w:rsid w:val="00AC5BC0"/>
    <w:rsid w:val="00AC5F23"/>
    <w:rsid w:val="00AC6B46"/>
    <w:rsid w:val="00AC713E"/>
    <w:rsid w:val="00AC73DE"/>
    <w:rsid w:val="00AD0F41"/>
    <w:rsid w:val="00AD1082"/>
    <w:rsid w:val="00AD1F90"/>
    <w:rsid w:val="00AD309D"/>
    <w:rsid w:val="00AD364E"/>
    <w:rsid w:val="00AD3C45"/>
    <w:rsid w:val="00AD4828"/>
    <w:rsid w:val="00AD4FEF"/>
    <w:rsid w:val="00AD56E7"/>
    <w:rsid w:val="00AD63C4"/>
    <w:rsid w:val="00AD6447"/>
    <w:rsid w:val="00AD6A81"/>
    <w:rsid w:val="00AD6EC8"/>
    <w:rsid w:val="00AD75C3"/>
    <w:rsid w:val="00AD7E6B"/>
    <w:rsid w:val="00AE00AE"/>
    <w:rsid w:val="00AE0518"/>
    <w:rsid w:val="00AE0A69"/>
    <w:rsid w:val="00AE1E88"/>
    <w:rsid w:val="00AE321F"/>
    <w:rsid w:val="00AE3314"/>
    <w:rsid w:val="00AE3585"/>
    <w:rsid w:val="00AE3F8D"/>
    <w:rsid w:val="00AE4037"/>
    <w:rsid w:val="00AE7066"/>
    <w:rsid w:val="00AE7E6F"/>
    <w:rsid w:val="00AF0762"/>
    <w:rsid w:val="00AF11F0"/>
    <w:rsid w:val="00AF7BFD"/>
    <w:rsid w:val="00B016D8"/>
    <w:rsid w:val="00B0247C"/>
    <w:rsid w:val="00B027A7"/>
    <w:rsid w:val="00B0334A"/>
    <w:rsid w:val="00B038B7"/>
    <w:rsid w:val="00B05E1C"/>
    <w:rsid w:val="00B0625D"/>
    <w:rsid w:val="00B06D32"/>
    <w:rsid w:val="00B07FE2"/>
    <w:rsid w:val="00B10A2F"/>
    <w:rsid w:val="00B111EA"/>
    <w:rsid w:val="00B1179D"/>
    <w:rsid w:val="00B1180D"/>
    <w:rsid w:val="00B11F02"/>
    <w:rsid w:val="00B121AC"/>
    <w:rsid w:val="00B125E0"/>
    <w:rsid w:val="00B12890"/>
    <w:rsid w:val="00B1544D"/>
    <w:rsid w:val="00B154DB"/>
    <w:rsid w:val="00B15F11"/>
    <w:rsid w:val="00B16106"/>
    <w:rsid w:val="00B1684D"/>
    <w:rsid w:val="00B20BE7"/>
    <w:rsid w:val="00B216BE"/>
    <w:rsid w:val="00B21A97"/>
    <w:rsid w:val="00B21C1F"/>
    <w:rsid w:val="00B23050"/>
    <w:rsid w:val="00B250D9"/>
    <w:rsid w:val="00B258D2"/>
    <w:rsid w:val="00B26203"/>
    <w:rsid w:val="00B274DD"/>
    <w:rsid w:val="00B27802"/>
    <w:rsid w:val="00B30596"/>
    <w:rsid w:val="00B310A3"/>
    <w:rsid w:val="00B31AEE"/>
    <w:rsid w:val="00B31E04"/>
    <w:rsid w:val="00B32A96"/>
    <w:rsid w:val="00B32AE6"/>
    <w:rsid w:val="00B336FF"/>
    <w:rsid w:val="00B34A4C"/>
    <w:rsid w:val="00B34C9D"/>
    <w:rsid w:val="00B35D9F"/>
    <w:rsid w:val="00B3616A"/>
    <w:rsid w:val="00B3624C"/>
    <w:rsid w:val="00B37D97"/>
    <w:rsid w:val="00B40B33"/>
    <w:rsid w:val="00B425DE"/>
    <w:rsid w:val="00B4357B"/>
    <w:rsid w:val="00B4422C"/>
    <w:rsid w:val="00B4496C"/>
    <w:rsid w:val="00B4630B"/>
    <w:rsid w:val="00B46496"/>
    <w:rsid w:val="00B46EEE"/>
    <w:rsid w:val="00B475E4"/>
    <w:rsid w:val="00B505A9"/>
    <w:rsid w:val="00B51703"/>
    <w:rsid w:val="00B5183B"/>
    <w:rsid w:val="00B51BCA"/>
    <w:rsid w:val="00B52E67"/>
    <w:rsid w:val="00B54EC2"/>
    <w:rsid w:val="00B570A8"/>
    <w:rsid w:val="00B6028C"/>
    <w:rsid w:val="00B633C5"/>
    <w:rsid w:val="00B6370C"/>
    <w:rsid w:val="00B645D0"/>
    <w:rsid w:val="00B6482A"/>
    <w:rsid w:val="00B6531C"/>
    <w:rsid w:val="00B66C75"/>
    <w:rsid w:val="00B66EEF"/>
    <w:rsid w:val="00B71EE3"/>
    <w:rsid w:val="00B7262B"/>
    <w:rsid w:val="00B73D54"/>
    <w:rsid w:val="00B74364"/>
    <w:rsid w:val="00B75DA1"/>
    <w:rsid w:val="00B75EBC"/>
    <w:rsid w:val="00B80947"/>
    <w:rsid w:val="00B8159C"/>
    <w:rsid w:val="00B82E24"/>
    <w:rsid w:val="00B833BB"/>
    <w:rsid w:val="00B851FC"/>
    <w:rsid w:val="00B85B07"/>
    <w:rsid w:val="00B863EA"/>
    <w:rsid w:val="00B907DC"/>
    <w:rsid w:val="00B90993"/>
    <w:rsid w:val="00B90EE5"/>
    <w:rsid w:val="00B915E4"/>
    <w:rsid w:val="00B917EB"/>
    <w:rsid w:val="00B92AFA"/>
    <w:rsid w:val="00B93AD8"/>
    <w:rsid w:val="00B93B5C"/>
    <w:rsid w:val="00B96684"/>
    <w:rsid w:val="00B968BE"/>
    <w:rsid w:val="00BA0C37"/>
    <w:rsid w:val="00BA1DAB"/>
    <w:rsid w:val="00BA2CBE"/>
    <w:rsid w:val="00BA314F"/>
    <w:rsid w:val="00BA37AD"/>
    <w:rsid w:val="00BA40C7"/>
    <w:rsid w:val="00BA59B9"/>
    <w:rsid w:val="00BA5F54"/>
    <w:rsid w:val="00BB132C"/>
    <w:rsid w:val="00BB14F2"/>
    <w:rsid w:val="00BB326C"/>
    <w:rsid w:val="00BB34A3"/>
    <w:rsid w:val="00BB3B2F"/>
    <w:rsid w:val="00BB3EA9"/>
    <w:rsid w:val="00BB4A39"/>
    <w:rsid w:val="00BB7831"/>
    <w:rsid w:val="00BB7A0B"/>
    <w:rsid w:val="00BC0E23"/>
    <w:rsid w:val="00BC15D4"/>
    <w:rsid w:val="00BC162A"/>
    <w:rsid w:val="00BC1CDF"/>
    <w:rsid w:val="00BC29F7"/>
    <w:rsid w:val="00BC3568"/>
    <w:rsid w:val="00BC5234"/>
    <w:rsid w:val="00BC6825"/>
    <w:rsid w:val="00BC71BD"/>
    <w:rsid w:val="00BC7C73"/>
    <w:rsid w:val="00BD00D5"/>
    <w:rsid w:val="00BD1E76"/>
    <w:rsid w:val="00BD3A6E"/>
    <w:rsid w:val="00BD4EAB"/>
    <w:rsid w:val="00BD62C7"/>
    <w:rsid w:val="00BD6329"/>
    <w:rsid w:val="00BD6875"/>
    <w:rsid w:val="00BD7FDB"/>
    <w:rsid w:val="00BE052E"/>
    <w:rsid w:val="00BE291E"/>
    <w:rsid w:val="00BE4C9B"/>
    <w:rsid w:val="00BE583F"/>
    <w:rsid w:val="00BF1A49"/>
    <w:rsid w:val="00BF1B98"/>
    <w:rsid w:val="00BF2102"/>
    <w:rsid w:val="00BF29C2"/>
    <w:rsid w:val="00BF4CA8"/>
    <w:rsid w:val="00BF598A"/>
    <w:rsid w:val="00BF6A56"/>
    <w:rsid w:val="00BF7990"/>
    <w:rsid w:val="00C04028"/>
    <w:rsid w:val="00C059E7"/>
    <w:rsid w:val="00C05AE9"/>
    <w:rsid w:val="00C10494"/>
    <w:rsid w:val="00C10618"/>
    <w:rsid w:val="00C10FC6"/>
    <w:rsid w:val="00C110E7"/>
    <w:rsid w:val="00C116E9"/>
    <w:rsid w:val="00C1176D"/>
    <w:rsid w:val="00C13FA3"/>
    <w:rsid w:val="00C14094"/>
    <w:rsid w:val="00C168BC"/>
    <w:rsid w:val="00C17196"/>
    <w:rsid w:val="00C208F7"/>
    <w:rsid w:val="00C216BA"/>
    <w:rsid w:val="00C222C3"/>
    <w:rsid w:val="00C229C7"/>
    <w:rsid w:val="00C239BC"/>
    <w:rsid w:val="00C23CA0"/>
    <w:rsid w:val="00C2639C"/>
    <w:rsid w:val="00C265BD"/>
    <w:rsid w:val="00C27574"/>
    <w:rsid w:val="00C30EDD"/>
    <w:rsid w:val="00C31472"/>
    <w:rsid w:val="00C3148B"/>
    <w:rsid w:val="00C31659"/>
    <w:rsid w:val="00C3177A"/>
    <w:rsid w:val="00C32EFA"/>
    <w:rsid w:val="00C33131"/>
    <w:rsid w:val="00C3527F"/>
    <w:rsid w:val="00C3691B"/>
    <w:rsid w:val="00C36F20"/>
    <w:rsid w:val="00C3794A"/>
    <w:rsid w:val="00C37E0D"/>
    <w:rsid w:val="00C407A0"/>
    <w:rsid w:val="00C40FB4"/>
    <w:rsid w:val="00C41E28"/>
    <w:rsid w:val="00C430F5"/>
    <w:rsid w:val="00C4316E"/>
    <w:rsid w:val="00C43A89"/>
    <w:rsid w:val="00C440F7"/>
    <w:rsid w:val="00C45B09"/>
    <w:rsid w:val="00C45CCD"/>
    <w:rsid w:val="00C45FE4"/>
    <w:rsid w:val="00C4630C"/>
    <w:rsid w:val="00C476B2"/>
    <w:rsid w:val="00C5108F"/>
    <w:rsid w:val="00C514A4"/>
    <w:rsid w:val="00C5150F"/>
    <w:rsid w:val="00C522C9"/>
    <w:rsid w:val="00C5427A"/>
    <w:rsid w:val="00C572AB"/>
    <w:rsid w:val="00C578A5"/>
    <w:rsid w:val="00C57D55"/>
    <w:rsid w:val="00C60272"/>
    <w:rsid w:val="00C6064C"/>
    <w:rsid w:val="00C606A9"/>
    <w:rsid w:val="00C614C3"/>
    <w:rsid w:val="00C62583"/>
    <w:rsid w:val="00C626EF"/>
    <w:rsid w:val="00C63BCD"/>
    <w:rsid w:val="00C65CCC"/>
    <w:rsid w:val="00C66BAD"/>
    <w:rsid w:val="00C67BDD"/>
    <w:rsid w:val="00C7193A"/>
    <w:rsid w:val="00C72724"/>
    <w:rsid w:val="00C72F9B"/>
    <w:rsid w:val="00C73534"/>
    <w:rsid w:val="00C73A46"/>
    <w:rsid w:val="00C745CC"/>
    <w:rsid w:val="00C74896"/>
    <w:rsid w:val="00C75325"/>
    <w:rsid w:val="00C7614F"/>
    <w:rsid w:val="00C7628C"/>
    <w:rsid w:val="00C7761E"/>
    <w:rsid w:val="00C8176E"/>
    <w:rsid w:val="00C83321"/>
    <w:rsid w:val="00C86FE7"/>
    <w:rsid w:val="00C90F86"/>
    <w:rsid w:val="00C9139D"/>
    <w:rsid w:val="00C91518"/>
    <w:rsid w:val="00C91938"/>
    <w:rsid w:val="00C937B2"/>
    <w:rsid w:val="00C96028"/>
    <w:rsid w:val="00C965A6"/>
    <w:rsid w:val="00C96F8B"/>
    <w:rsid w:val="00C9719D"/>
    <w:rsid w:val="00CA14DF"/>
    <w:rsid w:val="00CA17A2"/>
    <w:rsid w:val="00CA1EDE"/>
    <w:rsid w:val="00CA307E"/>
    <w:rsid w:val="00CA30D7"/>
    <w:rsid w:val="00CA3C8D"/>
    <w:rsid w:val="00CA52CD"/>
    <w:rsid w:val="00CA70FB"/>
    <w:rsid w:val="00CA7994"/>
    <w:rsid w:val="00CA7FBC"/>
    <w:rsid w:val="00CB02AE"/>
    <w:rsid w:val="00CB0F39"/>
    <w:rsid w:val="00CB122C"/>
    <w:rsid w:val="00CB1F75"/>
    <w:rsid w:val="00CB26C7"/>
    <w:rsid w:val="00CB2DEE"/>
    <w:rsid w:val="00CB327E"/>
    <w:rsid w:val="00CB3EF9"/>
    <w:rsid w:val="00CB4265"/>
    <w:rsid w:val="00CB49B4"/>
    <w:rsid w:val="00CB4AB2"/>
    <w:rsid w:val="00CB6354"/>
    <w:rsid w:val="00CB693D"/>
    <w:rsid w:val="00CB78C8"/>
    <w:rsid w:val="00CC1EC1"/>
    <w:rsid w:val="00CC453E"/>
    <w:rsid w:val="00CC48C0"/>
    <w:rsid w:val="00CC4FD3"/>
    <w:rsid w:val="00CC59D4"/>
    <w:rsid w:val="00CC6182"/>
    <w:rsid w:val="00CC6E39"/>
    <w:rsid w:val="00CC7F1E"/>
    <w:rsid w:val="00CD15A7"/>
    <w:rsid w:val="00CD195B"/>
    <w:rsid w:val="00CD2E2F"/>
    <w:rsid w:val="00CD4AF1"/>
    <w:rsid w:val="00CD524E"/>
    <w:rsid w:val="00CD72BA"/>
    <w:rsid w:val="00CD7E5C"/>
    <w:rsid w:val="00CE116A"/>
    <w:rsid w:val="00CE1CEC"/>
    <w:rsid w:val="00CE2319"/>
    <w:rsid w:val="00CE23F9"/>
    <w:rsid w:val="00CE3F4A"/>
    <w:rsid w:val="00CE6CEA"/>
    <w:rsid w:val="00CF168C"/>
    <w:rsid w:val="00CF29D5"/>
    <w:rsid w:val="00CF3581"/>
    <w:rsid w:val="00CF3ABE"/>
    <w:rsid w:val="00CF4707"/>
    <w:rsid w:val="00CF571A"/>
    <w:rsid w:val="00CF5810"/>
    <w:rsid w:val="00CF5BA1"/>
    <w:rsid w:val="00D01A70"/>
    <w:rsid w:val="00D03084"/>
    <w:rsid w:val="00D030DB"/>
    <w:rsid w:val="00D0337E"/>
    <w:rsid w:val="00D0382E"/>
    <w:rsid w:val="00D04738"/>
    <w:rsid w:val="00D07C88"/>
    <w:rsid w:val="00D1045C"/>
    <w:rsid w:val="00D10D2B"/>
    <w:rsid w:val="00D1158E"/>
    <w:rsid w:val="00D11990"/>
    <w:rsid w:val="00D11F2C"/>
    <w:rsid w:val="00D12279"/>
    <w:rsid w:val="00D13965"/>
    <w:rsid w:val="00D14C76"/>
    <w:rsid w:val="00D1507C"/>
    <w:rsid w:val="00D15315"/>
    <w:rsid w:val="00D17216"/>
    <w:rsid w:val="00D17E2B"/>
    <w:rsid w:val="00D20874"/>
    <w:rsid w:val="00D21613"/>
    <w:rsid w:val="00D21977"/>
    <w:rsid w:val="00D241A1"/>
    <w:rsid w:val="00D24B24"/>
    <w:rsid w:val="00D258E9"/>
    <w:rsid w:val="00D26410"/>
    <w:rsid w:val="00D31A29"/>
    <w:rsid w:val="00D31FF3"/>
    <w:rsid w:val="00D32384"/>
    <w:rsid w:val="00D32626"/>
    <w:rsid w:val="00D34888"/>
    <w:rsid w:val="00D35649"/>
    <w:rsid w:val="00D35F42"/>
    <w:rsid w:val="00D3723B"/>
    <w:rsid w:val="00D401D9"/>
    <w:rsid w:val="00D40209"/>
    <w:rsid w:val="00D405F2"/>
    <w:rsid w:val="00D4233F"/>
    <w:rsid w:val="00D425D7"/>
    <w:rsid w:val="00D449F5"/>
    <w:rsid w:val="00D4534F"/>
    <w:rsid w:val="00D478BE"/>
    <w:rsid w:val="00D504F5"/>
    <w:rsid w:val="00D525CD"/>
    <w:rsid w:val="00D52C42"/>
    <w:rsid w:val="00D52DBC"/>
    <w:rsid w:val="00D52FFA"/>
    <w:rsid w:val="00D5354D"/>
    <w:rsid w:val="00D53A97"/>
    <w:rsid w:val="00D55306"/>
    <w:rsid w:val="00D557CA"/>
    <w:rsid w:val="00D60112"/>
    <w:rsid w:val="00D60378"/>
    <w:rsid w:val="00D627B0"/>
    <w:rsid w:val="00D62EE1"/>
    <w:rsid w:val="00D637DE"/>
    <w:rsid w:val="00D654E7"/>
    <w:rsid w:val="00D66266"/>
    <w:rsid w:val="00D665F3"/>
    <w:rsid w:val="00D6663C"/>
    <w:rsid w:val="00D677BF"/>
    <w:rsid w:val="00D67A82"/>
    <w:rsid w:val="00D67E6C"/>
    <w:rsid w:val="00D71229"/>
    <w:rsid w:val="00D721A0"/>
    <w:rsid w:val="00D7429B"/>
    <w:rsid w:val="00D74D00"/>
    <w:rsid w:val="00D753C6"/>
    <w:rsid w:val="00D756BC"/>
    <w:rsid w:val="00D7662E"/>
    <w:rsid w:val="00D77961"/>
    <w:rsid w:val="00D77E99"/>
    <w:rsid w:val="00D80371"/>
    <w:rsid w:val="00D80381"/>
    <w:rsid w:val="00D80782"/>
    <w:rsid w:val="00D81F2A"/>
    <w:rsid w:val="00D8408C"/>
    <w:rsid w:val="00D8500B"/>
    <w:rsid w:val="00D86056"/>
    <w:rsid w:val="00D871B9"/>
    <w:rsid w:val="00D90371"/>
    <w:rsid w:val="00D92038"/>
    <w:rsid w:val="00D93202"/>
    <w:rsid w:val="00D936D8"/>
    <w:rsid w:val="00D9409D"/>
    <w:rsid w:val="00D96AE1"/>
    <w:rsid w:val="00D97A85"/>
    <w:rsid w:val="00DA0D63"/>
    <w:rsid w:val="00DA30C7"/>
    <w:rsid w:val="00DA31C7"/>
    <w:rsid w:val="00DA3450"/>
    <w:rsid w:val="00DA35AF"/>
    <w:rsid w:val="00DA44C3"/>
    <w:rsid w:val="00DA6FDC"/>
    <w:rsid w:val="00DA7A9E"/>
    <w:rsid w:val="00DA7E1E"/>
    <w:rsid w:val="00DB02BC"/>
    <w:rsid w:val="00DB0D79"/>
    <w:rsid w:val="00DB327D"/>
    <w:rsid w:val="00DB363A"/>
    <w:rsid w:val="00DB3B8D"/>
    <w:rsid w:val="00DB3C8E"/>
    <w:rsid w:val="00DB45AA"/>
    <w:rsid w:val="00DB46EC"/>
    <w:rsid w:val="00DB6766"/>
    <w:rsid w:val="00DC0A2B"/>
    <w:rsid w:val="00DC1F52"/>
    <w:rsid w:val="00DC2EE3"/>
    <w:rsid w:val="00DC33D3"/>
    <w:rsid w:val="00DC3D7A"/>
    <w:rsid w:val="00DC55EA"/>
    <w:rsid w:val="00DC7A47"/>
    <w:rsid w:val="00DC7B0F"/>
    <w:rsid w:val="00DD19F7"/>
    <w:rsid w:val="00DD2812"/>
    <w:rsid w:val="00DD4F6A"/>
    <w:rsid w:val="00DD56E8"/>
    <w:rsid w:val="00DD6199"/>
    <w:rsid w:val="00DD62AB"/>
    <w:rsid w:val="00DD7182"/>
    <w:rsid w:val="00DE080A"/>
    <w:rsid w:val="00DE1A2F"/>
    <w:rsid w:val="00DE1F0D"/>
    <w:rsid w:val="00DE6ABA"/>
    <w:rsid w:val="00DE73AF"/>
    <w:rsid w:val="00DF0755"/>
    <w:rsid w:val="00DF0CA4"/>
    <w:rsid w:val="00DF10B4"/>
    <w:rsid w:val="00DF15EA"/>
    <w:rsid w:val="00DF2187"/>
    <w:rsid w:val="00DF5A4F"/>
    <w:rsid w:val="00DF6033"/>
    <w:rsid w:val="00DF6DA2"/>
    <w:rsid w:val="00E03B26"/>
    <w:rsid w:val="00E044DE"/>
    <w:rsid w:val="00E04C60"/>
    <w:rsid w:val="00E04DF3"/>
    <w:rsid w:val="00E05319"/>
    <w:rsid w:val="00E055B4"/>
    <w:rsid w:val="00E05613"/>
    <w:rsid w:val="00E069C0"/>
    <w:rsid w:val="00E077DE"/>
    <w:rsid w:val="00E11772"/>
    <w:rsid w:val="00E122B8"/>
    <w:rsid w:val="00E1361B"/>
    <w:rsid w:val="00E13690"/>
    <w:rsid w:val="00E156E9"/>
    <w:rsid w:val="00E205BC"/>
    <w:rsid w:val="00E21637"/>
    <w:rsid w:val="00E21721"/>
    <w:rsid w:val="00E2310C"/>
    <w:rsid w:val="00E234EA"/>
    <w:rsid w:val="00E24072"/>
    <w:rsid w:val="00E2499C"/>
    <w:rsid w:val="00E26A11"/>
    <w:rsid w:val="00E27F5A"/>
    <w:rsid w:val="00E27F97"/>
    <w:rsid w:val="00E303A1"/>
    <w:rsid w:val="00E304B7"/>
    <w:rsid w:val="00E318DC"/>
    <w:rsid w:val="00E31B5F"/>
    <w:rsid w:val="00E31C92"/>
    <w:rsid w:val="00E31E8B"/>
    <w:rsid w:val="00E333F6"/>
    <w:rsid w:val="00E35741"/>
    <w:rsid w:val="00E36029"/>
    <w:rsid w:val="00E37E39"/>
    <w:rsid w:val="00E37EBC"/>
    <w:rsid w:val="00E37F2D"/>
    <w:rsid w:val="00E430C6"/>
    <w:rsid w:val="00E43738"/>
    <w:rsid w:val="00E4582F"/>
    <w:rsid w:val="00E473AE"/>
    <w:rsid w:val="00E4791D"/>
    <w:rsid w:val="00E50AFD"/>
    <w:rsid w:val="00E51154"/>
    <w:rsid w:val="00E51F8D"/>
    <w:rsid w:val="00E52D75"/>
    <w:rsid w:val="00E530C6"/>
    <w:rsid w:val="00E5357D"/>
    <w:rsid w:val="00E5492F"/>
    <w:rsid w:val="00E55105"/>
    <w:rsid w:val="00E55D09"/>
    <w:rsid w:val="00E573A1"/>
    <w:rsid w:val="00E60A96"/>
    <w:rsid w:val="00E62E40"/>
    <w:rsid w:val="00E62F9A"/>
    <w:rsid w:val="00E6405C"/>
    <w:rsid w:val="00E64F19"/>
    <w:rsid w:val="00E64F7B"/>
    <w:rsid w:val="00E668DC"/>
    <w:rsid w:val="00E66FCE"/>
    <w:rsid w:val="00E67ECC"/>
    <w:rsid w:val="00E713AA"/>
    <w:rsid w:val="00E738A1"/>
    <w:rsid w:val="00E750E0"/>
    <w:rsid w:val="00E75225"/>
    <w:rsid w:val="00E754F6"/>
    <w:rsid w:val="00E758C3"/>
    <w:rsid w:val="00E77526"/>
    <w:rsid w:val="00E77A8E"/>
    <w:rsid w:val="00E77CD1"/>
    <w:rsid w:val="00E77D8D"/>
    <w:rsid w:val="00E80104"/>
    <w:rsid w:val="00E81CE3"/>
    <w:rsid w:val="00E8287F"/>
    <w:rsid w:val="00E84813"/>
    <w:rsid w:val="00E848B3"/>
    <w:rsid w:val="00E84BA0"/>
    <w:rsid w:val="00E84D0F"/>
    <w:rsid w:val="00E87FC4"/>
    <w:rsid w:val="00E90EDD"/>
    <w:rsid w:val="00E92256"/>
    <w:rsid w:val="00E92963"/>
    <w:rsid w:val="00E92F05"/>
    <w:rsid w:val="00E93FFE"/>
    <w:rsid w:val="00E943C7"/>
    <w:rsid w:val="00E94E0F"/>
    <w:rsid w:val="00E96D60"/>
    <w:rsid w:val="00EA080E"/>
    <w:rsid w:val="00EA152F"/>
    <w:rsid w:val="00EA15FF"/>
    <w:rsid w:val="00EA3DD7"/>
    <w:rsid w:val="00EA495E"/>
    <w:rsid w:val="00EA62C0"/>
    <w:rsid w:val="00EA6843"/>
    <w:rsid w:val="00EA71F5"/>
    <w:rsid w:val="00EA7E0A"/>
    <w:rsid w:val="00EB085C"/>
    <w:rsid w:val="00EB2641"/>
    <w:rsid w:val="00EB3244"/>
    <w:rsid w:val="00EB3CC9"/>
    <w:rsid w:val="00EB424D"/>
    <w:rsid w:val="00EB42E0"/>
    <w:rsid w:val="00EB4E8F"/>
    <w:rsid w:val="00EB698D"/>
    <w:rsid w:val="00EB7197"/>
    <w:rsid w:val="00EB72EA"/>
    <w:rsid w:val="00EB7FFE"/>
    <w:rsid w:val="00EC208C"/>
    <w:rsid w:val="00EC4F42"/>
    <w:rsid w:val="00EC5323"/>
    <w:rsid w:val="00EC5C89"/>
    <w:rsid w:val="00EC6EDC"/>
    <w:rsid w:val="00EC7317"/>
    <w:rsid w:val="00EC74C0"/>
    <w:rsid w:val="00EC7CF6"/>
    <w:rsid w:val="00ED01C1"/>
    <w:rsid w:val="00ED18C2"/>
    <w:rsid w:val="00ED26A4"/>
    <w:rsid w:val="00ED4358"/>
    <w:rsid w:val="00ED44C9"/>
    <w:rsid w:val="00ED53E0"/>
    <w:rsid w:val="00ED6381"/>
    <w:rsid w:val="00ED72F5"/>
    <w:rsid w:val="00EE1C13"/>
    <w:rsid w:val="00EE207F"/>
    <w:rsid w:val="00EE24B3"/>
    <w:rsid w:val="00EE3A54"/>
    <w:rsid w:val="00EE409A"/>
    <w:rsid w:val="00EE4695"/>
    <w:rsid w:val="00EE6101"/>
    <w:rsid w:val="00EF19AD"/>
    <w:rsid w:val="00EF316C"/>
    <w:rsid w:val="00EF3D33"/>
    <w:rsid w:val="00EF3EC9"/>
    <w:rsid w:val="00EF5DBA"/>
    <w:rsid w:val="00EF5EAD"/>
    <w:rsid w:val="00EF6CF7"/>
    <w:rsid w:val="00EF707F"/>
    <w:rsid w:val="00F02A9B"/>
    <w:rsid w:val="00F03861"/>
    <w:rsid w:val="00F03996"/>
    <w:rsid w:val="00F03C15"/>
    <w:rsid w:val="00F07964"/>
    <w:rsid w:val="00F07F43"/>
    <w:rsid w:val="00F1032E"/>
    <w:rsid w:val="00F10B2B"/>
    <w:rsid w:val="00F12180"/>
    <w:rsid w:val="00F13EBD"/>
    <w:rsid w:val="00F14659"/>
    <w:rsid w:val="00F171C4"/>
    <w:rsid w:val="00F17F55"/>
    <w:rsid w:val="00F22910"/>
    <w:rsid w:val="00F24C79"/>
    <w:rsid w:val="00F24FC4"/>
    <w:rsid w:val="00F26235"/>
    <w:rsid w:val="00F272A3"/>
    <w:rsid w:val="00F3034E"/>
    <w:rsid w:val="00F30CF6"/>
    <w:rsid w:val="00F3144E"/>
    <w:rsid w:val="00F316AD"/>
    <w:rsid w:val="00F317A3"/>
    <w:rsid w:val="00F32516"/>
    <w:rsid w:val="00F3337F"/>
    <w:rsid w:val="00F337A2"/>
    <w:rsid w:val="00F349F9"/>
    <w:rsid w:val="00F359D5"/>
    <w:rsid w:val="00F36591"/>
    <w:rsid w:val="00F36FC2"/>
    <w:rsid w:val="00F40184"/>
    <w:rsid w:val="00F40585"/>
    <w:rsid w:val="00F408BB"/>
    <w:rsid w:val="00F4157C"/>
    <w:rsid w:val="00F41D8E"/>
    <w:rsid w:val="00F431EE"/>
    <w:rsid w:val="00F43359"/>
    <w:rsid w:val="00F4421F"/>
    <w:rsid w:val="00F451F4"/>
    <w:rsid w:val="00F458E9"/>
    <w:rsid w:val="00F46E0A"/>
    <w:rsid w:val="00F47106"/>
    <w:rsid w:val="00F527E5"/>
    <w:rsid w:val="00F536B1"/>
    <w:rsid w:val="00F53BBF"/>
    <w:rsid w:val="00F54D42"/>
    <w:rsid w:val="00F55416"/>
    <w:rsid w:val="00F554D8"/>
    <w:rsid w:val="00F5684B"/>
    <w:rsid w:val="00F60B28"/>
    <w:rsid w:val="00F61CA0"/>
    <w:rsid w:val="00F621F0"/>
    <w:rsid w:val="00F6338C"/>
    <w:rsid w:val="00F639AA"/>
    <w:rsid w:val="00F63EB5"/>
    <w:rsid w:val="00F64F1C"/>
    <w:rsid w:val="00F6513D"/>
    <w:rsid w:val="00F652CF"/>
    <w:rsid w:val="00F65A85"/>
    <w:rsid w:val="00F66046"/>
    <w:rsid w:val="00F6634A"/>
    <w:rsid w:val="00F6689B"/>
    <w:rsid w:val="00F66BFD"/>
    <w:rsid w:val="00F67AC9"/>
    <w:rsid w:val="00F67D47"/>
    <w:rsid w:val="00F717BE"/>
    <w:rsid w:val="00F72511"/>
    <w:rsid w:val="00F72FA9"/>
    <w:rsid w:val="00F742B3"/>
    <w:rsid w:val="00F749AC"/>
    <w:rsid w:val="00F74CCA"/>
    <w:rsid w:val="00F7730B"/>
    <w:rsid w:val="00F77F1E"/>
    <w:rsid w:val="00F80980"/>
    <w:rsid w:val="00F81469"/>
    <w:rsid w:val="00F81E0D"/>
    <w:rsid w:val="00F862AA"/>
    <w:rsid w:val="00F86E94"/>
    <w:rsid w:val="00F871F3"/>
    <w:rsid w:val="00F91291"/>
    <w:rsid w:val="00F92171"/>
    <w:rsid w:val="00F9243A"/>
    <w:rsid w:val="00F9464F"/>
    <w:rsid w:val="00F949EA"/>
    <w:rsid w:val="00F95487"/>
    <w:rsid w:val="00F96B9D"/>
    <w:rsid w:val="00F96F4C"/>
    <w:rsid w:val="00F970C1"/>
    <w:rsid w:val="00F97800"/>
    <w:rsid w:val="00F9794A"/>
    <w:rsid w:val="00FA08AF"/>
    <w:rsid w:val="00FA0986"/>
    <w:rsid w:val="00FA2029"/>
    <w:rsid w:val="00FA2047"/>
    <w:rsid w:val="00FA47A1"/>
    <w:rsid w:val="00FA56C9"/>
    <w:rsid w:val="00FB0E98"/>
    <w:rsid w:val="00FB104C"/>
    <w:rsid w:val="00FB2A04"/>
    <w:rsid w:val="00FB4803"/>
    <w:rsid w:val="00FB6B0F"/>
    <w:rsid w:val="00FB6D69"/>
    <w:rsid w:val="00FB7315"/>
    <w:rsid w:val="00FC08D5"/>
    <w:rsid w:val="00FC112A"/>
    <w:rsid w:val="00FC29C3"/>
    <w:rsid w:val="00FC2CC0"/>
    <w:rsid w:val="00FC5E89"/>
    <w:rsid w:val="00FD09AF"/>
    <w:rsid w:val="00FD0E15"/>
    <w:rsid w:val="00FD3116"/>
    <w:rsid w:val="00FD3364"/>
    <w:rsid w:val="00FD4399"/>
    <w:rsid w:val="00FD58CF"/>
    <w:rsid w:val="00FD5A0E"/>
    <w:rsid w:val="00FD5C80"/>
    <w:rsid w:val="00FD62FD"/>
    <w:rsid w:val="00FD6F89"/>
    <w:rsid w:val="00FD6F8A"/>
    <w:rsid w:val="00FD7288"/>
    <w:rsid w:val="00FD79F5"/>
    <w:rsid w:val="00FD7D22"/>
    <w:rsid w:val="00FE0A99"/>
    <w:rsid w:val="00FE1CD2"/>
    <w:rsid w:val="00FE249D"/>
    <w:rsid w:val="00FE24DF"/>
    <w:rsid w:val="00FE3098"/>
    <w:rsid w:val="00FE3E1F"/>
    <w:rsid w:val="00FE3E69"/>
    <w:rsid w:val="00FE4962"/>
    <w:rsid w:val="00FE49E9"/>
    <w:rsid w:val="00FE58B9"/>
    <w:rsid w:val="00FE64DD"/>
    <w:rsid w:val="00FE69D6"/>
    <w:rsid w:val="00FE7CEB"/>
    <w:rsid w:val="00FF12E6"/>
    <w:rsid w:val="00FF1A55"/>
    <w:rsid w:val="00FF2330"/>
    <w:rsid w:val="00FF3101"/>
    <w:rsid w:val="00FF3B2A"/>
    <w:rsid w:val="00FF3B79"/>
    <w:rsid w:val="00FF5624"/>
    <w:rsid w:val="00FF5CE0"/>
    <w:rsid w:val="00FF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0DCCFF"/>
  <w15:docId w15:val="{5B4FB6A0-9BA4-4C6C-8494-633BB22D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Cambria"/>
        <w:sz w:val="22"/>
        <w:szCs w:val="22"/>
        <w:lang w:val="lt-LT"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semiHidden="1" w:uiPriority="0" w:unhideWhenUsed="1"/>
    <w:lsdException w:name="heading 5" w:locked="1" w:semiHidden="1" w:uiPriority="0"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8C8"/>
    <w:pPr>
      <w:spacing w:after="120"/>
      <w:jc w:val="both"/>
    </w:pPr>
    <w:rPr>
      <w:lang w:val="ro-RO"/>
    </w:rPr>
  </w:style>
  <w:style w:type="paragraph" w:styleId="Heading1">
    <w:name w:val="heading 1"/>
    <w:next w:val="Normal"/>
    <w:link w:val="Heading1Char"/>
    <w:uiPriority w:val="9"/>
    <w:qFormat/>
    <w:rsid w:val="00E31C92"/>
    <w:pPr>
      <w:keepNext/>
      <w:numPr>
        <w:numId w:val="4"/>
      </w:numPr>
      <w:spacing w:after="600"/>
      <w:outlineLvl w:val="0"/>
    </w:pPr>
    <w:rPr>
      <w:b/>
      <w:bCs/>
      <w:caps/>
      <w:color w:val="134753" w:themeColor="text2"/>
      <w:sz w:val="40"/>
      <w:szCs w:val="40"/>
    </w:rPr>
  </w:style>
  <w:style w:type="paragraph" w:styleId="Heading2">
    <w:name w:val="heading 2"/>
    <w:basedOn w:val="Heading1"/>
    <w:next w:val="Normal"/>
    <w:link w:val="Heading2Char"/>
    <w:uiPriority w:val="9"/>
    <w:qFormat/>
    <w:rsid w:val="00F36FC2"/>
    <w:pPr>
      <w:numPr>
        <w:ilvl w:val="1"/>
      </w:numPr>
      <w:spacing w:before="360" w:after="240"/>
      <w:outlineLvl w:val="1"/>
    </w:pPr>
    <w:rPr>
      <w:b w:val="0"/>
      <w:bCs w:val="0"/>
      <w:color w:val="3CA1BC" w:themeColor="background2"/>
      <w:sz w:val="32"/>
      <w:szCs w:val="32"/>
    </w:rPr>
  </w:style>
  <w:style w:type="paragraph" w:styleId="Heading3">
    <w:name w:val="heading 3"/>
    <w:basedOn w:val="Heading2"/>
    <w:next w:val="Normal"/>
    <w:link w:val="Heading3Char"/>
    <w:uiPriority w:val="99"/>
    <w:qFormat/>
    <w:rsid w:val="00F36FC2"/>
    <w:pPr>
      <w:numPr>
        <w:ilvl w:val="2"/>
      </w:numPr>
      <w:spacing w:before="180" w:after="180"/>
      <w:outlineLvl w:val="2"/>
    </w:pPr>
    <w:rPr>
      <w:bCs/>
      <w:sz w:val="24"/>
    </w:rPr>
  </w:style>
  <w:style w:type="paragraph" w:styleId="Heading4">
    <w:name w:val="heading 4"/>
    <w:basedOn w:val="ListParagraph"/>
    <w:next w:val="Normal"/>
    <w:link w:val="Heading4Char"/>
    <w:unhideWhenUsed/>
    <w:locked/>
    <w:rsid w:val="00572295"/>
    <w:pPr>
      <w:keepNext/>
      <w:keepLines/>
      <w:spacing w:before="40" w:after="0"/>
      <w:outlineLvl w:val="3"/>
    </w:pPr>
    <w:rPr>
      <w:rFonts w:eastAsiaTheme="majorEastAsia" w:cstheme="majorBid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31C92"/>
    <w:rPr>
      <w:b/>
      <w:bCs/>
      <w:caps/>
      <w:color w:val="134753" w:themeColor="text2"/>
      <w:sz w:val="40"/>
      <w:szCs w:val="40"/>
    </w:rPr>
  </w:style>
  <w:style w:type="paragraph" w:styleId="ListParagraph">
    <w:name w:val="List Paragraph"/>
    <w:aliases w:val="ERP-List Paragraph,List Paragraph11,Bullet EY,List Paragraph1,Akapit z listą BS,Outlines a.b.c.,List_Paragraph,Multilevel para_II,Akapit z lista BS,body 2,Listă colorată - Accentuare 11,References,Normal bullet 2,Header bold,lp1,Bullets"/>
    <w:basedOn w:val="Normal"/>
    <w:link w:val="ListParagraphChar"/>
    <w:uiPriority w:val="34"/>
    <w:qFormat/>
    <w:rsid w:val="00C45FE4"/>
    <w:pPr>
      <w:ind w:left="720"/>
    </w:pPr>
    <w:rPr>
      <w:color w:val="3CA1BC" w:themeColor="accent3"/>
    </w:rPr>
  </w:style>
  <w:style w:type="character" w:customStyle="1" w:styleId="ListParagraphChar">
    <w:name w:val="List Paragraph Char"/>
    <w:aliases w:val="ERP-List Paragraph Char,List Paragraph11 Char,Bullet EY Char,List Paragraph1 Char,Akapit z listą BS Char,Outlines a.b.c. Char,List_Paragraph Char,Multilevel para_II Char,Akapit z lista BS Char,body 2 Char,References Char,lp1 Char"/>
    <w:basedOn w:val="DefaultParagraphFont"/>
    <w:link w:val="ListParagraph"/>
    <w:uiPriority w:val="34"/>
    <w:qFormat/>
    <w:locked/>
    <w:rsid w:val="00C45FE4"/>
    <w:rPr>
      <w:color w:val="3CA1BC" w:themeColor="accent3"/>
    </w:rPr>
  </w:style>
  <w:style w:type="character" w:customStyle="1" w:styleId="Heading2Char">
    <w:name w:val="Heading 2 Char"/>
    <w:basedOn w:val="DefaultParagraphFont"/>
    <w:link w:val="Heading2"/>
    <w:uiPriority w:val="9"/>
    <w:locked/>
    <w:rsid w:val="00C13FA3"/>
    <w:rPr>
      <w:caps/>
      <w:color w:val="3CA1BC" w:themeColor="background2"/>
      <w:sz w:val="32"/>
      <w:szCs w:val="32"/>
    </w:rPr>
  </w:style>
  <w:style w:type="character" w:customStyle="1" w:styleId="Heading3Char">
    <w:name w:val="Heading 3 Char"/>
    <w:basedOn w:val="DefaultParagraphFont"/>
    <w:link w:val="Heading3"/>
    <w:uiPriority w:val="99"/>
    <w:locked/>
    <w:rsid w:val="00C13FA3"/>
    <w:rPr>
      <w:bCs/>
      <w:caps/>
      <w:color w:val="3CA1BC" w:themeColor="background2"/>
      <w:sz w:val="24"/>
      <w:szCs w:val="32"/>
    </w:rPr>
  </w:style>
  <w:style w:type="character" w:customStyle="1" w:styleId="Heading4Char">
    <w:name w:val="Heading 4 Char"/>
    <w:basedOn w:val="DefaultParagraphFont"/>
    <w:link w:val="Heading4"/>
    <w:rsid w:val="00572295"/>
    <w:rPr>
      <w:rFonts w:ascii="Avenir Next Regular" w:eastAsiaTheme="majorEastAsia" w:hAnsi="Avenir Next Regular" w:cstheme="majorBidi"/>
      <w:iCs/>
      <w:sz w:val="24"/>
      <w:szCs w:val="24"/>
      <w:lang w:eastAsia="ja-JP"/>
    </w:rPr>
  </w:style>
  <w:style w:type="paragraph" w:styleId="Header">
    <w:name w:val="header"/>
    <w:basedOn w:val="Normal"/>
    <w:link w:val="HeaderChar"/>
    <w:uiPriority w:val="99"/>
    <w:rsid w:val="003D3F8F"/>
    <w:pPr>
      <w:tabs>
        <w:tab w:val="center" w:pos="4680"/>
        <w:tab w:val="right" w:pos="9360"/>
      </w:tabs>
      <w:spacing w:after="0"/>
    </w:pPr>
  </w:style>
  <w:style w:type="character" w:customStyle="1" w:styleId="HeaderChar">
    <w:name w:val="Header Char"/>
    <w:basedOn w:val="DefaultParagraphFont"/>
    <w:link w:val="Header"/>
    <w:uiPriority w:val="99"/>
    <w:locked/>
    <w:rsid w:val="003D3F8F"/>
  </w:style>
  <w:style w:type="paragraph" w:styleId="Footer">
    <w:name w:val="footer"/>
    <w:basedOn w:val="Normal"/>
    <w:link w:val="FooterChar"/>
    <w:uiPriority w:val="99"/>
    <w:rsid w:val="003D3F8F"/>
    <w:pPr>
      <w:tabs>
        <w:tab w:val="center" w:pos="4680"/>
        <w:tab w:val="right" w:pos="9360"/>
      </w:tabs>
      <w:spacing w:after="0"/>
    </w:pPr>
  </w:style>
  <w:style w:type="character" w:customStyle="1" w:styleId="FooterChar">
    <w:name w:val="Footer Char"/>
    <w:basedOn w:val="DefaultParagraphFont"/>
    <w:link w:val="Footer"/>
    <w:uiPriority w:val="99"/>
    <w:locked/>
    <w:rsid w:val="003D3F8F"/>
  </w:style>
  <w:style w:type="paragraph" w:styleId="BalloonText">
    <w:name w:val="Balloon Text"/>
    <w:basedOn w:val="Normal"/>
    <w:link w:val="BalloonTextChar"/>
    <w:uiPriority w:val="99"/>
    <w:semiHidden/>
    <w:rsid w:val="003D3F8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3F8F"/>
    <w:rPr>
      <w:rFonts w:ascii="Tahoma" w:hAnsi="Tahoma" w:cs="Tahoma"/>
      <w:sz w:val="16"/>
      <w:szCs w:val="16"/>
    </w:rPr>
  </w:style>
  <w:style w:type="character" w:styleId="Hyperlink">
    <w:name w:val="Hyperlink"/>
    <w:basedOn w:val="DefaultParagraphFont"/>
    <w:uiPriority w:val="99"/>
    <w:rsid w:val="00AD4FEF"/>
    <w:rPr>
      <w:color w:val="0000FF"/>
      <w:u w:val="single"/>
    </w:rPr>
  </w:style>
  <w:style w:type="paragraph" w:styleId="FootnoteText">
    <w:name w:val="footnote text"/>
    <w:aliases w:val="Podrozdział,Footnote Text Char Char,Fußnote,Fußnotentextf,single space,footnote text,FOOTNOTES,fn,stile 1,Footnote,Footnote1,Footnote2,Footnote3,Footnote4,Footnote5,Footnote6,Footnote7,Footnote8,Footnote9,Footnote10,Footnote11,ft"/>
    <w:basedOn w:val="Normal"/>
    <w:link w:val="FootnoteTextChar"/>
    <w:uiPriority w:val="99"/>
    <w:qFormat/>
    <w:rsid w:val="00711240"/>
    <w:pPr>
      <w:spacing w:after="0"/>
    </w:pPr>
    <w:rPr>
      <w:sz w:val="20"/>
      <w:szCs w:val="20"/>
    </w:rPr>
  </w:style>
  <w:style w:type="character" w:customStyle="1" w:styleId="FootnoteTextChar">
    <w:name w:val="Footnote Text Char"/>
    <w:aliases w:val="Podrozdział Char,Footnote Text Char Char Char,Fußnote Char,Fußnotentextf Char,single space Char,footnote text Char,FOOTNOTES Char,fn Char,stile 1 Char,Footnote Char,Footnote1 Char,Footnote2 Char,Footnote3 Char,Footnote4 Char,ft Char"/>
    <w:basedOn w:val="DefaultParagraphFont"/>
    <w:link w:val="FootnoteText"/>
    <w:uiPriority w:val="99"/>
    <w:qFormat/>
    <w:locked/>
    <w:rsid w:val="00711240"/>
    <w:rPr>
      <w:rFonts w:asciiTheme="minorHAnsi" w:hAnsiTheme="minorHAnsi" w:cs="Cambria"/>
      <w:bCs/>
      <w:sz w:val="20"/>
      <w:szCs w:val="20"/>
      <w:lang w:val="en-US" w:eastAsia="ja-JP"/>
    </w:rPr>
  </w:style>
  <w:style w:type="character" w:styleId="FootnoteReference">
    <w:name w:val="footnote reference"/>
    <w:aliases w:val=" BVI fnr,BVI fnr,Footnote symbol,16 Point,Superscript 6 Point,ftref,BVI fnr Char1 Char Char,Footnote Reference Number Char Char Char,Times 10 Point Char Char Char,Exposant 3 Point Char Char Char,Footnote symbol Char1 Char Char,o"/>
    <w:basedOn w:val="DefaultParagraphFont"/>
    <w:link w:val="BVIfnrChar1Char"/>
    <w:uiPriority w:val="99"/>
    <w:qFormat/>
    <w:rsid w:val="00AD4FEF"/>
    <w:rPr>
      <w:vertAlign w:val="superscript"/>
    </w:rPr>
  </w:style>
  <w:style w:type="character" w:customStyle="1" w:styleId="apple-style-span">
    <w:name w:val="apple-style-span"/>
    <w:basedOn w:val="DefaultParagraphFont"/>
    <w:uiPriority w:val="99"/>
    <w:rsid w:val="00AD4FEF"/>
  </w:style>
  <w:style w:type="paragraph" w:styleId="Caption">
    <w:name w:val="caption"/>
    <w:aliases w:val="Top caption,JR|Beschriftung,Table legend,Tab_Überschrift,Figure reference,Tab_†berschrift,Beschriftung Char2,Beschriftung Char1 Char1,Beschriftung Char Char Char1,Beschriftung Char1 Char Char,Beschriftung Char Char Char Char,Table title"/>
    <w:basedOn w:val="Normal"/>
    <w:next w:val="Normal"/>
    <w:link w:val="CaptionChar"/>
    <w:uiPriority w:val="99"/>
    <w:qFormat/>
    <w:rsid w:val="00CF168C"/>
    <w:pPr>
      <w:keepNext/>
      <w:spacing w:before="240"/>
      <w:jc w:val="left"/>
    </w:pPr>
    <w:rPr>
      <w:b/>
      <w:bCs/>
      <w:caps/>
      <w:color w:val="134753" w:themeColor="text2"/>
      <w:sz w:val="20"/>
      <w:szCs w:val="20"/>
    </w:rPr>
  </w:style>
  <w:style w:type="paragraph" w:styleId="TOC1">
    <w:name w:val="toc 1"/>
    <w:basedOn w:val="Normal"/>
    <w:next w:val="Normal"/>
    <w:autoRedefine/>
    <w:uiPriority w:val="39"/>
    <w:rsid w:val="008D4736"/>
    <w:pPr>
      <w:tabs>
        <w:tab w:val="left" w:pos="390"/>
        <w:tab w:val="right" w:leader="dot" w:pos="9435"/>
      </w:tabs>
      <w:jc w:val="left"/>
    </w:pPr>
    <w:rPr>
      <w:b/>
      <w:bCs/>
      <w:smallCaps/>
      <w:noProof/>
      <w:color w:val="3CA1BC" w:themeColor="background2"/>
    </w:rPr>
  </w:style>
  <w:style w:type="paragraph" w:styleId="TOC2">
    <w:name w:val="toc 2"/>
    <w:basedOn w:val="Normal"/>
    <w:next w:val="Normal"/>
    <w:autoRedefine/>
    <w:uiPriority w:val="39"/>
    <w:rsid w:val="00042B1F"/>
    <w:pPr>
      <w:jc w:val="left"/>
    </w:pPr>
  </w:style>
  <w:style w:type="character" w:styleId="CommentReference">
    <w:name w:val="annotation reference"/>
    <w:basedOn w:val="DefaultParagraphFont"/>
    <w:uiPriority w:val="99"/>
    <w:semiHidden/>
    <w:rsid w:val="00C45CCD"/>
    <w:rPr>
      <w:sz w:val="16"/>
      <w:szCs w:val="16"/>
    </w:rPr>
  </w:style>
  <w:style w:type="paragraph" w:styleId="CommentText">
    <w:name w:val="annotation text"/>
    <w:basedOn w:val="Normal"/>
    <w:link w:val="CommentTextChar"/>
    <w:uiPriority w:val="99"/>
    <w:semiHidden/>
    <w:rsid w:val="00C45CCD"/>
    <w:rPr>
      <w:sz w:val="20"/>
      <w:szCs w:val="20"/>
    </w:rPr>
  </w:style>
  <w:style w:type="character" w:customStyle="1" w:styleId="CommentTextChar">
    <w:name w:val="Comment Text Char"/>
    <w:basedOn w:val="DefaultParagraphFont"/>
    <w:link w:val="CommentText"/>
    <w:uiPriority w:val="99"/>
    <w:locked/>
    <w:rsid w:val="00C45CCD"/>
    <w:rPr>
      <w:rFonts w:eastAsia="SimSun"/>
      <w:sz w:val="20"/>
      <w:szCs w:val="20"/>
      <w:lang w:val="lt-LT" w:eastAsia="zh-CN"/>
    </w:rPr>
  </w:style>
  <w:style w:type="paragraph" w:styleId="CommentSubject">
    <w:name w:val="annotation subject"/>
    <w:basedOn w:val="CommentText"/>
    <w:next w:val="CommentText"/>
    <w:link w:val="CommentSubjectChar"/>
    <w:uiPriority w:val="99"/>
    <w:semiHidden/>
    <w:rsid w:val="006A13A3"/>
    <w:rPr>
      <w:b/>
      <w:bCs/>
    </w:rPr>
  </w:style>
  <w:style w:type="character" w:customStyle="1" w:styleId="CommentSubjectChar">
    <w:name w:val="Comment Subject Char"/>
    <w:basedOn w:val="CommentTextChar"/>
    <w:link w:val="CommentSubject"/>
    <w:uiPriority w:val="99"/>
    <w:semiHidden/>
    <w:locked/>
    <w:rsid w:val="006A13A3"/>
    <w:rPr>
      <w:rFonts w:eastAsia="SimSun"/>
      <w:b/>
      <w:bCs/>
      <w:sz w:val="20"/>
      <w:szCs w:val="20"/>
      <w:lang w:val="lt-LT" w:eastAsia="zh-CN"/>
    </w:rPr>
  </w:style>
  <w:style w:type="paragraph" w:customStyle="1" w:styleId="MediumGrid21">
    <w:name w:val="Medium Grid 21"/>
    <w:link w:val="MediumGrid2Char"/>
    <w:uiPriority w:val="99"/>
    <w:rsid w:val="002D4335"/>
    <w:rPr>
      <w:rFonts w:eastAsia="MS Mincho" w:cs="Calibri"/>
      <w:lang w:eastAsia="en-GB"/>
    </w:rPr>
  </w:style>
  <w:style w:type="character" w:customStyle="1" w:styleId="MediumGrid2Char">
    <w:name w:val="Medium Grid 2 Char"/>
    <w:link w:val="MediumGrid21"/>
    <w:uiPriority w:val="99"/>
    <w:locked/>
    <w:rsid w:val="002D4335"/>
    <w:rPr>
      <w:rFonts w:eastAsia="MS Mincho"/>
      <w:sz w:val="22"/>
      <w:szCs w:val="22"/>
      <w:lang w:eastAsia="en-GB"/>
    </w:rPr>
  </w:style>
  <w:style w:type="paragraph" w:styleId="TOC3">
    <w:name w:val="toc 3"/>
    <w:basedOn w:val="Normal"/>
    <w:next w:val="Normal"/>
    <w:link w:val="TOC3Char1"/>
    <w:autoRedefine/>
    <w:uiPriority w:val="39"/>
    <w:rsid w:val="007A0339"/>
    <w:pPr>
      <w:ind w:left="144"/>
      <w:jc w:val="left"/>
    </w:pPr>
  </w:style>
  <w:style w:type="character" w:customStyle="1" w:styleId="TOC3Char1">
    <w:name w:val="TOC 3 Char1"/>
    <w:basedOn w:val="DefaultParagraphFont"/>
    <w:link w:val="TOC3"/>
    <w:uiPriority w:val="39"/>
    <w:locked/>
    <w:rsid w:val="007A0339"/>
    <w:rPr>
      <w:rFonts w:ascii="Avenir Next Regular" w:hAnsi="Avenir Next Regular" w:cs="Cambria"/>
      <w:lang w:eastAsia="ja-JP"/>
    </w:rPr>
  </w:style>
  <w:style w:type="paragraph" w:styleId="TOCHeading">
    <w:name w:val="TOC Heading"/>
    <w:aliases w:val="Table of Contents"/>
    <w:basedOn w:val="Heading1"/>
    <w:next w:val="Normal"/>
    <w:uiPriority w:val="39"/>
    <w:qFormat/>
    <w:rsid w:val="00D0337E"/>
    <w:pPr>
      <w:keepLines/>
      <w:numPr>
        <w:numId w:val="0"/>
      </w:numPr>
      <w:outlineLvl w:val="9"/>
    </w:pPr>
    <w:rPr>
      <w:szCs w:val="28"/>
    </w:rPr>
  </w:style>
  <w:style w:type="table" w:styleId="TableGrid">
    <w:name w:val="Table Grid"/>
    <w:basedOn w:val="TableNormal"/>
    <w:uiPriority w:val="39"/>
    <w:qFormat/>
    <w:rsid w:val="007C60E4"/>
    <w:rPr>
      <w:rFonts w:ascii="Avenir Next Demi Bold" w:hAnsi="Avenir Next Demi Bold"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MediumGrid21"/>
    <w:next w:val="Normal"/>
    <w:link w:val="TitleChar"/>
    <w:uiPriority w:val="99"/>
    <w:rsid w:val="00165213"/>
    <w:pPr>
      <w:ind w:right="558"/>
    </w:pPr>
    <w:rPr>
      <w:rFonts w:eastAsia="MS Gothic" w:cs="Cambria"/>
      <w:bCs/>
      <w:color w:val="FFFFFF" w:themeColor="background1"/>
      <w:sz w:val="40"/>
      <w:szCs w:val="56"/>
    </w:rPr>
  </w:style>
  <w:style w:type="character" w:customStyle="1" w:styleId="TitleChar">
    <w:name w:val="Title Char"/>
    <w:basedOn w:val="DefaultParagraphFont"/>
    <w:link w:val="Title"/>
    <w:uiPriority w:val="99"/>
    <w:locked/>
    <w:rsid w:val="00165213"/>
    <w:rPr>
      <w:rFonts w:asciiTheme="minorHAnsi" w:eastAsia="MS Gothic" w:hAnsiTheme="minorHAnsi" w:cs="Cambria"/>
      <w:bCs/>
      <w:color w:val="FFFFFF" w:themeColor="background1"/>
      <w:sz w:val="40"/>
      <w:szCs w:val="56"/>
      <w:lang w:eastAsia="en-GB"/>
    </w:rPr>
  </w:style>
  <w:style w:type="paragraph" w:styleId="Subtitle">
    <w:name w:val="Subtitle"/>
    <w:basedOn w:val="Normal"/>
    <w:next w:val="Normal"/>
    <w:link w:val="SubtitleChar"/>
    <w:uiPriority w:val="99"/>
    <w:rsid w:val="007B7F31"/>
    <w:pPr>
      <w:ind w:right="556"/>
      <w:jc w:val="center"/>
    </w:pPr>
    <w:rPr>
      <w:color w:val="FFFFFF" w:themeColor="background1"/>
      <w:sz w:val="36"/>
      <w:szCs w:val="36"/>
    </w:rPr>
  </w:style>
  <w:style w:type="character" w:customStyle="1" w:styleId="SubtitleChar">
    <w:name w:val="Subtitle Char"/>
    <w:basedOn w:val="DefaultParagraphFont"/>
    <w:link w:val="Subtitle"/>
    <w:uiPriority w:val="99"/>
    <w:locked/>
    <w:rsid w:val="007B7F31"/>
    <w:rPr>
      <w:rFonts w:asciiTheme="minorHAnsi" w:hAnsiTheme="minorHAnsi" w:cs="Cambria"/>
      <w:bCs/>
      <w:color w:val="FFFFFF" w:themeColor="background1"/>
      <w:sz w:val="36"/>
      <w:szCs w:val="36"/>
      <w:lang w:val="en-US" w:eastAsia="ja-JP"/>
    </w:rPr>
  </w:style>
  <w:style w:type="character" w:styleId="Emphasis">
    <w:name w:val="Emphasis"/>
    <w:aliases w:val="Keywords"/>
    <w:basedOn w:val="DefaultParagraphFont"/>
    <w:uiPriority w:val="99"/>
    <w:rsid w:val="002E655B"/>
    <w:rPr>
      <w:rFonts w:asciiTheme="minorHAnsi" w:hAnsiTheme="minorHAnsi"/>
      <w:color w:val="808080" w:themeColor="background1" w:themeShade="80"/>
      <w:sz w:val="22"/>
    </w:rPr>
  </w:style>
  <w:style w:type="paragraph" w:styleId="Quote">
    <w:name w:val="Quote"/>
    <w:aliases w:val="Contact information"/>
    <w:basedOn w:val="Normal"/>
    <w:next w:val="Normal"/>
    <w:link w:val="QuoteChar"/>
    <w:uiPriority w:val="99"/>
    <w:rsid w:val="00C31659"/>
    <w:pPr>
      <w:spacing w:after="0"/>
      <w:jc w:val="left"/>
    </w:pPr>
    <w:rPr>
      <w:iCs/>
      <w:color w:val="FFFFFF" w:themeColor="background1"/>
    </w:rPr>
  </w:style>
  <w:style w:type="character" w:customStyle="1" w:styleId="QuoteChar">
    <w:name w:val="Quote Char"/>
    <w:aliases w:val="Contact information Char"/>
    <w:basedOn w:val="DefaultParagraphFont"/>
    <w:link w:val="Quote"/>
    <w:uiPriority w:val="99"/>
    <w:locked/>
    <w:rsid w:val="00C31659"/>
    <w:rPr>
      <w:rFonts w:ascii="Avenir Next Regular" w:hAnsi="Avenir Next Regular" w:cs="Cambria"/>
      <w:iCs/>
      <w:color w:val="FFFFFF" w:themeColor="background1"/>
      <w:lang w:eastAsia="ja-JP"/>
    </w:rPr>
  </w:style>
  <w:style w:type="table" w:customStyle="1" w:styleId="TableGridLight1">
    <w:name w:val="Table Grid Light1"/>
    <w:basedOn w:val="TableNormal"/>
    <w:uiPriority w:val="40"/>
    <w:rsid w:val="009508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99"/>
    <w:rsid w:val="00023842"/>
  </w:style>
  <w:style w:type="paragraph" w:customStyle="1" w:styleId="bodytext">
    <w:name w:val="bodytext"/>
    <w:basedOn w:val="Normal"/>
    <w:uiPriority w:val="99"/>
    <w:rsid w:val="005C762C"/>
    <w:pPr>
      <w:spacing w:before="100" w:beforeAutospacing="1" w:after="100" w:afterAutospacing="1"/>
      <w:jc w:val="left"/>
    </w:pPr>
    <w:rPr>
      <w:rFonts w:ascii="Times New Roman" w:hAnsi="Times New Roman" w:cs="Times New Roman"/>
      <w:sz w:val="24"/>
      <w:szCs w:val="24"/>
      <w:lang w:eastAsia="lt-LT"/>
    </w:rPr>
  </w:style>
  <w:style w:type="paragraph" w:styleId="NormalWeb">
    <w:name w:val="Normal (Web)"/>
    <w:basedOn w:val="Normal"/>
    <w:uiPriority w:val="99"/>
    <w:rsid w:val="003E42CD"/>
    <w:pPr>
      <w:spacing w:before="100" w:beforeAutospacing="1" w:after="100" w:afterAutospacing="1"/>
      <w:jc w:val="left"/>
    </w:pPr>
    <w:rPr>
      <w:rFonts w:ascii="Times New Roman" w:hAnsi="Times New Roman" w:cs="Times New Roman"/>
      <w:sz w:val="24"/>
      <w:szCs w:val="24"/>
      <w:lang w:val="et-EE" w:eastAsia="et-EE"/>
    </w:rPr>
  </w:style>
  <w:style w:type="character" w:styleId="Strong">
    <w:name w:val="Strong"/>
    <w:basedOn w:val="DefaultParagraphFont"/>
    <w:uiPriority w:val="99"/>
    <w:rsid w:val="00F55416"/>
    <w:rPr>
      <w:b/>
      <w:bCs/>
      <w:color w:val="134753"/>
    </w:rPr>
  </w:style>
  <w:style w:type="table" w:customStyle="1" w:styleId="Civittatable">
    <w:name w:val="Civitta table"/>
    <w:basedOn w:val="TableNormal"/>
    <w:uiPriority w:val="99"/>
    <w:rsid w:val="00FE4962"/>
    <w:pPr>
      <w:spacing w:before="60" w:after="60"/>
    </w:pPr>
    <w:rPr>
      <w:sz w:val="20"/>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Autospacing="0" w:afterLines="0" w:afterAutospacing="0"/>
        <w:jc w:val="left"/>
      </w:pPr>
      <w:rPr>
        <w:rFonts w:asciiTheme="minorHAnsi" w:hAnsiTheme="minorHAnsi"/>
        <w:caps/>
        <w:smallCaps w:val="0"/>
        <w:color w:val="FFFFFF" w:themeColor="background1"/>
        <w:sz w:val="20"/>
      </w:rPr>
      <w:tblPr/>
      <w:trPr>
        <w:tblHeader/>
      </w:trPr>
      <w:tcPr>
        <w:shd w:val="clear" w:color="auto" w:fill="134753" w:themeFill="text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character" w:customStyle="1" w:styleId="TOC3Char">
    <w:name w:val="TOC 3 Char"/>
    <w:basedOn w:val="DefaultParagraphFont"/>
    <w:uiPriority w:val="99"/>
    <w:rsid w:val="007A0339"/>
    <w:rPr>
      <w:rFonts w:ascii="Cambria" w:hAnsi="Cambria" w:cs="Cambria"/>
      <w:lang w:eastAsia="ja-JP"/>
    </w:rPr>
  </w:style>
  <w:style w:type="paragraph" w:styleId="TOC4">
    <w:name w:val="toc 4"/>
    <w:basedOn w:val="Normal"/>
    <w:next w:val="Normal"/>
    <w:autoRedefine/>
    <w:uiPriority w:val="99"/>
    <w:semiHidden/>
    <w:rsid w:val="008B12B6"/>
    <w:pPr>
      <w:spacing w:after="0"/>
      <w:jc w:val="left"/>
    </w:pPr>
    <w:rPr>
      <w:rFonts w:ascii="Calibri" w:hAnsi="Calibri" w:cs="Calibri"/>
    </w:rPr>
  </w:style>
  <w:style w:type="paragraph" w:styleId="TOC5">
    <w:name w:val="toc 5"/>
    <w:basedOn w:val="Normal"/>
    <w:next w:val="Normal"/>
    <w:autoRedefine/>
    <w:uiPriority w:val="99"/>
    <w:semiHidden/>
    <w:rsid w:val="00042B1F"/>
    <w:pPr>
      <w:spacing w:after="0"/>
      <w:jc w:val="left"/>
    </w:pPr>
    <w:rPr>
      <w:rFonts w:ascii="Calibri" w:hAnsi="Calibri" w:cs="Calibri"/>
    </w:rPr>
  </w:style>
  <w:style w:type="paragraph" w:styleId="TOC6">
    <w:name w:val="toc 6"/>
    <w:basedOn w:val="Normal"/>
    <w:next w:val="Normal"/>
    <w:autoRedefine/>
    <w:uiPriority w:val="99"/>
    <w:semiHidden/>
    <w:rsid w:val="00042B1F"/>
    <w:pPr>
      <w:spacing w:after="0"/>
      <w:jc w:val="left"/>
    </w:pPr>
    <w:rPr>
      <w:rFonts w:ascii="Calibri" w:hAnsi="Calibri" w:cs="Calibri"/>
    </w:rPr>
  </w:style>
  <w:style w:type="paragraph" w:styleId="TOC7">
    <w:name w:val="toc 7"/>
    <w:basedOn w:val="Normal"/>
    <w:next w:val="Normal"/>
    <w:autoRedefine/>
    <w:uiPriority w:val="99"/>
    <w:semiHidden/>
    <w:rsid w:val="00042B1F"/>
    <w:pPr>
      <w:spacing w:after="0"/>
      <w:jc w:val="left"/>
    </w:pPr>
    <w:rPr>
      <w:rFonts w:ascii="Calibri" w:hAnsi="Calibri" w:cs="Calibri"/>
    </w:rPr>
  </w:style>
  <w:style w:type="paragraph" w:styleId="TOC8">
    <w:name w:val="toc 8"/>
    <w:basedOn w:val="Normal"/>
    <w:next w:val="Normal"/>
    <w:autoRedefine/>
    <w:uiPriority w:val="99"/>
    <w:semiHidden/>
    <w:rsid w:val="00042B1F"/>
    <w:pPr>
      <w:spacing w:after="0"/>
      <w:jc w:val="left"/>
    </w:pPr>
    <w:rPr>
      <w:rFonts w:ascii="Calibri" w:hAnsi="Calibri" w:cs="Calibri"/>
    </w:rPr>
  </w:style>
  <w:style w:type="paragraph" w:styleId="TOC9">
    <w:name w:val="toc 9"/>
    <w:basedOn w:val="Normal"/>
    <w:next w:val="Normal"/>
    <w:autoRedefine/>
    <w:uiPriority w:val="99"/>
    <w:semiHidden/>
    <w:rsid w:val="00042B1F"/>
    <w:pPr>
      <w:spacing w:after="0"/>
      <w:jc w:val="left"/>
    </w:pPr>
    <w:rPr>
      <w:rFonts w:ascii="Calibri" w:hAnsi="Calibri" w:cs="Calibri"/>
    </w:rPr>
  </w:style>
  <w:style w:type="paragraph" w:styleId="TableofFigures">
    <w:name w:val="table of figures"/>
    <w:basedOn w:val="Normal"/>
    <w:next w:val="Normal"/>
    <w:uiPriority w:val="99"/>
    <w:rsid w:val="006B36A9"/>
  </w:style>
  <w:style w:type="character" w:customStyle="1" w:styleId="apple-converted-space">
    <w:name w:val="apple-converted-space"/>
    <w:basedOn w:val="DefaultParagraphFont"/>
    <w:uiPriority w:val="99"/>
    <w:rsid w:val="00E077DE"/>
  </w:style>
  <w:style w:type="paragraph" w:customStyle="1" w:styleId="Default">
    <w:name w:val="Default"/>
    <w:rsid w:val="00E077DE"/>
    <w:pPr>
      <w:autoSpaceDE w:val="0"/>
      <w:autoSpaceDN w:val="0"/>
      <w:adjustRightInd w:val="0"/>
    </w:pPr>
    <w:rPr>
      <w:rFonts w:cs="Calibri"/>
      <w:color w:val="000000"/>
      <w:sz w:val="24"/>
      <w:szCs w:val="24"/>
      <w:lang w:eastAsia="zh-CN"/>
    </w:rPr>
  </w:style>
  <w:style w:type="character" w:styleId="PlaceholderText">
    <w:name w:val="Placeholder Text"/>
    <w:basedOn w:val="DefaultParagraphFont"/>
    <w:uiPriority w:val="99"/>
    <w:semiHidden/>
    <w:rsid w:val="00D86056"/>
    <w:rPr>
      <w:color w:val="808080"/>
    </w:rPr>
  </w:style>
  <w:style w:type="paragraph" w:customStyle="1" w:styleId="Bullet">
    <w:name w:val="Bullet"/>
    <w:basedOn w:val="ListParagraph"/>
    <w:link w:val="BulletChar"/>
    <w:qFormat/>
    <w:rsid w:val="00E03B26"/>
    <w:pPr>
      <w:numPr>
        <w:numId w:val="1"/>
      </w:numPr>
      <w:spacing w:after="60"/>
    </w:pPr>
    <w:rPr>
      <w:rFonts w:eastAsia="MS Gothic"/>
      <w:bCs/>
      <w:color w:val="134753" w:themeColor="accent2"/>
      <w:lang w:eastAsia="en-GB"/>
    </w:rPr>
  </w:style>
  <w:style w:type="character" w:customStyle="1" w:styleId="BulletChar">
    <w:name w:val="Bullet Char"/>
    <w:basedOn w:val="ListParagraphChar"/>
    <w:link w:val="Bullet"/>
    <w:rsid w:val="00E03B26"/>
    <w:rPr>
      <w:rFonts w:eastAsia="MS Gothic"/>
      <w:bCs/>
      <w:color w:val="134753" w:themeColor="accent2"/>
      <w:lang w:val="ro-RO" w:eastAsia="en-GB"/>
    </w:rPr>
  </w:style>
  <w:style w:type="paragraph" w:customStyle="1" w:styleId="Bottomcaption">
    <w:name w:val="Bottom caption"/>
    <w:basedOn w:val="Caption"/>
    <w:link w:val="BottomcaptionChar"/>
    <w:qFormat/>
    <w:rsid w:val="001F1863"/>
    <w:pPr>
      <w:keepNext w:val="0"/>
      <w:spacing w:before="120" w:after="360"/>
      <w:jc w:val="right"/>
    </w:pPr>
    <w:rPr>
      <w:b w:val="0"/>
      <w:caps w:val="0"/>
      <w:color w:val="808080" w:themeColor="background1" w:themeShade="80"/>
    </w:rPr>
  </w:style>
  <w:style w:type="character" w:customStyle="1" w:styleId="BottomcaptionChar">
    <w:name w:val="Bottom caption Char"/>
    <w:basedOn w:val="DefaultParagraphFont"/>
    <w:link w:val="Bottomcaption"/>
    <w:rsid w:val="001F1863"/>
    <w:rPr>
      <w:bCs/>
      <w:color w:val="808080" w:themeColor="background1" w:themeShade="80"/>
      <w:sz w:val="20"/>
      <w:szCs w:val="20"/>
    </w:rPr>
  </w:style>
  <w:style w:type="character" w:styleId="SubtleEmphasis">
    <w:name w:val="Subtle Emphasis"/>
    <w:basedOn w:val="DefaultParagraphFont"/>
    <w:uiPriority w:val="19"/>
    <w:rsid w:val="009078FF"/>
    <w:rPr>
      <w:i/>
      <w:iCs/>
    </w:rPr>
  </w:style>
  <w:style w:type="character" w:styleId="BookTitle">
    <w:name w:val="Book Title"/>
    <w:basedOn w:val="DefaultParagraphFont"/>
    <w:uiPriority w:val="33"/>
    <w:rsid w:val="0055242E"/>
    <w:rPr>
      <w:rFonts w:ascii="Avenir Next Regular" w:hAnsi="Avenir Next Regular"/>
      <w:b/>
      <w:bCs/>
      <w:i/>
      <w:iCs/>
      <w:color w:val="134753"/>
      <w:spacing w:val="5"/>
    </w:rPr>
  </w:style>
  <w:style w:type="table" w:styleId="TableTheme">
    <w:name w:val="Table Theme"/>
    <w:basedOn w:val="TableNormal"/>
    <w:uiPriority w:val="99"/>
    <w:semiHidden/>
    <w:unhideWhenUsed/>
    <w:rsid w:val="00534500"/>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547F57"/>
    <w:pPr>
      <w:autoSpaceDE w:val="0"/>
      <w:autoSpaceDN w:val="0"/>
      <w:adjustRightInd w:val="0"/>
      <w:spacing w:after="0" w:line="288" w:lineRule="auto"/>
      <w:jc w:val="left"/>
      <w:textAlignment w:val="center"/>
    </w:pPr>
    <w:rPr>
      <w:rFonts w:ascii="Minion Pro" w:eastAsiaTheme="minorHAnsi" w:hAnsi="Minion Pro" w:cs="Minion Pro"/>
      <w:bCs/>
      <w:color w:val="000000"/>
      <w:sz w:val="24"/>
      <w:szCs w:val="24"/>
      <w:lang w:val="en-GB"/>
    </w:rPr>
  </w:style>
  <w:style w:type="table" w:customStyle="1" w:styleId="GridTable1Light1">
    <w:name w:val="Grid Table 1 Light1"/>
    <w:basedOn w:val="TableNormal"/>
    <w:uiPriority w:val="46"/>
    <w:rsid w:val="005C32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mmary">
    <w:name w:val="Summary"/>
    <w:basedOn w:val="Normal"/>
    <w:link w:val="SummaryChar"/>
    <w:rsid w:val="004C6C72"/>
    <w:pPr>
      <w:pBdr>
        <w:top w:val="single" w:sz="2" w:space="1" w:color="BFBFBF" w:themeColor="background1" w:themeShade="BF"/>
        <w:bottom w:val="single" w:sz="2" w:space="1" w:color="BFBFBF" w:themeColor="background1" w:themeShade="BF"/>
      </w:pBdr>
      <w:spacing w:before="360" w:after="360"/>
    </w:pPr>
    <w:rPr>
      <w:color w:val="000000" w:themeColor="text1"/>
    </w:rPr>
  </w:style>
  <w:style w:type="character" w:customStyle="1" w:styleId="SummaryChar">
    <w:name w:val="Summary Char"/>
    <w:basedOn w:val="DefaultParagraphFont"/>
    <w:link w:val="Summary"/>
    <w:rsid w:val="004C6C72"/>
    <w:rPr>
      <w:rFonts w:asciiTheme="minorHAnsi" w:hAnsiTheme="minorHAnsi" w:cs="Cambria"/>
      <w:bCs/>
      <w:color w:val="000000" w:themeColor="text1"/>
      <w:lang w:val="en-US" w:eastAsia="ja-JP"/>
    </w:rPr>
  </w:style>
  <w:style w:type="paragraph" w:customStyle="1" w:styleId="Focus">
    <w:name w:val="Focus"/>
    <w:basedOn w:val="Normal"/>
    <w:link w:val="FocusChar"/>
    <w:qFormat/>
    <w:rsid w:val="00F03996"/>
    <w:pPr>
      <w:keepNext/>
    </w:pPr>
    <w:rPr>
      <w:b/>
      <w:caps/>
      <w:color w:val="134753" w:themeColor="text2"/>
    </w:rPr>
  </w:style>
  <w:style w:type="character" w:customStyle="1" w:styleId="FocusChar">
    <w:name w:val="Focus Char"/>
    <w:basedOn w:val="DefaultParagraphFont"/>
    <w:link w:val="Focus"/>
    <w:rsid w:val="00F03996"/>
    <w:rPr>
      <w:rFonts w:asciiTheme="minorHAnsi" w:hAnsiTheme="minorHAnsi" w:cs="Cambria"/>
      <w:b/>
      <w:bCs/>
      <w:caps/>
      <w:color w:val="134753" w:themeColor="text2"/>
      <w:lang w:val="en-US" w:eastAsia="ja-JP"/>
    </w:rPr>
  </w:style>
  <w:style w:type="paragraph" w:customStyle="1" w:styleId="Body">
    <w:name w:val="Body"/>
    <w:rsid w:val="00AD7E6B"/>
    <w:pPr>
      <w:pBdr>
        <w:top w:val="nil"/>
        <w:left w:val="nil"/>
        <w:bottom w:val="nil"/>
        <w:right w:val="nil"/>
        <w:between w:val="nil"/>
        <w:bar w:val="nil"/>
      </w:pBdr>
      <w:spacing w:after="160" w:line="259" w:lineRule="auto"/>
    </w:pPr>
    <w:rPr>
      <w:rFonts w:eastAsia="Arial Unicode MS" w:cs="Arial Unicode MS"/>
      <w:color w:val="000000"/>
      <w:u w:color="000000"/>
      <w:bdr w:val="nil"/>
      <w:lang w:val="en-US" w:eastAsia="lv-LV"/>
    </w:rPr>
  </w:style>
  <w:style w:type="numbering" w:customStyle="1" w:styleId="Style1">
    <w:name w:val="Style1"/>
    <w:uiPriority w:val="99"/>
    <w:rsid w:val="009D701E"/>
    <w:pPr>
      <w:numPr>
        <w:numId w:val="2"/>
      </w:numPr>
    </w:pPr>
  </w:style>
  <w:style w:type="numbering" w:customStyle="1" w:styleId="Headings">
    <w:name w:val="Headings"/>
    <w:uiPriority w:val="99"/>
    <w:rsid w:val="00F36FC2"/>
    <w:pPr>
      <w:numPr>
        <w:numId w:val="3"/>
      </w:numPr>
    </w:pPr>
  </w:style>
  <w:style w:type="table" w:customStyle="1" w:styleId="PlainTable51">
    <w:name w:val="Plain Table 51"/>
    <w:basedOn w:val="TableNormal"/>
    <w:uiPriority w:val="45"/>
    <w:rsid w:val="00FE4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ivittasummary">
    <w:name w:val="Civitta summary"/>
    <w:basedOn w:val="TableGridLight1"/>
    <w:uiPriority w:val="99"/>
    <w:rsid w:val="006B3CB7"/>
    <w:pPr>
      <w:spacing w:before="60" w:after="60"/>
    </w:pPr>
    <w:tblPr>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Pr>
    <w:tcPr>
      <w:shd w:val="clear" w:color="auto" w:fill="auto"/>
    </w:tcPr>
  </w:style>
  <w:style w:type="character" w:styleId="FollowedHyperlink">
    <w:name w:val="FollowedHyperlink"/>
    <w:basedOn w:val="DefaultParagraphFont"/>
    <w:uiPriority w:val="99"/>
    <w:semiHidden/>
    <w:unhideWhenUsed/>
    <w:rsid w:val="00E66FCE"/>
    <w:rPr>
      <w:color w:val="134753" w:themeColor="followedHyperlink"/>
      <w:u w:val="single"/>
    </w:rPr>
  </w:style>
  <w:style w:type="paragraph" w:customStyle="1" w:styleId="Actiontitle">
    <w:name w:val="Action title"/>
    <w:basedOn w:val="Focus"/>
    <w:link w:val="ActiontitleChar"/>
    <w:qFormat/>
    <w:rsid w:val="006E1E86"/>
    <w:rPr>
      <w:caps w:val="0"/>
    </w:rPr>
  </w:style>
  <w:style w:type="character" w:customStyle="1" w:styleId="ActiontitleChar">
    <w:name w:val="Action title Char"/>
    <w:basedOn w:val="FocusChar"/>
    <w:link w:val="Actiontitle"/>
    <w:rsid w:val="006E1E86"/>
    <w:rPr>
      <w:rFonts w:asciiTheme="minorHAnsi" w:hAnsiTheme="minorHAnsi" w:cs="Cambria"/>
      <w:b/>
      <w:bCs w:val="0"/>
      <w:caps w:val="0"/>
      <w:color w:val="134753" w:themeColor="text2"/>
      <w:lang w:val="en-US" w:eastAsia="ja-JP"/>
    </w:rPr>
  </w:style>
  <w:style w:type="character" w:customStyle="1" w:styleId="UnresolvedMention1">
    <w:name w:val="Unresolved Mention1"/>
    <w:basedOn w:val="DefaultParagraphFont"/>
    <w:uiPriority w:val="99"/>
    <w:semiHidden/>
    <w:unhideWhenUsed/>
    <w:rsid w:val="00135D3F"/>
    <w:rPr>
      <w:color w:val="605E5C"/>
      <w:shd w:val="clear" w:color="auto" w:fill="E1DFDD"/>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6C5836"/>
    <w:pPr>
      <w:spacing w:after="160" w:line="240" w:lineRule="exact"/>
      <w:jc w:val="left"/>
    </w:pPr>
    <w:rPr>
      <w:vertAlign w:val="superscript"/>
    </w:rPr>
  </w:style>
  <w:style w:type="table" w:styleId="GridTable5Dark-Accent1">
    <w:name w:val="Grid Table 5 Dark Accent 1"/>
    <w:basedOn w:val="TableNormal"/>
    <w:uiPriority w:val="50"/>
    <w:rsid w:val="00467CD3"/>
    <w:rPr>
      <w:rFonts w:eastAsiaTheme="minorHAnsi" w:cstheme="minorBidi"/>
      <w:bCs/>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7F7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7F7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7F7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7F7F" w:themeFill="accent1"/>
      </w:tcPr>
    </w:tblStylePr>
    <w:tblStylePr w:type="band1Vert">
      <w:tblPr/>
      <w:tcPr>
        <w:shd w:val="clear" w:color="auto" w:fill="CBCBCB" w:themeFill="accent1" w:themeFillTint="66"/>
      </w:tcPr>
    </w:tblStylePr>
    <w:tblStylePr w:type="band1Horz">
      <w:tblPr/>
      <w:tcPr>
        <w:shd w:val="clear" w:color="auto" w:fill="CBCBCB" w:themeFill="accent1" w:themeFillTint="66"/>
      </w:tcPr>
    </w:tblStylePr>
  </w:style>
  <w:style w:type="table" w:styleId="GridTable5Dark-Accent3">
    <w:name w:val="Grid Table 5 Dark Accent 3"/>
    <w:basedOn w:val="TableNormal"/>
    <w:uiPriority w:val="50"/>
    <w:rsid w:val="00467CD3"/>
    <w:rPr>
      <w:rFonts w:eastAsiaTheme="minorHAnsi" w:cstheme="minorBidi"/>
      <w:bCs/>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C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A1B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A1B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A1B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A1BC" w:themeFill="accent3"/>
      </w:tcPr>
    </w:tblStylePr>
    <w:tblStylePr w:type="band1Vert">
      <w:tblPr/>
      <w:tcPr>
        <w:shd w:val="clear" w:color="auto" w:fill="AFDAE5" w:themeFill="accent3" w:themeFillTint="66"/>
      </w:tcPr>
    </w:tblStylePr>
    <w:tblStylePr w:type="band1Horz">
      <w:tblPr/>
      <w:tcPr>
        <w:shd w:val="clear" w:color="auto" w:fill="AFDAE5" w:themeFill="accent3" w:themeFillTint="66"/>
      </w:tcPr>
    </w:tblStylePr>
  </w:style>
  <w:style w:type="table" w:styleId="GridTable5Dark-Accent4">
    <w:name w:val="Grid Table 5 Dark Accent 4"/>
    <w:basedOn w:val="TableNormal"/>
    <w:uiPriority w:val="50"/>
    <w:rsid w:val="00467CD3"/>
    <w:rPr>
      <w:rFonts w:eastAsiaTheme="minorHAnsi" w:cstheme="minorBidi"/>
      <w:bCs/>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A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E8F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E8F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E8F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E8F1" w:themeFill="accent4"/>
      </w:tcPr>
    </w:tblStylePr>
    <w:tblStylePr w:type="band1Vert">
      <w:tblPr/>
      <w:tcPr>
        <w:shd w:val="clear" w:color="auto" w:fill="E6F5F9" w:themeFill="accent4" w:themeFillTint="66"/>
      </w:tcPr>
    </w:tblStylePr>
    <w:tblStylePr w:type="band1Horz">
      <w:tblPr/>
      <w:tcPr>
        <w:shd w:val="clear" w:color="auto" w:fill="E6F5F9" w:themeFill="accent4" w:themeFillTint="66"/>
      </w:tcPr>
    </w:tblStylePr>
  </w:style>
  <w:style w:type="table" w:styleId="GridTable4-Accent6">
    <w:name w:val="Grid Table 4 Accent 6"/>
    <w:basedOn w:val="TableNormal"/>
    <w:uiPriority w:val="49"/>
    <w:rsid w:val="00467CD3"/>
    <w:rPr>
      <w:rFonts w:eastAsiaTheme="minorHAnsi" w:cstheme="minorBidi"/>
      <w:bCs/>
      <w:sz w:val="24"/>
      <w:szCs w:val="24"/>
      <w:lang w:val="en-US"/>
    </w:rPr>
    <w:tblPr>
      <w:tblStyleRowBandSize w:val="1"/>
      <w:tblStyleColBandSize w:val="1"/>
      <w:tblBorders>
        <w:top w:val="single" w:sz="4" w:space="0" w:color="99C771" w:themeColor="accent6" w:themeTint="99"/>
        <w:left w:val="single" w:sz="4" w:space="0" w:color="99C771" w:themeColor="accent6" w:themeTint="99"/>
        <w:bottom w:val="single" w:sz="4" w:space="0" w:color="99C771" w:themeColor="accent6" w:themeTint="99"/>
        <w:right w:val="single" w:sz="4" w:space="0" w:color="99C771" w:themeColor="accent6" w:themeTint="99"/>
        <w:insideH w:val="single" w:sz="4" w:space="0" w:color="99C771" w:themeColor="accent6" w:themeTint="99"/>
        <w:insideV w:val="single" w:sz="4" w:space="0" w:color="99C771" w:themeColor="accent6" w:themeTint="99"/>
      </w:tblBorders>
    </w:tblPr>
    <w:tblStylePr w:type="firstRow">
      <w:rPr>
        <w:b/>
        <w:bCs/>
        <w:color w:val="FFFFFF" w:themeColor="background1"/>
      </w:rPr>
      <w:tblPr/>
      <w:tcPr>
        <w:tcBorders>
          <w:top w:val="single" w:sz="4" w:space="0" w:color="588133" w:themeColor="accent6"/>
          <w:left w:val="single" w:sz="4" w:space="0" w:color="588133" w:themeColor="accent6"/>
          <w:bottom w:val="single" w:sz="4" w:space="0" w:color="588133" w:themeColor="accent6"/>
          <w:right w:val="single" w:sz="4" w:space="0" w:color="588133" w:themeColor="accent6"/>
          <w:insideH w:val="nil"/>
          <w:insideV w:val="nil"/>
        </w:tcBorders>
        <w:shd w:val="clear" w:color="auto" w:fill="588133" w:themeFill="accent6"/>
      </w:tcPr>
    </w:tblStylePr>
    <w:tblStylePr w:type="lastRow">
      <w:rPr>
        <w:b/>
        <w:bCs/>
      </w:rPr>
      <w:tblPr/>
      <w:tcPr>
        <w:tcBorders>
          <w:top w:val="double" w:sz="4" w:space="0" w:color="588133" w:themeColor="accent6"/>
        </w:tcBorders>
      </w:tcPr>
    </w:tblStylePr>
    <w:tblStylePr w:type="firstCol">
      <w:rPr>
        <w:b/>
        <w:bCs/>
      </w:rPr>
    </w:tblStylePr>
    <w:tblStylePr w:type="lastCol">
      <w:rPr>
        <w:b/>
        <w:bCs/>
      </w:rPr>
    </w:tblStylePr>
    <w:tblStylePr w:type="band1Vert">
      <w:tblPr/>
      <w:tcPr>
        <w:shd w:val="clear" w:color="auto" w:fill="DDECCF" w:themeFill="accent6" w:themeFillTint="33"/>
      </w:tcPr>
    </w:tblStylePr>
    <w:tblStylePr w:type="band1Horz">
      <w:tblPr/>
      <w:tcPr>
        <w:shd w:val="clear" w:color="auto" w:fill="DDECCF" w:themeFill="accent6" w:themeFillTint="33"/>
      </w:tcPr>
    </w:tblStylePr>
  </w:style>
  <w:style w:type="paragraph" w:styleId="Revision">
    <w:name w:val="Revision"/>
    <w:hidden/>
    <w:uiPriority w:val="99"/>
    <w:semiHidden/>
    <w:rsid w:val="00467CD3"/>
    <w:rPr>
      <w:rFonts w:ascii="Times New Roman" w:eastAsia="Times New Roman" w:hAnsi="Times New Roman" w:cs="Times New Roman"/>
      <w:bCs/>
      <w:sz w:val="24"/>
      <w:szCs w:val="24"/>
      <w:lang w:val="en-US"/>
    </w:rPr>
  </w:style>
  <w:style w:type="table" w:styleId="GridTable5Dark-Accent2">
    <w:name w:val="Grid Table 5 Dark Accent 2"/>
    <w:basedOn w:val="TableNormal"/>
    <w:uiPriority w:val="50"/>
    <w:rsid w:val="00766A0C"/>
    <w:rPr>
      <w:bC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E6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475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475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475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4753" w:themeFill="accent2"/>
      </w:tcPr>
    </w:tblStylePr>
    <w:tblStylePr w:type="band1Vert">
      <w:tblPr/>
      <w:tcPr>
        <w:shd w:val="clear" w:color="auto" w:fill="7ACDE0" w:themeFill="accent2" w:themeFillTint="66"/>
      </w:tcPr>
    </w:tblStylePr>
    <w:tblStylePr w:type="band1Horz">
      <w:tblPr/>
      <w:tcPr>
        <w:shd w:val="clear" w:color="auto" w:fill="7ACDE0" w:themeFill="accent2" w:themeFillTint="66"/>
      </w:tcPr>
    </w:tblStylePr>
  </w:style>
  <w:style w:type="character" w:customStyle="1" w:styleId="CaptionChar">
    <w:name w:val="Caption Char"/>
    <w:aliases w:val="Top caption Char,JR|Beschriftung Char,Table legend Char,Tab_Überschrift Char,Figure reference Char,Tab_†berschrift Char,Beschriftung Char2 Char,Beschriftung Char1 Char1 Char,Beschriftung Char Char Char1 Char,Table title Char"/>
    <w:link w:val="Caption"/>
    <w:uiPriority w:val="99"/>
    <w:locked/>
    <w:rsid w:val="00656FC0"/>
    <w:rPr>
      <w:b/>
      <w:bCs/>
      <w:caps/>
      <w:color w:val="134753" w:themeColor="text2"/>
      <w:sz w:val="20"/>
      <w:szCs w:val="20"/>
    </w:rPr>
  </w:style>
  <w:style w:type="paragraph" w:customStyle="1" w:styleId="Normal0">
    <w:name w:val="*Normal"/>
    <w:basedOn w:val="Normal"/>
    <w:link w:val="NormalChar"/>
    <w:qFormat/>
    <w:rsid w:val="004F78C8"/>
    <w:rPr>
      <w:rFonts w:ascii="Calibri" w:eastAsia="Times New Roman" w:hAnsi="Calibri" w:cs="Times New Roman"/>
    </w:rPr>
  </w:style>
  <w:style w:type="character" w:customStyle="1" w:styleId="NormalChar">
    <w:name w:val="*Normal Char"/>
    <w:link w:val="Normal0"/>
    <w:qFormat/>
    <w:locked/>
    <w:rsid w:val="004F78C8"/>
    <w:rPr>
      <w:rFonts w:ascii="Calibri" w:eastAsia="Times New Roman" w:hAnsi="Calibri" w:cs="Times New Roman"/>
      <w:lang w:val="ro-RO"/>
    </w:rPr>
  </w:style>
  <w:style w:type="paragraph" w:customStyle="1" w:styleId="msonormal0">
    <w:name w:val="msonormal"/>
    <w:basedOn w:val="Normal"/>
    <w:rsid w:val="00B80947"/>
    <w:pPr>
      <w:spacing w:before="100" w:beforeAutospacing="1" w:after="100" w:afterAutospacing="1"/>
      <w:jc w:val="left"/>
    </w:pPr>
    <w:rPr>
      <w:rFonts w:ascii="Times New Roman" w:eastAsia="Times New Roman" w:hAnsi="Times New Roman" w:cs="Times New Roman"/>
      <w:bCs/>
      <w:sz w:val="24"/>
      <w:szCs w:val="24"/>
      <w:lang w:val="en-US"/>
    </w:rPr>
  </w:style>
  <w:style w:type="paragraph" w:customStyle="1" w:styleId="font5">
    <w:name w:val="font5"/>
    <w:basedOn w:val="Normal"/>
    <w:rsid w:val="00B80947"/>
    <w:pPr>
      <w:spacing w:before="100" w:beforeAutospacing="1" w:after="100" w:afterAutospacing="1"/>
      <w:jc w:val="left"/>
    </w:pPr>
    <w:rPr>
      <w:rFonts w:ascii="Calibri" w:eastAsia="Times New Roman" w:hAnsi="Calibri" w:cs="Calibri"/>
      <w:bCs/>
      <w:i/>
      <w:iCs/>
      <w:color w:val="000000"/>
      <w:lang w:val="en-US"/>
    </w:rPr>
  </w:style>
  <w:style w:type="paragraph" w:customStyle="1" w:styleId="xl63">
    <w:name w:val="xl63"/>
    <w:basedOn w:val="Normal"/>
    <w:rsid w:val="00B80947"/>
    <w:pPr>
      <w:spacing w:before="100" w:beforeAutospacing="1" w:after="100" w:afterAutospacing="1"/>
      <w:jc w:val="left"/>
    </w:pPr>
    <w:rPr>
      <w:rFonts w:ascii="Times New Roman" w:eastAsia="Times New Roman" w:hAnsi="Times New Roman" w:cs="Times New Roman"/>
      <w:bCs/>
      <w:sz w:val="24"/>
      <w:szCs w:val="24"/>
      <w:lang w:val="en-US"/>
    </w:rPr>
  </w:style>
  <w:style w:type="paragraph" w:customStyle="1" w:styleId="xl64">
    <w:name w:val="xl64"/>
    <w:basedOn w:val="Normal"/>
    <w:rsid w:val="00B80947"/>
    <w:pPr>
      <w:spacing w:before="100" w:beforeAutospacing="1" w:after="100" w:afterAutospacing="1"/>
      <w:jc w:val="left"/>
      <w:textAlignment w:val="center"/>
    </w:pPr>
    <w:rPr>
      <w:rFonts w:ascii="Times New Roman" w:eastAsia="Times New Roman" w:hAnsi="Times New Roman" w:cs="Times New Roman"/>
      <w:bCs/>
      <w:sz w:val="24"/>
      <w:szCs w:val="24"/>
      <w:lang w:val="en-US"/>
    </w:rPr>
  </w:style>
  <w:style w:type="paragraph" w:customStyle="1" w:styleId="xl65">
    <w:name w:val="xl65"/>
    <w:basedOn w:val="Normal"/>
    <w:rsid w:val="00B80947"/>
    <w:pPr>
      <w:spacing w:before="100" w:beforeAutospacing="1" w:after="100" w:afterAutospacing="1"/>
      <w:jc w:val="left"/>
      <w:textAlignment w:val="center"/>
    </w:pPr>
    <w:rPr>
      <w:rFonts w:ascii="Times New Roman" w:eastAsia="Times New Roman" w:hAnsi="Times New Roman" w:cs="Times New Roman"/>
      <w:bCs/>
      <w:color w:val="FFFFFF"/>
      <w:sz w:val="24"/>
      <w:szCs w:val="24"/>
      <w:lang w:val="en-US"/>
    </w:rPr>
  </w:style>
  <w:style w:type="paragraph" w:customStyle="1" w:styleId="xl66">
    <w:name w:val="xl66"/>
    <w:basedOn w:val="Normal"/>
    <w:rsid w:val="00B80947"/>
    <w:pPr>
      <w:spacing w:before="100" w:beforeAutospacing="1" w:after="100" w:afterAutospacing="1"/>
      <w:jc w:val="left"/>
      <w:textAlignment w:val="center"/>
    </w:pPr>
    <w:rPr>
      <w:rFonts w:ascii="Times New Roman" w:eastAsia="Times New Roman" w:hAnsi="Times New Roman" w:cs="Times New Roman"/>
      <w:bCs/>
      <w:sz w:val="24"/>
      <w:szCs w:val="24"/>
      <w:lang w:val="en-US"/>
    </w:rPr>
  </w:style>
  <w:style w:type="paragraph" w:customStyle="1" w:styleId="xl67">
    <w:name w:val="xl67"/>
    <w:basedOn w:val="Normal"/>
    <w:rsid w:val="00B80947"/>
    <w:pPr>
      <w:pBdr>
        <w:top w:val="single" w:sz="4" w:space="0" w:color="auto"/>
        <w:left w:val="single" w:sz="4" w:space="0" w:color="auto"/>
        <w:bottom w:val="single" w:sz="4" w:space="0" w:color="auto"/>
        <w:right w:val="single" w:sz="4" w:space="0" w:color="auto"/>
      </w:pBdr>
      <w:shd w:val="clear" w:color="000000" w:fill="2D788C"/>
      <w:spacing w:before="100" w:beforeAutospacing="1" w:after="100" w:afterAutospacing="1"/>
      <w:jc w:val="left"/>
      <w:textAlignment w:val="center"/>
    </w:pPr>
    <w:rPr>
      <w:rFonts w:ascii="Times New Roman" w:eastAsia="Times New Roman" w:hAnsi="Times New Roman" w:cs="Times New Roman"/>
      <w:b/>
      <w:color w:val="FFFFFF"/>
      <w:sz w:val="24"/>
      <w:szCs w:val="24"/>
      <w:lang w:val="en-US"/>
    </w:rPr>
  </w:style>
  <w:style w:type="paragraph" w:customStyle="1" w:styleId="xl68">
    <w:name w:val="xl68"/>
    <w:basedOn w:val="Normal"/>
    <w:rsid w:val="00B8094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ascii="Times New Roman" w:eastAsia="Times New Roman" w:hAnsi="Times New Roman" w:cs="Times New Roman"/>
      <w:bCs/>
      <w:sz w:val="24"/>
      <w:szCs w:val="24"/>
      <w:lang w:val="en-US"/>
    </w:rPr>
  </w:style>
  <w:style w:type="paragraph" w:customStyle="1" w:styleId="xl69">
    <w:name w:val="xl69"/>
    <w:basedOn w:val="Normal"/>
    <w:rsid w:val="00B8094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ascii="Times New Roman" w:eastAsia="Times New Roman" w:hAnsi="Times New Roman" w:cs="Times New Roman"/>
      <w:bCs/>
      <w:sz w:val="24"/>
      <w:szCs w:val="24"/>
      <w:lang w:val="en-US"/>
    </w:rPr>
  </w:style>
  <w:style w:type="paragraph" w:customStyle="1" w:styleId="xl70">
    <w:name w:val="xl70"/>
    <w:basedOn w:val="Normal"/>
    <w:rsid w:val="00B8094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ascii="Times New Roman" w:eastAsia="Times New Roman" w:hAnsi="Times New Roman" w:cs="Times New Roman"/>
      <w:bCs/>
      <w:sz w:val="24"/>
      <w:szCs w:val="24"/>
      <w:lang w:val="en-US"/>
    </w:rPr>
  </w:style>
  <w:style w:type="paragraph" w:customStyle="1" w:styleId="xl71">
    <w:name w:val="xl71"/>
    <w:basedOn w:val="Normal"/>
    <w:rsid w:val="00B8094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ascii="Times New Roman" w:eastAsia="Times New Roman" w:hAnsi="Times New Roman" w:cs="Times New Roman"/>
      <w:bCs/>
      <w:sz w:val="24"/>
      <w:szCs w:val="24"/>
      <w:lang w:val="en-US"/>
    </w:rPr>
  </w:style>
  <w:style w:type="paragraph" w:customStyle="1" w:styleId="xl72">
    <w:name w:val="xl72"/>
    <w:basedOn w:val="Normal"/>
    <w:rsid w:val="00B8094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ascii="Times New Roman" w:eastAsia="Times New Roman" w:hAnsi="Times New Roman" w:cs="Times New Roman"/>
      <w:bCs/>
      <w:sz w:val="24"/>
      <w:szCs w:val="24"/>
      <w:lang w:val="en-US"/>
    </w:rPr>
  </w:style>
  <w:style w:type="paragraph" w:customStyle="1" w:styleId="xl73">
    <w:name w:val="xl73"/>
    <w:basedOn w:val="Normal"/>
    <w:rsid w:val="00B8094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ascii="Times New Roman" w:eastAsia="Times New Roman" w:hAnsi="Times New Roman" w:cs="Times New Roman"/>
      <w:bCs/>
      <w:sz w:val="24"/>
      <w:szCs w:val="24"/>
      <w:lang w:val="en-US"/>
    </w:rPr>
  </w:style>
  <w:style w:type="paragraph" w:customStyle="1" w:styleId="xl74">
    <w:name w:val="xl74"/>
    <w:basedOn w:val="Normal"/>
    <w:rsid w:val="00B80947"/>
    <w:pPr>
      <w:pBdr>
        <w:top w:val="single" w:sz="4" w:space="0" w:color="auto"/>
        <w:left w:val="single" w:sz="4" w:space="0" w:color="auto"/>
        <w:bottom w:val="single" w:sz="4" w:space="0" w:color="auto"/>
        <w:right w:val="single" w:sz="4" w:space="0" w:color="auto"/>
      </w:pBdr>
      <w:shd w:val="clear" w:color="000000" w:fill="C2E8F1"/>
      <w:spacing w:before="100" w:beforeAutospacing="1" w:after="100" w:afterAutospacing="1"/>
      <w:jc w:val="left"/>
    </w:pPr>
    <w:rPr>
      <w:rFonts w:ascii="Times New Roman" w:eastAsia="Times New Roman" w:hAnsi="Times New Roman" w:cs="Times New Roman"/>
      <w:b/>
      <w:sz w:val="24"/>
      <w:szCs w:val="24"/>
      <w:lang w:val="en-US"/>
    </w:rPr>
  </w:style>
  <w:style w:type="paragraph" w:customStyle="1" w:styleId="xl75">
    <w:name w:val="xl75"/>
    <w:basedOn w:val="Normal"/>
    <w:rsid w:val="00B80947"/>
    <w:pPr>
      <w:pBdr>
        <w:top w:val="single" w:sz="4" w:space="0" w:color="auto"/>
        <w:left w:val="single" w:sz="4" w:space="0" w:color="auto"/>
        <w:bottom w:val="single" w:sz="4" w:space="0" w:color="auto"/>
        <w:right w:val="single" w:sz="4" w:space="0" w:color="auto"/>
      </w:pBdr>
      <w:shd w:val="clear" w:color="000000" w:fill="3CA1BC"/>
      <w:spacing w:before="100" w:beforeAutospacing="1" w:after="100" w:afterAutospacing="1"/>
      <w:jc w:val="left"/>
      <w:textAlignment w:val="center"/>
    </w:pPr>
    <w:rPr>
      <w:rFonts w:ascii="Times New Roman" w:eastAsia="Times New Roman" w:hAnsi="Times New Roman" w:cs="Times New Roman"/>
      <w:b/>
      <w:color w:val="FFFFFF"/>
      <w:sz w:val="24"/>
      <w:szCs w:val="24"/>
      <w:lang w:val="en-US"/>
    </w:rPr>
  </w:style>
  <w:style w:type="paragraph" w:customStyle="1" w:styleId="xl76">
    <w:name w:val="xl76"/>
    <w:basedOn w:val="Normal"/>
    <w:rsid w:val="00B80947"/>
    <w:pPr>
      <w:pBdr>
        <w:top w:val="single" w:sz="4" w:space="0" w:color="auto"/>
        <w:left w:val="single" w:sz="4" w:space="0" w:color="auto"/>
        <w:bottom w:val="single" w:sz="4" w:space="0" w:color="auto"/>
      </w:pBdr>
      <w:shd w:val="clear" w:color="000000" w:fill="134753"/>
      <w:spacing w:before="100" w:beforeAutospacing="1" w:after="100" w:afterAutospacing="1"/>
      <w:jc w:val="left"/>
      <w:textAlignment w:val="center"/>
    </w:pPr>
    <w:rPr>
      <w:rFonts w:ascii="Times New Roman" w:eastAsia="Times New Roman" w:hAnsi="Times New Roman" w:cs="Times New Roman"/>
      <w:b/>
      <w:color w:val="FFFFFF"/>
      <w:sz w:val="24"/>
      <w:szCs w:val="24"/>
      <w:lang w:val="en-US"/>
    </w:rPr>
  </w:style>
  <w:style w:type="paragraph" w:customStyle="1" w:styleId="xl77">
    <w:name w:val="xl77"/>
    <w:basedOn w:val="Normal"/>
    <w:rsid w:val="00B80947"/>
    <w:pPr>
      <w:pBdr>
        <w:top w:val="single" w:sz="4" w:space="0" w:color="auto"/>
        <w:bottom w:val="single" w:sz="4" w:space="0" w:color="auto"/>
      </w:pBdr>
      <w:shd w:val="clear" w:color="000000" w:fill="134753"/>
      <w:spacing w:before="100" w:beforeAutospacing="1" w:after="100" w:afterAutospacing="1"/>
      <w:jc w:val="left"/>
      <w:textAlignment w:val="center"/>
    </w:pPr>
    <w:rPr>
      <w:rFonts w:ascii="Times New Roman" w:eastAsia="Times New Roman" w:hAnsi="Times New Roman" w:cs="Times New Roman"/>
      <w:b/>
      <w:color w:val="FFFFFF"/>
      <w:sz w:val="24"/>
      <w:szCs w:val="24"/>
      <w:lang w:val="en-US"/>
    </w:rPr>
  </w:style>
  <w:style w:type="paragraph" w:customStyle="1" w:styleId="xl78">
    <w:name w:val="xl78"/>
    <w:basedOn w:val="Normal"/>
    <w:rsid w:val="00B80947"/>
    <w:pPr>
      <w:pBdr>
        <w:top w:val="single" w:sz="4" w:space="0" w:color="auto"/>
        <w:bottom w:val="single" w:sz="4" w:space="0" w:color="auto"/>
        <w:right w:val="single" w:sz="4" w:space="0" w:color="auto"/>
      </w:pBdr>
      <w:shd w:val="clear" w:color="000000" w:fill="134753"/>
      <w:spacing w:before="100" w:beforeAutospacing="1" w:after="100" w:afterAutospacing="1"/>
      <w:jc w:val="left"/>
      <w:textAlignment w:val="center"/>
    </w:pPr>
    <w:rPr>
      <w:rFonts w:ascii="Times New Roman" w:eastAsia="Times New Roman" w:hAnsi="Times New Roman" w:cs="Times New Roman"/>
      <w:b/>
      <w:color w:val="FFFFFF"/>
      <w:sz w:val="24"/>
      <w:szCs w:val="24"/>
      <w:lang w:val="en-US"/>
    </w:rPr>
  </w:style>
  <w:style w:type="paragraph" w:customStyle="1" w:styleId="xl79">
    <w:name w:val="xl79"/>
    <w:basedOn w:val="Normal"/>
    <w:rsid w:val="00B80947"/>
    <w:pPr>
      <w:pBdr>
        <w:top w:val="single" w:sz="4" w:space="0" w:color="auto"/>
        <w:left w:val="single" w:sz="4" w:space="0" w:color="auto"/>
        <w:bottom w:val="single" w:sz="4" w:space="0" w:color="auto"/>
        <w:right w:val="single" w:sz="4" w:space="0" w:color="auto"/>
      </w:pBdr>
      <w:shd w:val="clear" w:color="000000" w:fill="C2E8F1"/>
      <w:spacing w:before="100" w:beforeAutospacing="1" w:after="100" w:afterAutospacing="1"/>
      <w:jc w:val="left"/>
      <w:textAlignment w:val="center"/>
    </w:pPr>
    <w:rPr>
      <w:rFonts w:ascii="Times New Roman" w:eastAsia="Times New Roman" w:hAnsi="Times New Roman" w:cs="Times New Roman"/>
      <w:b/>
      <w:sz w:val="24"/>
      <w:szCs w:val="24"/>
      <w:lang w:val="en-US"/>
    </w:rPr>
  </w:style>
  <w:style w:type="paragraph" w:customStyle="1" w:styleId="xl80">
    <w:name w:val="xl80"/>
    <w:basedOn w:val="Normal"/>
    <w:rsid w:val="00B80947"/>
    <w:pPr>
      <w:pBdr>
        <w:top w:val="single" w:sz="4" w:space="0" w:color="auto"/>
        <w:left w:val="single" w:sz="4" w:space="0" w:color="auto"/>
        <w:bottom w:val="single" w:sz="4" w:space="0" w:color="auto"/>
      </w:pBdr>
      <w:shd w:val="clear" w:color="000000" w:fill="3CA1BC"/>
      <w:spacing w:before="100" w:beforeAutospacing="1" w:after="100" w:afterAutospacing="1"/>
      <w:jc w:val="left"/>
      <w:textAlignment w:val="center"/>
    </w:pPr>
    <w:rPr>
      <w:rFonts w:ascii="Times New Roman" w:eastAsia="Times New Roman" w:hAnsi="Times New Roman" w:cs="Times New Roman"/>
      <w:b/>
      <w:color w:val="FFFFFF"/>
      <w:sz w:val="24"/>
      <w:szCs w:val="24"/>
      <w:lang w:val="en-US"/>
    </w:rPr>
  </w:style>
  <w:style w:type="paragraph" w:customStyle="1" w:styleId="xl81">
    <w:name w:val="xl81"/>
    <w:basedOn w:val="Normal"/>
    <w:rsid w:val="00B80947"/>
    <w:pPr>
      <w:pBdr>
        <w:top w:val="single" w:sz="4" w:space="0" w:color="auto"/>
        <w:bottom w:val="single" w:sz="4" w:space="0" w:color="auto"/>
      </w:pBdr>
      <w:shd w:val="clear" w:color="000000" w:fill="3CA1BC"/>
      <w:spacing w:before="100" w:beforeAutospacing="1" w:after="100" w:afterAutospacing="1"/>
      <w:jc w:val="left"/>
      <w:textAlignment w:val="center"/>
    </w:pPr>
    <w:rPr>
      <w:rFonts w:ascii="Times New Roman" w:eastAsia="Times New Roman" w:hAnsi="Times New Roman" w:cs="Times New Roman"/>
      <w:b/>
      <w:color w:val="FFFFFF"/>
      <w:sz w:val="24"/>
      <w:szCs w:val="24"/>
      <w:lang w:val="en-US"/>
    </w:rPr>
  </w:style>
  <w:style w:type="paragraph" w:customStyle="1" w:styleId="xl82">
    <w:name w:val="xl82"/>
    <w:basedOn w:val="Normal"/>
    <w:rsid w:val="00B80947"/>
    <w:pPr>
      <w:pBdr>
        <w:top w:val="single" w:sz="4" w:space="0" w:color="auto"/>
        <w:bottom w:val="single" w:sz="4" w:space="0" w:color="auto"/>
        <w:right w:val="single" w:sz="4" w:space="0" w:color="auto"/>
      </w:pBdr>
      <w:shd w:val="clear" w:color="000000" w:fill="3CA1BC"/>
      <w:spacing w:before="100" w:beforeAutospacing="1" w:after="100" w:afterAutospacing="1"/>
      <w:jc w:val="left"/>
      <w:textAlignment w:val="center"/>
    </w:pPr>
    <w:rPr>
      <w:rFonts w:ascii="Times New Roman" w:eastAsia="Times New Roman" w:hAnsi="Times New Roman" w:cs="Times New Roman"/>
      <w:b/>
      <w:color w:val="FFFFFF"/>
      <w:sz w:val="24"/>
      <w:szCs w:val="24"/>
      <w:lang w:val="en-US"/>
    </w:rPr>
  </w:style>
  <w:style w:type="character" w:styleId="UnresolvedMention">
    <w:name w:val="Unresolved Mention"/>
    <w:basedOn w:val="DefaultParagraphFont"/>
    <w:uiPriority w:val="99"/>
    <w:semiHidden/>
    <w:unhideWhenUsed/>
    <w:rsid w:val="00E92963"/>
    <w:rPr>
      <w:color w:val="605E5C"/>
      <w:shd w:val="clear" w:color="auto" w:fill="E1DFDD"/>
    </w:rPr>
  </w:style>
  <w:style w:type="paragraph" w:customStyle="1" w:styleId="xl83">
    <w:name w:val="xl83"/>
    <w:basedOn w:val="Normal"/>
    <w:rsid w:val="00895DBA"/>
    <w:pPr>
      <w:pBdr>
        <w:top w:val="single" w:sz="4" w:space="0" w:color="auto"/>
        <w:left w:val="single" w:sz="4" w:space="0" w:color="auto"/>
        <w:bottom w:val="single" w:sz="4" w:space="0" w:color="auto"/>
        <w:right w:val="single" w:sz="4" w:space="0" w:color="auto"/>
      </w:pBdr>
      <w:shd w:val="clear" w:color="000000" w:fill="C2E8F1"/>
      <w:spacing w:before="100" w:beforeAutospacing="1" w:after="100" w:afterAutospacing="1"/>
      <w:jc w:val="left"/>
    </w:pPr>
    <w:rPr>
      <w:rFonts w:ascii="Times New Roman" w:eastAsia="Times New Roman" w:hAnsi="Times New Roman" w:cs="Times New Roman"/>
      <w:b/>
      <w:sz w:val="20"/>
      <w:szCs w:val="20"/>
      <w:lang w:val="en-US"/>
    </w:rPr>
  </w:style>
  <w:style w:type="paragraph" w:customStyle="1" w:styleId="Bulleted1">
    <w:name w:val="Bulleted 1"/>
    <w:basedOn w:val="BodyText0"/>
    <w:rsid w:val="007F2663"/>
    <w:pPr>
      <w:numPr>
        <w:numId w:val="5"/>
      </w:numPr>
      <w:tabs>
        <w:tab w:val="clear" w:pos="425"/>
        <w:tab w:val="left" w:pos="1790"/>
      </w:tabs>
      <w:spacing w:before="80" w:after="80" w:line="276" w:lineRule="auto"/>
      <w:ind w:left="360" w:hanging="360"/>
    </w:pPr>
    <w:rPr>
      <w:rFonts w:ascii="Arial" w:eastAsia="Times New Roman" w:hAnsi="Arial" w:cs="Arial"/>
      <w:iCs/>
      <w:sz w:val="24"/>
      <w:szCs w:val="24"/>
      <w:lang w:val="en-GB"/>
    </w:rPr>
  </w:style>
  <w:style w:type="paragraph" w:styleId="BodyText0">
    <w:name w:val="Body Text"/>
    <w:basedOn w:val="Normal"/>
    <w:link w:val="BodyTextChar"/>
    <w:uiPriority w:val="99"/>
    <w:semiHidden/>
    <w:unhideWhenUsed/>
    <w:rsid w:val="007F2663"/>
  </w:style>
  <w:style w:type="character" w:customStyle="1" w:styleId="BodyTextChar">
    <w:name w:val="Body Text Char"/>
    <w:basedOn w:val="DefaultParagraphFont"/>
    <w:link w:val="BodyText0"/>
    <w:uiPriority w:val="99"/>
    <w:semiHidden/>
    <w:rsid w:val="007F2663"/>
    <w:rPr>
      <w:lang w:val="ro-RO"/>
    </w:rPr>
  </w:style>
  <w:style w:type="paragraph" w:customStyle="1" w:styleId="Z-Liniute">
    <w:name w:val="Z-Liniute"/>
    <w:basedOn w:val="Normal"/>
    <w:uiPriority w:val="99"/>
    <w:rsid w:val="0072216E"/>
    <w:pPr>
      <w:numPr>
        <w:numId w:val="7"/>
      </w:numPr>
      <w:tabs>
        <w:tab w:val="clear" w:pos="720"/>
        <w:tab w:val="num" w:pos="709"/>
      </w:tabs>
      <w:autoSpaceDE w:val="0"/>
      <w:autoSpaceDN w:val="0"/>
      <w:adjustRightInd w:val="0"/>
      <w:snapToGrid w:val="0"/>
      <w:spacing w:after="0" w:line="276" w:lineRule="auto"/>
      <w:ind w:left="709" w:hanging="283"/>
      <w:jc w:val="left"/>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6848">
      <w:bodyDiv w:val="1"/>
      <w:marLeft w:val="0"/>
      <w:marRight w:val="0"/>
      <w:marTop w:val="0"/>
      <w:marBottom w:val="0"/>
      <w:divBdr>
        <w:top w:val="none" w:sz="0" w:space="0" w:color="auto"/>
        <w:left w:val="none" w:sz="0" w:space="0" w:color="auto"/>
        <w:bottom w:val="none" w:sz="0" w:space="0" w:color="auto"/>
        <w:right w:val="none" w:sz="0" w:space="0" w:color="auto"/>
      </w:divBdr>
    </w:div>
    <w:div w:id="102919796">
      <w:bodyDiv w:val="1"/>
      <w:marLeft w:val="0"/>
      <w:marRight w:val="0"/>
      <w:marTop w:val="0"/>
      <w:marBottom w:val="0"/>
      <w:divBdr>
        <w:top w:val="none" w:sz="0" w:space="0" w:color="auto"/>
        <w:left w:val="none" w:sz="0" w:space="0" w:color="auto"/>
        <w:bottom w:val="none" w:sz="0" w:space="0" w:color="auto"/>
        <w:right w:val="none" w:sz="0" w:space="0" w:color="auto"/>
      </w:divBdr>
    </w:div>
    <w:div w:id="114566808">
      <w:bodyDiv w:val="1"/>
      <w:marLeft w:val="0"/>
      <w:marRight w:val="0"/>
      <w:marTop w:val="0"/>
      <w:marBottom w:val="0"/>
      <w:divBdr>
        <w:top w:val="none" w:sz="0" w:space="0" w:color="auto"/>
        <w:left w:val="none" w:sz="0" w:space="0" w:color="auto"/>
        <w:bottom w:val="none" w:sz="0" w:space="0" w:color="auto"/>
        <w:right w:val="none" w:sz="0" w:space="0" w:color="auto"/>
      </w:divBdr>
    </w:div>
    <w:div w:id="159006693">
      <w:bodyDiv w:val="1"/>
      <w:marLeft w:val="0"/>
      <w:marRight w:val="0"/>
      <w:marTop w:val="0"/>
      <w:marBottom w:val="0"/>
      <w:divBdr>
        <w:top w:val="none" w:sz="0" w:space="0" w:color="auto"/>
        <w:left w:val="none" w:sz="0" w:space="0" w:color="auto"/>
        <w:bottom w:val="none" w:sz="0" w:space="0" w:color="auto"/>
        <w:right w:val="none" w:sz="0" w:space="0" w:color="auto"/>
      </w:divBdr>
    </w:div>
    <w:div w:id="202910391">
      <w:bodyDiv w:val="1"/>
      <w:marLeft w:val="0"/>
      <w:marRight w:val="0"/>
      <w:marTop w:val="0"/>
      <w:marBottom w:val="0"/>
      <w:divBdr>
        <w:top w:val="none" w:sz="0" w:space="0" w:color="auto"/>
        <w:left w:val="none" w:sz="0" w:space="0" w:color="auto"/>
        <w:bottom w:val="none" w:sz="0" w:space="0" w:color="auto"/>
        <w:right w:val="none" w:sz="0" w:space="0" w:color="auto"/>
      </w:divBdr>
    </w:div>
    <w:div w:id="207761427">
      <w:bodyDiv w:val="1"/>
      <w:marLeft w:val="0"/>
      <w:marRight w:val="0"/>
      <w:marTop w:val="0"/>
      <w:marBottom w:val="0"/>
      <w:divBdr>
        <w:top w:val="none" w:sz="0" w:space="0" w:color="auto"/>
        <w:left w:val="none" w:sz="0" w:space="0" w:color="auto"/>
        <w:bottom w:val="none" w:sz="0" w:space="0" w:color="auto"/>
        <w:right w:val="none" w:sz="0" w:space="0" w:color="auto"/>
      </w:divBdr>
      <w:divsChild>
        <w:div w:id="429395443">
          <w:marLeft w:val="0"/>
          <w:marRight w:val="0"/>
          <w:marTop w:val="0"/>
          <w:marBottom w:val="0"/>
          <w:divBdr>
            <w:top w:val="none" w:sz="0" w:space="0" w:color="auto"/>
            <w:left w:val="none" w:sz="0" w:space="0" w:color="auto"/>
            <w:bottom w:val="none" w:sz="0" w:space="0" w:color="auto"/>
            <w:right w:val="none" w:sz="0" w:space="0" w:color="auto"/>
          </w:divBdr>
        </w:div>
        <w:div w:id="524750407">
          <w:marLeft w:val="0"/>
          <w:marRight w:val="0"/>
          <w:marTop w:val="0"/>
          <w:marBottom w:val="0"/>
          <w:divBdr>
            <w:top w:val="none" w:sz="0" w:space="0" w:color="auto"/>
            <w:left w:val="none" w:sz="0" w:space="0" w:color="auto"/>
            <w:bottom w:val="none" w:sz="0" w:space="0" w:color="auto"/>
            <w:right w:val="none" w:sz="0" w:space="0" w:color="auto"/>
          </w:divBdr>
        </w:div>
        <w:div w:id="1392266785">
          <w:marLeft w:val="0"/>
          <w:marRight w:val="0"/>
          <w:marTop w:val="0"/>
          <w:marBottom w:val="0"/>
          <w:divBdr>
            <w:top w:val="none" w:sz="0" w:space="0" w:color="auto"/>
            <w:left w:val="none" w:sz="0" w:space="0" w:color="auto"/>
            <w:bottom w:val="none" w:sz="0" w:space="0" w:color="auto"/>
            <w:right w:val="none" w:sz="0" w:space="0" w:color="auto"/>
          </w:divBdr>
        </w:div>
        <w:div w:id="1499424868">
          <w:marLeft w:val="0"/>
          <w:marRight w:val="0"/>
          <w:marTop w:val="0"/>
          <w:marBottom w:val="0"/>
          <w:divBdr>
            <w:top w:val="none" w:sz="0" w:space="0" w:color="auto"/>
            <w:left w:val="none" w:sz="0" w:space="0" w:color="auto"/>
            <w:bottom w:val="none" w:sz="0" w:space="0" w:color="auto"/>
            <w:right w:val="none" w:sz="0" w:space="0" w:color="auto"/>
          </w:divBdr>
        </w:div>
        <w:div w:id="1627615126">
          <w:marLeft w:val="0"/>
          <w:marRight w:val="0"/>
          <w:marTop w:val="0"/>
          <w:marBottom w:val="0"/>
          <w:divBdr>
            <w:top w:val="none" w:sz="0" w:space="0" w:color="auto"/>
            <w:left w:val="none" w:sz="0" w:space="0" w:color="auto"/>
            <w:bottom w:val="none" w:sz="0" w:space="0" w:color="auto"/>
            <w:right w:val="none" w:sz="0" w:space="0" w:color="auto"/>
          </w:divBdr>
        </w:div>
        <w:div w:id="1646469181">
          <w:marLeft w:val="0"/>
          <w:marRight w:val="0"/>
          <w:marTop w:val="0"/>
          <w:marBottom w:val="0"/>
          <w:divBdr>
            <w:top w:val="none" w:sz="0" w:space="0" w:color="auto"/>
            <w:left w:val="none" w:sz="0" w:space="0" w:color="auto"/>
            <w:bottom w:val="none" w:sz="0" w:space="0" w:color="auto"/>
            <w:right w:val="none" w:sz="0" w:space="0" w:color="auto"/>
          </w:divBdr>
        </w:div>
        <w:div w:id="1807118270">
          <w:marLeft w:val="0"/>
          <w:marRight w:val="0"/>
          <w:marTop w:val="0"/>
          <w:marBottom w:val="0"/>
          <w:divBdr>
            <w:top w:val="none" w:sz="0" w:space="0" w:color="auto"/>
            <w:left w:val="none" w:sz="0" w:space="0" w:color="auto"/>
            <w:bottom w:val="none" w:sz="0" w:space="0" w:color="auto"/>
            <w:right w:val="none" w:sz="0" w:space="0" w:color="auto"/>
          </w:divBdr>
        </w:div>
        <w:div w:id="1940094307">
          <w:marLeft w:val="0"/>
          <w:marRight w:val="0"/>
          <w:marTop w:val="0"/>
          <w:marBottom w:val="0"/>
          <w:divBdr>
            <w:top w:val="none" w:sz="0" w:space="0" w:color="auto"/>
            <w:left w:val="none" w:sz="0" w:space="0" w:color="auto"/>
            <w:bottom w:val="none" w:sz="0" w:space="0" w:color="auto"/>
            <w:right w:val="none" w:sz="0" w:space="0" w:color="auto"/>
          </w:divBdr>
        </w:div>
        <w:div w:id="2027824234">
          <w:marLeft w:val="0"/>
          <w:marRight w:val="0"/>
          <w:marTop w:val="0"/>
          <w:marBottom w:val="0"/>
          <w:divBdr>
            <w:top w:val="none" w:sz="0" w:space="0" w:color="auto"/>
            <w:left w:val="none" w:sz="0" w:space="0" w:color="auto"/>
            <w:bottom w:val="none" w:sz="0" w:space="0" w:color="auto"/>
            <w:right w:val="none" w:sz="0" w:space="0" w:color="auto"/>
          </w:divBdr>
        </w:div>
        <w:div w:id="2083405772">
          <w:marLeft w:val="0"/>
          <w:marRight w:val="0"/>
          <w:marTop w:val="0"/>
          <w:marBottom w:val="0"/>
          <w:divBdr>
            <w:top w:val="none" w:sz="0" w:space="0" w:color="auto"/>
            <w:left w:val="none" w:sz="0" w:space="0" w:color="auto"/>
            <w:bottom w:val="none" w:sz="0" w:space="0" w:color="auto"/>
            <w:right w:val="none" w:sz="0" w:space="0" w:color="auto"/>
          </w:divBdr>
        </w:div>
        <w:div w:id="2088918784">
          <w:marLeft w:val="0"/>
          <w:marRight w:val="0"/>
          <w:marTop w:val="0"/>
          <w:marBottom w:val="0"/>
          <w:divBdr>
            <w:top w:val="none" w:sz="0" w:space="0" w:color="auto"/>
            <w:left w:val="none" w:sz="0" w:space="0" w:color="auto"/>
            <w:bottom w:val="none" w:sz="0" w:space="0" w:color="auto"/>
            <w:right w:val="none" w:sz="0" w:space="0" w:color="auto"/>
          </w:divBdr>
        </w:div>
      </w:divsChild>
    </w:div>
    <w:div w:id="213782981">
      <w:bodyDiv w:val="1"/>
      <w:marLeft w:val="0"/>
      <w:marRight w:val="0"/>
      <w:marTop w:val="0"/>
      <w:marBottom w:val="0"/>
      <w:divBdr>
        <w:top w:val="none" w:sz="0" w:space="0" w:color="auto"/>
        <w:left w:val="none" w:sz="0" w:space="0" w:color="auto"/>
        <w:bottom w:val="none" w:sz="0" w:space="0" w:color="auto"/>
        <w:right w:val="none" w:sz="0" w:space="0" w:color="auto"/>
      </w:divBdr>
    </w:div>
    <w:div w:id="236936219">
      <w:bodyDiv w:val="1"/>
      <w:marLeft w:val="0"/>
      <w:marRight w:val="0"/>
      <w:marTop w:val="0"/>
      <w:marBottom w:val="0"/>
      <w:divBdr>
        <w:top w:val="none" w:sz="0" w:space="0" w:color="auto"/>
        <w:left w:val="none" w:sz="0" w:space="0" w:color="auto"/>
        <w:bottom w:val="none" w:sz="0" w:space="0" w:color="auto"/>
        <w:right w:val="none" w:sz="0" w:space="0" w:color="auto"/>
      </w:divBdr>
    </w:div>
    <w:div w:id="289633862">
      <w:bodyDiv w:val="1"/>
      <w:marLeft w:val="0"/>
      <w:marRight w:val="0"/>
      <w:marTop w:val="0"/>
      <w:marBottom w:val="0"/>
      <w:divBdr>
        <w:top w:val="none" w:sz="0" w:space="0" w:color="auto"/>
        <w:left w:val="none" w:sz="0" w:space="0" w:color="auto"/>
        <w:bottom w:val="none" w:sz="0" w:space="0" w:color="auto"/>
        <w:right w:val="none" w:sz="0" w:space="0" w:color="auto"/>
      </w:divBdr>
    </w:div>
    <w:div w:id="431048396">
      <w:bodyDiv w:val="1"/>
      <w:marLeft w:val="0"/>
      <w:marRight w:val="0"/>
      <w:marTop w:val="0"/>
      <w:marBottom w:val="0"/>
      <w:divBdr>
        <w:top w:val="none" w:sz="0" w:space="0" w:color="auto"/>
        <w:left w:val="none" w:sz="0" w:space="0" w:color="auto"/>
        <w:bottom w:val="none" w:sz="0" w:space="0" w:color="auto"/>
        <w:right w:val="none" w:sz="0" w:space="0" w:color="auto"/>
      </w:divBdr>
    </w:div>
    <w:div w:id="479543076">
      <w:bodyDiv w:val="1"/>
      <w:marLeft w:val="0"/>
      <w:marRight w:val="0"/>
      <w:marTop w:val="0"/>
      <w:marBottom w:val="0"/>
      <w:divBdr>
        <w:top w:val="none" w:sz="0" w:space="0" w:color="auto"/>
        <w:left w:val="none" w:sz="0" w:space="0" w:color="auto"/>
        <w:bottom w:val="none" w:sz="0" w:space="0" w:color="auto"/>
        <w:right w:val="none" w:sz="0" w:space="0" w:color="auto"/>
      </w:divBdr>
    </w:div>
    <w:div w:id="560025570">
      <w:bodyDiv w:val="1"/>
      <w:marLeft w:val="0"/>
      <w:marRight w:val="0"/>
      <w:marTop w:val="0"/>
      <w:marBottom w:val="0"/>
      <w:divBdr>
        <w:top w:val="none" w:sz="0" w:space="0" w:color="auto"/>
        <w:left w:val="none" w:sz="0" w:space="0" w:color="auto"/>
        <w:bottom w:val="none" w:sz="0" w:space="0" w:color="auto"/>
        <w:right w:val="none" w:sz="0" w:space="0" w:color="auto"/>
      </w:divBdr>
    </w:div>
    <w:div w:id="577247444">
      <w:bodyDiv w:val="1"/>
      <w:marLeft w:val="0"/>
      <w:marRight w:val="0"/>
      <w:marTop w:val="0"/>
      <w:marBottom w:val="0"/>
      <w:divBdr>
        <w:top w:val="none" w:sz="0" w:space="0" w:color="auto"/>
        <w:left w:val="none" w:sz="0" w:space="0" w:color="auto"/>
        <w:bottom w:val="none" w:sz="0" w:space="0" w:color="auto"/>
        <w:right w:val="none" w:sz="0" w:space="0" w:color="auto"/>
      </w:divBdr>
    </w:div>
    <w:div w:id="597981061">
      <w:bodyDiv w:val="1"/>
      <w:marLeft w:val="0"/>
      <w:marRight w:val="0"/>
      <w:marTop w:val="0"/>
      <w:marBottom w:val="0"/>
      <w:divBdr>
        <w:top w:val="none" w:sz="0" w:space="0" w:color="auto"/>
        <w:left w:val="none" w:sz="0" w:space="0" w:color="auto"/>
        <w:bottom w:val="none" w:sz="0" w:space="0" w:color="auto"/>
        <w:right w:val="none" w:sz="0" w:space="0" w:color="auto"/>
      </w:divBdr>
    </w:div>
    <w:div w:id="673217397">
      <w:bodyDiv w:val="1"/>
      <w:marLeft w:val="0"/>
      <w:marRight w:val="0"/>
      <w:marTop w:val="0"/>
      <w:marBottom w:val="0"/>
      <w:divBdr>
        <w:top w:val="none" w:sz="0" w:space="0" w:color="auto"/>
        <w:left w:val="none" w:sz="0" w:space="0" w:color="auto"/>
        <w:bottom w:val="none" w:sz="0" w:space="0" w:color="auto"/>
        <w:right w:val="none" w:sz="0" w:space="0" w:color="auto"/>
      </w:divBdr>
    </w:div>
    <w:div w:id="684331803">
      <w:bodyDiv w:val="1"/>
      <w:marLeft w:val="0"/>
      <w:marRight w:val="0"/>
      <w:marTop w:val="0"/>
      <w:marBottom w:val="0"/>
      <w:divBdr>
        <w:top w:val="none" w:sz="0" w:space="0" w:color="auto"/>
        <w:left w:val="none" w:sz="0" w:space="0" w:color="auto"/>
        <w:bottom w:val="none" w:sz="0" w:space="0" w:color="auto"/>
        <w:right w:val="none" w:sz="0" w:space="0" w:color="auto"/>
      </w:divBdr>
    </w:div>
    <w:div w:id="716467908">
      <w:bodyDiv w:val="1"/>
      <w:marLeft w:val="0"/>
      <w:marRight w:val="0"/>
      <w:marTop w:val="0"/>
      <w:marBottom w:val="0"/>
      <w:divBdr>
        <w:top w:val="none" w:sz="0" w:space="0" w:color="auto"/>
        <w:left w:val="none" w:sz="0" w:space="0" w:color="auto"/>
        <w:bottom w:val="none" w:sz="0" w:space="0" w:color="auto"/>
        <w:right w:val="none" w:sz="0" w:space="0" w:color="auto"/>
      </w:divBdr>
    </w:div>
    <w:div w:id="776218801">
      <w:bodyDiv w:val="1"/>
      <w:marLeft w:val="0"/>
      <w:marRight w:val="0"/>
      <w:marTop w:val="0"/>
      <w:marBottom w:val="0"/>
      <w:divBdr>
        <w:top w:val="none" w:sz="0" w:space="0" w:color="auto"/>
        <w:left w:val="none" w:sz="0" w:space="0" w:color="auto"/>
        <w:bottom w:val="none" w:sz="0" w:space="0" w:color="auto"/>
        <w:right w:val="none" w:sz="0" w:space="0" w:color="auto"/>
      </w:divBdr>
    </w:div>
    <w:div w:id="937640677">
      <w:bodyDiv w:val="1"/>
      <w:marLeft w:val="0"/>
      <w:marRight w:val="0"/>
      <w:marTop w:val="0"/>
      <w:marBottom w:val="0"/>
      <w:divBdr>
        <w:top w:val="none" w:sz="0" w:space="0" w:color="auto"/>
        <w:left w:val="none" w:sz="0" w:space="0" w:color="auto"/>
        <w:bottom w:val="none" w:sz="0" w:space="0" w:color="auto"/>
        <w:right w:val="none" w:sz="0" w:space="0" w:color="auto"/>
      </w:divBdr>
    </w:div>
    <w:div w:id="1010645973">
      <w:bodyDiv w:val="1"/>
      <w:marLeft w:val="0"/>
      <w:marRight w:val="0"/>
      <w:marTop w:val="0"/>
      <w:marBottom w:val="0"/>
      <w:divBdr>
        <w:top w:val="none" w:sz="0" w:space="0" w:color="auto"/>
        <w:left w:val="none" w:sz="0" w:space="0" w:color="auto"/>
        <w:bottom w:val="none" w:sz="0" w:space="0" w:color="auto"/>
        <w:right w:val="none" w:sz="0" w:space="0" w:color="auto"/>
      </w:divBdr>
    </w:div>
    <w:div w:id="1040201726">
      <w:bodyDiv w:val="1"/>
      <w:marLeft w:val="0"/>
      <w:marRight w:val="0"/>
      <w:marTop w:val="0"/>
      <w:marBottom w:val="0"/>
      <w:divBdr>
        <w:top w:val="none" w:sz="0" w:space="0" w:color="auto"/>
        <w:left w:val="none" w:sz="0" w:space="0" w:color="auto"/>
        <w:bottom w:val="none" w:sz="0" w:space="0" w:color="auto"/>
        <w:right w:val="none" w:sz="0" w:space="0" w:color="auto"/>
      </w:divBdr>
    </w:div>
    <w:div w:id="1052734039">
      <w:bodyDiv w:val="1"/>
      <w:marLeft w:val="0"/>
      <w:marRight w:val="0"/>
      <w:marTop w:val="0"/>
      <w:marBottom w:val="0"/>
      <w:divBdr>
        <w:top w:val="none" w:sz="0" w:space="0" w:color="auto"/>
        <w:left w:val="none" w:sz="0" w:space="0" w:color="auto"/>
        <w:bottom w:val="none" w:sz="0" w:space="0" w:color="auto"/>
        <w:right w:val="none" w:sz="0" w:space="0" w:color="auto"/>
      </w:divBdr>
    </w:div>
    <w:div w:id="1061831843">
      <w:bodyDiv w:val="1"/>
      <w:marLeft w:val="0"/>
      <w:marRight w:val="0"/>
      <w:marTop w:val="0"/>
      <w:marBottom w:val="0"/>
      <w:divBdr>
        <w:top w:val="none" w:sz="0" w:space="0" w:color="auto"/>
        <w:left w:val="none" w:sz="0" w:space="0" w:color="auto"/>
        <w:bottom w:val="none" w:sz="0" w:space="0" w:color="auto"/>
        <w:right w:val="none" w:sz="0" w:space="0" w:color="auto"/>
      </w:divBdr>
    </w:div>
    <w:div w:id="1096557173">
      <w:bodyDiv w:val="1"/>
      <w:marLeft w:val="0"/>
      <w:marRight w:val="0"/>
      <w:marTop w:val="0"/>
      <w:marBottom w:val="0"/>
      <w:divBdr>
        <w:top w:val="none" w:sz="0" w:space="0" w:color="auto"/>
        <w:left w:val="none" w:sz="0" w:space="0" w:color="auto"/>
        <w:bottom w:val="none" w:sz="0" w:space="0" w:color="auto"/>
        <w:right w:val="none" w:sz="0" w:space="0" w:color="auto"/>
      </w:divBdr>
    </w:div>
    <w:div w:id="1110588704">
      <w:bodyDiv w:val="1"/>
      <w:marLeft w:val="0"/>
      <w:marRight w:val="0"/>
      <w:marTop w:val="0"/>
      <w:marBottom w:val="0"/>
      <w:divBdr>
        <w:top w:val="none" w:sz="0" w:space="0" w:color="auto"/>
        <w:left w:val="none" w:sz="0" w:space="0" w:color="auto"/>
        <w:bottom w:val="none" w:sz="0" w:space="0" w:color="auto"/>
        <w:right w:val="none" w:sz="0" w:space="0" w:color="auto"/>
      </w:divBdr>
    </w:div>
    <w:div w:id="1342703657">
      <w:bodyDiv w:val="1"/>
      <w:marLeft w:val="0"/>
      <w:marRight w:val="0"/>
      <w:marTop w:val="0"/>
      <w:marBottom w:val="0"/>
      <w:divBdr>
        <w:top w:val="none" w:sz="0" w:space="0" w:color="auto"/>
        <w:left w:val="none" w:sz="0" w:space="0" w:color="auto"/>
        <w:bottom w:val="none" w:sz="0" w:space="0" w:color="auto"/>
        <w:right w:val="none" w:sz="0" w:space="0" w:color="auto"/>
      </w:divBdr>
    </w:div>
    <w:div w:id="1424642395">
      <w:bodyDiv w:val="1"/>
      <w:marLeft w:val="0"/>
      <w:marRight w:val="0"/>
      <w:marTop w:val="0"/>
      <w:marBottom w:val="0"/>
      <w:divBdr>
        <w:top w:val="none" w:sz="0" w:space="0" w:color="auto"/>
        <w:left w:val="none" w:sz="0" w:space="0" w:color="auto"/>
        <w:bottom w:val="none" w:sz="0" w:space="0" w:color="auto"/>
        <w:right w:val="none" w:sz="0" w:space="0" w:color="auto"/>
      </w:divBdr>
    </w:div>
    <w:div w:id="1582301282">
      <w:bodyDiv w:val="1"/>
      <w:marLeft w:val="0"/>
      <w:marRight w:val="0"/>
      <w:marTop w:val="0"/>
      <w:marBottom w:val="0"/>
      <w:divBdr>
        <w:top w:val="none" w:sz="0" w:space="0" w:color="auto"/>
        <w:left w:val="none" w:sz="0" w:space="0" w:color="auto"/>
        <w:bottom w:val="none" w:sz="0" w:space="0" w:color="auto"/>
        <w:right w:val="none" w:sz="0" w:space="0" w:color="auto"/>
      </w:divBdr>
    </w:div>
    <w:div w:id="1630285833">
      <w:bodyDiv w:val="1"/>
      <w:marLeft w:val="0"/>
      <w:marRight w:val="0"/>
      <w:marTop w:val="0"/>
      <w:marBottom w:val="0"/>
      <w:divBdr>
        <w:top w:val="none" w:sz="0" w:space="0" w:color="auto"/>
        <w:left w:val="none" w:sz="0" w:space="0" w:color="auto"/>
        <w:bottom w:val="none" w:sz="0" w:space="0" w:color="auto"/>
        <w:right w:val="none" w:sz="0" w:space="0" w:color="auto"/>
      </w:divBdr>
    </w:div>
    <w:div w:id="1663311516">
      <w:bodyDiv w:val="1"/>
      <w:marLeft w:val="0"/>
      <w:marRight w:val="0"/>
      <w:marTop w:val="0"/>
      <w:marBottom w:val="0"/>
      <w:divBdr>
        <w:top w:val="none" w:sz="0" w:space="0" w:color="auto"/>
        <w:left w:val="none" w:sz="0" w:space="0" w:color="auto"/>
        <w:bottom w:val="none" w:sz="0" w:space="0" w:color="auto"/>
        <w:right w:val="none" w:sz="0" w:space="0" w:color="auto"/>
      </w:divBdr>
    </w:div>
    <w:div w:id="1664042576">
      <w:bodyDiv w:val="1"/>
      <w:marLeft w:val="0"/>
      <w:marRight w:val="0"/>
      <w:marTop w:val="0"/>
      <w:marBottom w:val="0"/>
      <w:divBdr>
        <w:top w:val="none" w:sz="0" w:space="0" w:color="auto"/>
        <w:left w:val="none" w:sz="0" w:space="0" w:color="auto"/>
        <w:bottom w:val="none" w:sz="0" w:space="0" w:color="auto"/>
        <w:right w:val="none" w:sz="0" w:space="0" w:color="auto"/>
      </w:divBdr>
    </w:div>
    <w:div w:id="1771899501">
      <w:bodyDiv w:val="1"/>
      <w:marLeft w:val="0"/>
      <w:marRight w:val="0"/>
      <w:marTop w:val="0"/>
      <w:marBottom w:val="0"/>
      <w:divBdr>
        <w:top w:val="none" w:sz="0" w:space="0" w:color="auto"/>
        <w:left w:val="none" w:sz="0" w:space="0" w:color="auto"/>
        <w:bottom w:val="none" w:sz="0" w:space="0" w:color="auto"/>
        <w:right w:val="none" w:sz="0" w:space="0" w:color="auto"/>
      </w:divBdr>
    </w:div>
    <w:div w:id="1874880882">
      <w:bodyDiv w:val="1"/>
      <w:marLeft w:val="0"/>
      <w:marRight w:val="0"/>
      <w:marTop w:val="0"/>
      <w:marBottom w:val="0"/>
      <w:divBdr>
        <w:top w:val="none" w:sz="0" w:space="0" w:color="auto"/>
        <w:left w:val="none" w:sz="0" w:space="0" w:color="auto"/>
        <w:bottom w:val="none" w:sz="0" w:space="0" w:color="auto"/>
        <w:right w:val="none" w:sz="0" w:space="0" w:color="auto"/>
      </w:divBdr>
    </w:div>
    <w:div w:id="1954969899">
      <w:bodyDiv w:val="1"/>
      <w:marLeft w:val="0"/>
      <w:marRight w:val="0"/>
      <w:marTop w:val="0"/>
      <w:marBottom w:val="0"/>
      <w:divBdr>
        <w:top w:val="none" w:sz="0" w:space="0" w:color="auto"/>
        <w:left w:val="none" w:sz="0" w:space="0" w:color="auto"/>
        <w:bottom w:val="none" w:sz="0" w:space="0" w:color="auto"/>
        <w:right w:val="none" w:sz="0" w:space="0" w:color="auto"/>
      </w:divBdr>
    </w:div>
    <w:div w:id="1977879661">
      <w:bodyDiv w:val="1"/>
      <w:marLeft w:val="0"/>
      <w:marRight w:val="0"/>
      <w:marTop w:val="0"/>
      <w:marBottom w:val="0"/>
      <w:divBdr>
        <w:top w:val="none" w:sz="0" w:space="0" w:color="auto"/>
        <w:left w:val="none" w:sz="0" w:space="0" w:color="auto"/>
        <w:bottom w:val="none" w:sz="0" w:space="0" w:color="auto"/>
        <w:right w:val="none" w:sz="0" w:space="0" w:color="auto"/>
      </w:divBdr>
    </w:div>
    <w:div w:id="1987007490">
      <w:bodyDiv w:val="1"/>
      <w:marLeft w:val="0"/>
      <w:marRight w:val="0"/>
      <w:marTop w:val="0"/>
      <w:marBottom w:val="0"/>
      <w:divBdr>
        <w:top w:val="none" w:sz="0" w:space="0" w:color="auto"/>
        <w:left w:val="none" w:sz="0" w:space="0" w:color="auto"/>
        <w:bottom w:val="none" w:sz="0" w:space="0" w:color="auto"/>
        <w:right w:val="none" w:sz="0" w:space="0" w:color="auto"/>
      </w:divBdr>
    </w:div>
    <w:div w:id="2037920053">
      <w:marLeft w:val="0"/>
      <w:marRight w:val="0"/>
      <w:marTop w:val="0"/>
      <w:marBottom w:val="0"/>
      <w:divBdr>
        <w:top w:val="none" w:sz="0" w:space="0" w:color="auto"/>
        <w:left w:val="none" w:sz="0" w:space="0" w:color="auto"/>
        <w:bottom w:val="none" w:sz="0" w:space="0" w:color="auto"/>
        <w:right w:val="none" w:sz="0" w:space="0" w:color="auto"/>
      </w:divBdr>
      <w:divsChild>
        <w:div w:id="2037920113">
          <w:marLeft w:val="432"/>
          <w:marRight w:val="0"/>
          <w:marTop w:val="0"/>
          <w:marBottom w:val="0"/>
          <w:divBdr>
            <w:top w:val="none" w:sz="0" w:space="0" w:color="auto"/>
            <w:left w:val="none" w:sz="0" w:space="0" w:color="auto"/>
            <w:bottom w:val="none" w:sz="0" w:space="0" w:color="auto"/>
            <w:right w:val="none" w:sz="0" w:space="0" w:color="auto"/>
          </w:divBdr>
        </w:div>
        <w:div w:id="2037920143">
          <w:marLeft w:val="432"/>
          <w:marRight w:val="0"/>
          <w:marTop w:val="0"/>
          <w:marBottom w:val="0"/>
          <w:divBdr>
            <w:top w:val="none" w:sz="0" w:space="0" w:color="auto"/>
            <w:left w:val="none" w:sz="0" w:space="0" w:color="auto"/>
            <w:bottom w:val="none" w:sz="0" w:space="0" w:color="auto"/>
            <w:right w:val="none" w:sz="0" w:space="0" w:color="auto"/>
          </w:divBdr>
        </w:div>
      </w:divsChild>
    </w:div>
    <w:div w:id="2037920055">
      <w:marLeft w:val="0"/>
      <w:marRight w:val="0"/>
      <w:marTop w:val="0"/>
      <w:marBottom w:val="0"/>
      <w:divBdr>
        <w:top w:val="none" w:sz="0" w:space="0" w:color="auto"/>
        <w:left w:val="none" w:sz="0" w:space="0" w:color="auto"/>
        <w:bottom w:val="none" w:sz="0" w:space="0" w:color="auto"/>
        <w:right w:val="none" w:sz="0" w:space="0" w:color="auto"/>
      </w:divBdr>
      <w:divsChild>
        <w:div w:id="2037920083">
          <w:marLeft w:val="274"/>
          <w:marRight w:val="0"/>
          <w:marTop w:val="0"/>
          <w:marBottom w:val="0"/>
          <w:divBdr>
            <w:top w:val="none" w:sz="0" w:space="0" w:color="auto"/>
            <w:left w:val="none" w:sz="0" w:space="0" w:color="auto"/>
            <w:bottom w:val="none" w:sz="0" w:space="0" w:color="auto"/>
            <w:right w:val="none" w:sz="0" w:space="0" w:color="auto"/>
          </w:divBdr>
        </w:div>
      </w:divsChild>
    </w:div>
    <w:div w:id="2037920058">
      <w:marLeft w:val="0"/>
      <w:marRight w:val="0"/>
      <w:marTop w:val="0"/>
      <w:marBottom w:val="0"/>
      <w:divBdr>
        <w:top w:val="none" w:sz="0" w:space="0" w:color="auto"/>
        <w:left w:val="none" w:sz="0" w:space="0" w:color="auto"/>
        <w:bottom w:val="none" w:sz="0" w:space="0" w:color="auto"/>
        <w:right w:val="none" w:sz="0" w:space="0" w:color="auto"/>
      </w:divBdr>
    </w:div>
    <w:div w:id="2037920060">
      <w:marLeft w:val="0"/>
      <w:marRight w:val="0"/>
      <w:marTop w:val="0"/>
      <w:marBottom w:val="0"/>
      <w:divBdr>
        <w:top w:val="none" w:sz="0" w:space="0" w:color="auto"/>
        <w:left w:val="none" w:sz="0" w:space="0" w:color="auto"/>
        <w:bottom w:val="none" w:sz="0" w:space="0" w:color="auto"/>
        <w:right w:val="none" w:sz="0" w:space="0" w:color="auto"/>
      </w:divBdr>
      <w:divsChild>
        <w:div w:id="2037920054">
          <w:marLeft w:val="432"/>
          <w:marRight w:val="0"/>
          <w:marTop w:val="0"/>
          <w:marBottom w:val="120"/>
          <w:divBdr>
            <w:top w:val="none" w:sz="0" w:space="0" w:color="auto"/>
            <w:left w:val="none" w:sz="0" w:space="0" w:color="auto"/>
            <w:bottom w:val="none" w:sz="0" w:space="0" w:color="auto"/>
            <w:right w:val="none" w:sz="0" w:space="0" w:color="auto"/>
          </w:divBdr>
        </w:div>
        <w:div w:id="2037920074">
          <w:marLeft w:val="432"/>
          <w:marRight w:val="0"/>
          <w:marTop w:val="0"/>
          <w:marBottom w:val="120"/>
          <w:divBdr>
            <w:top w:val="none" w:sz="0" w:space="0" w:color="auto"/>
            <w:left w:val="none" w:sz="0" w:space="0" w:color="auto"/>
            <w:bottom w:val="none" w:sz="0" w:space="0" w:color="auto"/>
            <w:right w:val="none" w:sz="0" w:space="0" w:color="auto"/>
          </w:divBdr>
        </w:div>
        <w:div w:id="2037920131">
          <w:marLeft w:val="432"/>
          <w:marRight w:val="0"/>
          <w:marTop w:val="0"/>
          <w:marBottom w:val="120"/>
          <w:divBdr>
            <w:top w:val="none" w:sz="0" w:space="0" w:color="auto"/>
            <w:left w:val="none" w:sz="0" w:space="0" w:color="auto"/>
            <w:bottom w:val="none" w:sz="0" w:space="0" w:color="auto"/>
            <w:right w:val="none" w:sz="0" w:space="0" w:color="auto"/>
          </w:divBdr>
        </w:div>
      </w:divsChild>
    </w:div>
    <w:div w:id="2037920062">
      <w:marLeft w:val="0"/>
      <w:marRight w:val="0"/>
      <w:marTop w:val="0"/>
      <w:marBottom w:val="0"/>
      <w:divBdr>
        <w:top w:val="none" w:sz="0" w:space="0" w:color="auto"/>
        <w:left w:val="none" w:sz="0" w:space="0" w:color="auto"/>
        <w:bottom w:val="none" w:sz="0" w:space="0" w:color="auto"/>
        <w:right w:val="none" w:sz="0" w:space="0" w:color="auto"/>
      </w:divBdr>
    </w:div>
    <w:div w:id="2037920063">
      <w:marLeft w:val="0"/>
      <w:marRight w:val="0"/>
      <w:marTop w:val="0"/>
      <w:marBottom w:val="0"/>
      <w:divBdr>
        <w:top w:val="none" w:sz="0" w:space="0" w:color="auto"/>
        <w:left w:val="none" w:sz="0" w:space="0" w:color="auto"/>
        <w:bottom w:val="none" w:sz="0" w:space="0" w:color="auto"/>
        <w:right w:val="none" w:sz="0" w:space="0" w:color="auto"/>
      </w:divBdr>
      <w:divsChild>
        <w:div w:id="2037920112">
          <w:marLeft w:val="432"/>
          <w:marRight w:val="0"/>
          <w:marTop w:val="0"/>
          <w:marBottom w:val="0"/>
          <w:divBdr>
            <w:top w:val="none" w:sz="0" w:space="0" w:color="auto"/>
            <w:left w:val="none" w:sz="0" w:space="0" w:color="auto"/>
            <w:bottom w:val="none" w:sz="0" w:space="0" w:color="auto"/>
            <w:right w:val="none" w:sz="0" w:space="0" w:color="auto"/>
          </w:divBdr>
        </w:div>
        <w:div w:id="2037920162">
          <w:marLeft w:val="432"/>
          <w:marRight w:val="0"/>
          <w:marTop w:val="0"/>
          <w:marBottom w:val="0"/>
          <w:divBdr>
            <w:top w:val="none" w:sz="0" w:space="0" w:color="auto"/>
            <w:left w:val="none" w:sz="0" w:space="0" w:color="auto"/>
            <w:bottom w:val="none" w:sz="0" w:space="0" w:color="auto"/>
            <w:right w:val="none" w:sz="0" w:space="0" w:color="auto"/>
          </w:divBdr>
        </w:div>
      </w:divsChild>
    </w:div>
    <w:div w:id="2037920064">
      <w:marLeft w:val="0"/>
      <w:marRight w:val="0"/>
      <w:marTop w:val="0"/>
      <w:marBottom w:val="0"/>
      <w:divBdr>
        <w:top w:val="none" w:sz="0" w:space="0" w:color="auto"/>
        <w:left w:val="none" w:sz="0" w:space="0" w:color="auto"/>
        <w:bottom w:val="none" w:sz="0" w:space="0" w:color="auto"/>
        <w:right w:val="none" w:sz="0" w:space="0" w:color="auto"/>
      </w:divBdr>
      <w:divsChild>
        <w:div w:id="2037920155">
          <w:marLeft w:val="446"/>
          <w:marRight w:val="0"/>
          <w:marTop w:val="0"/>
          <w:marBottom w:val="120"/>
          <w:divBdr>
            <w:top w:val="none" w:sz="0" w:space="0" w:color="auto"/>
            <w:left w:val="none" w:sz="0" w:space="0" w:color="auto"/>
            <w:bottom w:val="none" w:sz="0" w:space="0" w:color="auto"/>
            <w:right w:val="none" w:sz="0" w:space="0" w:color="auto"/>
          </w:divBdr>
        </w:div>
      </w:divsChild>
    </w:div>
    <w:div w:id="2037920065">
      <w:marLeft w:val="0"/>
      <w:marRight w:val="0"/>
      <w:marTop w:val="0"/>
      <w:marBottom w:val="0"/>
      <w:divBdr>
        <w:top w:val="none" w:sz="0" w:space="0" w:color="auto"/>
        <w:left w:val="none" w:sz="0" w:space="0" w:color="auto"/>
        <w:bottom w:val="none" w:sz="0" w:space="0" w:color="auto"/>
        <w:right w:val="none" w:sz="0" w:space="0" w:color="auto"/>
      </w:divBdr>
    </w:div>
    <w:div w:id="2037920067">
      <w:marLeft w:val="0"/>
      <w:marRight w:val="0"/>
      <w:marTop w:val="0"/>
      <w:marBottom w:val="0"/>
      <w:divBdr>
        <w:top w:val="none" w:sz="0" w:space="0" w:color="auto"/>
        <w:left w:val="none" w:sz="0" w:space="0" w:color="auto"/>
        <w:bottom w:val="none" w:sz="0" w:space="0" w:color="auto"/>
        <w:right w:val="none" w:sz="0" w:space="0" w:color="auto"/>
      </w:divBdr>
      <w:divsChild>
        <w:div w:id="2037920079">
          <w:marLeft w:val="446"/>
          <w:marRight w:val="0"/>
          <w:marTop w:val="0"/>
          <w:marBottom w:val="120"/>
          <w:divBdr>
            <w:top w:val="none" w:sz="0" w:space="0" w:color="auto"/>
            <w:left w:val="none" w:sz="0" w:space="0" w:color="auto"/>
            <w:bottom w:val="none" w:sz="0" w:space="0" w:color="auto"/>
            <w:right w:val="none" w:sz="0" w:space="0" w:color="auto"/>
          </w:divBdr>
        </w:div>
        <w:div w:id="2037920090">
          <w:marLeft w:val="446"/>
          <w:marRight w:val="0"/>
          <w:marTop w:val="0"/>
          <w:marBottom w:val="120"/>
          <w:divBdr>
            <w:top w:val="none" w:sz="0" w:space="0" w:color="auto"/>
            <w:left w:val="none" w:sz="0" w:space="0" w:color="auto"/>
            <w:bottom w:val="none" w:sz="0" w:space="0" w:color="auto"/>
            <w:right w:val="none" w:sz="0" w:space="0" w:color="auto"/>
          </w:divBdr>
        </w:div>
      </w:divsChild>
    </w:div>
    <w:div w:id="2037920068">
      <w:marLeft w:val="0"/>
      <w:marRight w:val="0"/>
      <w:marTop w:val="0"/>
      <w:marBottom w:val="0"/>
      <w:divBdr>
        <w:top w:val="none" w:sz="0" w:space="0" w:color="auto"/>
        <w:left w:val="none" w:sz="0" w:space="0" w:color="auto"/>
        <w:bottom w:val="none" w:sz="0" w:space="0" w:color="auto"/>
        <w:right w:val="none" w:sz="0" w:space="0" w:color="auto"/>
      </w:divBdr>
      <w:divsChild>
        <w:div w:id="2037920069">
          <w:marLeft w:val="446"/>
          <w:marRight w:val="0"/>
          <w:marTop w:val="0"/>
          <w:marBottom w:val="120"/>
          <w:divBdr>
            <w:top w:val="none" w:sz="0" w:space="0" w:color="auto"/>
            <w:left w:val="none" w:sz="0" w:space="0" w:color="auto"/>
            <w:bottom w:val="none" w:sz="0" w:space="0" w:color="auto"/>
            <w:right w:val="none" w:sz="0" w:space="0" w:color="auto"/>
          </w:divBdr>
        </w:div>
        <w:div w:id="2037920104">
          <w:marLeft w:val="446"/>
          <w:marRight w:val="0"/>
          <w:marTop w:val="0"/>
          <w:marBottom w:val="120"/>
          <w:divBdr>
            <w:top w:val="none" w:sz="0" w:space="0" w:color="auto"/>
            <w:left w:val="none" w:sz="0" w:space="0" w:color="auto"/>
            <w:bottom w:val="none" w:sz="0" w:space="0" w:color="auto"/>
            <w:right w:val="none" w:sz="0" w:space="0" w:color="auto"/>
          </w:divBdr>
        </w:div>
      </w:divsChild>
    </w:div>
    <w:div w:id="2037920070">
      <w:marLeft w:val="0"/>
      <w:marRight w:val="0"/>
      <w:marTop w:val="0"/>
      <w:marBottom w:val="0"/>
      <w:divBdr>
        <w:top w:val="none" w:sz="0" w:space="0" w:color="auto"/>
        <w:left w:val="none" w:sz="0" w:space="0" w:color="auto"/>
        <w:bottom w:val="none" w:sz="0" w:space="0" w:color="auto"/>
        <w:right w:val="none" w:sz="0" w:space="0" w:color="auto"/>
      </w:divBdr>
      <w:divsChild>
        <w:div w:id="2037920122">
          <w:marLeft w:val="432"/>
          <w:marRight w:val="0"/>
          <w:marTop w:val="0"/>
          <w:marBottom w:val="120"/>
          <w:divBdr>
            <w:top w:val="none" w:sz="0" w:space="0" w:color="auto"/>
            <w:left w:val="none" w:sz="0" w:space="0" w:color="auto"/>
            <w:bottom w:val="none" w:sz="0" w:space="0" w:color="auto"/>
            <w:right w:val="none" w:sz="0" w:space="0" w:color="auto"/>
          </w:divBdr>
        </w:div>
        <w:div w:id="2037920168">
          <w:marLeft w:val="432"/>
          <w:marRight w:val="0"/>
          <w:marTop w:val="0"/>
          <w:marBottom w:val="120"/>
          <w:divBdr>
            <w:top w:val="none" w:sz="0" w:space="0" w:color="auto"/>
            <w:left w:val="none" w:sz="0" w:space="0" w:color="auto"/>
            <w:bottom w:val="none" w:sz="0" w:space="0" w:color="auto"/>
            <w:right w:val="none" w:sz="0" w:space="0" w:color="auto"/>
          </w:divBdr>
        </w:div>
        <w:div w:id="2037920178">
          <w:marLeft w:val="432"/>
          <w:marRight w:val="0"/>
          <w:marTop w:val="0"/>
          <w:marBottom w:val="120"/>
          <w:divBdr>
            <w:top w:val="none" w:sz="0" w:space="0" w:color="auto"/>
            <w:left w:val="none" w:sz="0" w:space="0" w:color="auto"/>
            <w:bottom w:val="none" w:sz="0" w:space="0" w:color="auto"/>
            <w:right w:val="none" w:sz="0" w:space="0" w:color="auto"/>
          </w:divBdr>
        </w:div>
      </w:divsChild>
    </w:div>
    <w:div w:id="2037920075">
      <w:marLeft w:val="0"/>
      <w:marRight w:val="0"/>
      <w:marTop w:val="0"/>
      <w:marBottom w:val="0"/>
      <w:divBdr>
        <w:top w:val="none" w:sz="0" w:space="0" w:color="auto"/>
        <w:left w:val="none" w:sz="0" w:space="0" w:color="auto"/>
        <w:bottom w:val="none" w:sz="0" w:space="0" w:color="auto"/>
        <w:right w:val="none" w:sz="0" w:space="0" w:color="auto"/>
      </w:divBdr>
    </w:div>
    <w:div w:id="2037920076">
      <w:marLeft w:val="0"/>
      <w:marRight w:val="0"/>
      <w:marTop w:val="0"/>
      <w:marBottom w:val="0"/>
      <w:divBdr>
        <w:top w:val="none" w:sz="0" w:space="0" w:color="auto"/>
        <w:left w:val="none" w:sz="0" w:space="0" w:color="auto"/>
        <w:bottom w:val="none" w:sz="0" w:space="0" w:color="auto"/>
        <w:right w:val="none" w:sz="0" w:space="0" w:color="auto"/>
      </w:divBdr>
    </w:div>
    <w:div w:id="2037920080">
      <w:marLeft w:val="0"/>
      <w:marRight w:val="0"/>
      <w:marTop w:val="0"/>
      <w:marBottom w:val="0"/>
      <w:divBdr>
        <w:top w:val="none" w:sz="0" w:space="0" w:color="auto"/>
        <w:left w:val="none" w:sz="0" w:space="0" w:color="auto"/>
        <w:bottom w:val="none" w:sz="0" w:space="0" w:color="auto"/>
        <w:right w:val="none" w:sz="0" w:space="0" w:color="auto"/>
      </w:divBdr>
      <w:divsChild>
        <w:div w:id="2037920061">
          <w:marLeft w:val="274"/>
          <w:marRight w:val="0"/>
          <w:marTop w:val="0"/>
          <w:marBottom w:val="120"/>
          <w:divBdr>
            <w:top w:val="none" w:sz="0" w:space="0" w:color="auto"/>
            <w:left w:val="none" w:sz="0" w:space="0" w:color="auto"/>
            <w:bottom w:val="none" w:sz="0" w:space="0" w:color="auto"/>
            <w:right w:val="none" w:sz="0" w:space="0" w:color="auto"/>
          </w:divBdr>
        </w:div>
        <w:div w:id="2037920161">
          <w:marLeft w:val="274"/>
          <w:marRight w:val="0"/>
          <w:marTop w:val="0"/>
          <w:marBottom w:val="120"/>
          <w:divBdr>
            <w:top w:val="none" w:sz="0" w:space="0" w:color="auto"/>
            <w:left w:val="none" w:sz="0" w:space="0" w:color="auto"/>
            <w:bottom w:val="none" w:sz="0" w:space="0" w:color="auto"/>
            <w:right w:val="none" w:sz="0" w:space="0" w:color="auto"/>
          </w:divBdr>
        </w:div>
        <w:div w:id="203792018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1">
      <w:marLeft w:val="0"/>
      <w:marRight w:val="0"/>
      <w:marTop w:val="0"/>
      <w:marBottom w:val="0"/>
      <w:divBdr>
        <w:top w:val="none" w:sz="0" w:space="0" w:color="auto"/>
        <w:left w:val="none" w:sz="0" w:space="0" w:color="auto"/>
        <w:bottom w:val="none" w:sz="0" w:space="0" w:color="auto"/>
        <w:right w:val="none" w:sz="0" w:space="0" w:color="auto"/>
      </w:divBdr>
    </w:div>
    <w:div w:id="2037920082">
      <w:marLeft w:val="0"/>
      <w:marRight w:val="0"/>
      <w:marTop w:val="0"/>
      <w:marBottom w:val="0"/>
      <w:divBdr>
        <w:top w:val="none" w:sz="0" w:space="0" w:color="auto"/>
        <w:left w:val="none" w:sz="0" w:space="0" w:color="auto"/>
        <w:bottom w:val="none" w:sz="0" w:space="0" w:color="auto"/>
        <w:right w:val="none" w:sz="0" w:space="0" w:color="auto"/>
      </w:divBdr>
    </w:div>
    <w:div w:id="2037920084">
      <w:marLeft w:val="0"/>
      <w:marRight w:val="0"/>
      <w:marTop w:val="0"/>
      <w:marBottom w:val="0"/>
      <w:divBdr>
        <w:top w:val="none" w:sz="0" w:space="0" w:color="auto"/>
        <w:left w:val="none" w:sz="0" w:space="0" w:color="auto"/>
        <w:bottom w:val="none" w:sz="0" w:space="0" w:color="auto"/>
        <w:right w:val="none" w:sz="0" w:space="0" w:color="auto"/>
      </w:divBdr>
    </w:div>
    <w:div w:id="2037920085">
      <w:marLeft w:val="0"/>
      <w:marRight w:val="0"/>
      <w:marTop w:val="0"/>
      <w:marBottom w:val="0"/>
      <w:divBdr>
        <w:top w:val="none" w:sz="0" w:space="0" w:color="auto"/>
        <w:left w:val="none" w:sz="0" w:space="0" w:color="auto"/>
        <w:bottom w:val="none" w:sz="0" w:space="0" w:color="auto"/>
        <w:right w:val="none" w:sz="0" w:space="0" w:color="auto"/>
      </w:divBdr>
    </w:div>
    <w:div w:id="2037920086">
      <w:marLeft w:val="0"/>
      <w:marRight w:val="0"/>
      <w:marTop w:val="0"/>
      <w:marBottom w:val="0"/>
      <w:divBdr>
        <w:top w:val="none" w:sz="0" w:space="0" w:color="auto"/>
        <w:left w:val="none" w:sz="0" w:space="0" w:color="auto"/>
        <w:bottom w:val="none" w:sz="0" w:space="0" w:color="auto"/>
        <w:right w:val="none" w:sz="0" w:space="0" w:color="auto"/>
      </w:divBdr>
      <w:divsChild>
        <w:div w:id="203792007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7">
      <w:marLeft w:val="0"/>
      <w:marRight w:val="0"/>
      <w:marTop w:val="0"/>
      <w:marBottom w:val="0"/>
      <w:divBdr>
        <w:top w:val="none" w:sz="0" w:space="0" w:color="auto"/>
        <w:left w:val="none" w:sz="0" w:space="0" w:color="auto"/>
        <w:bottom w:val="none" w:sz="0" w:space="0" w:color="auto"/>
        <w:right w:val="none" w:sz="0" w:space="0" w:color="auto"/>
      </w:divBdr>
      <w:divsChild>
        <w:div w:id="2037920118">
          <w:marLeft w:val="274"/>
          <w:marRight w:val="0"/>
          <w:marTop w:val="0"/>
          <w:marBottom w:val="0"/>
          <w:divBdr>
            <w:top w:val="none" w:sz="0" w:space="0" w:color="auto"/>
            <w:left w:val="none" w:sz="0" w:space="0" w:color="auto"/>
            <w:bottom w:val="none" w:sz="0" w:space="0" w:color="auto"/>
            <w:right w:val="none" w:sz="0" w:space="0" w:color="auto"/>
          </w:divBdr>
        </w:div>
      </w:divsChild>
    </w:div>
    <w:div w:id="2037920093">
      <w:marLeft w:val="0"/>
      <w:marRight w:val="0"/>
      <w:marTop w:val="0"/>
      <w:marBottom w:val="0"/>
      <w:divBdr>
        <w:top w:val="none" w:sz="0" w:space="0" w:color="auto"/>
        <w:left w:val="none" w:sz="0" w:space="0" w:color="auto"/>
        <w:bottom w:val="none" w:sz="0" w:space="0" w:color="auto"/>
        <w:right w:val="none" w:sz="0" w:space="0" w:color="auto"/>
      </w:divBdr>
      <w:divsChild>
        <w:div w:id="2037920056">
          <w:marLeft w:val="432"/>
          <w:marRight w:val="0"/>
          <w:marTop w:val="0"/>
          <w:marBottom w:val="120"/>
          <w:divBdr>
            <w:top w:val="none" w:sz="0" w:space="0" w:color="auto"/>
            <w:left w:val="none" w:sz="0" w:space="0" w:color="auto"/>
            <w:bottom w:val="none" w:sz="0" w:space="0" w:color="auto"/>
            <w:right w:val="none" w:sz="0" w:space="0" w:color="auto"/>
          </w:divBdr>
        </w:div>
        <w:div w:id="2037920078">
          <w:marLeft w:val="432"/>
          <w:marRight w:val="0"/>
          <w:marTop w:val="0"/>
          <w:marBottom w:val="120"/>
          <w:divBdr>
            <w:top w:val="none" w:sz="0" w:space="0" w:color="auto"/>
            <w:left w:val="none" w:sz="0" w:space="0" w:color="auto"/>
            <w:bottom w:val="none" w:sz="0" w:space="0" w:color="auto"/>
            <w:right w:val="none" w:sz="0" w:space="0" w:color="auto"/>
          </w:divBdr>
        </w:div>
        <w:div w:id="2037920142">
          <w:marLeft w:val="432"/>
          <w:marRight w:val="0"/>
          <w:marTop w:val="0"/>
          <w:marBottom w:val="120"/>
          <w:divBdr>
            <w:top w:val="none" w:sz="0" w:space="0" w:color="auto"/>
            <w:left w:val="none" w:sz="0" w:space="0" w:color="auto"/>
            <w:bottom w:val="none" w:sz="0" w:space="0" w:color="auto"/>
            <w:right w:val="none" w:sz="0" w:space="0" w:color="auto"/>
          </w:divBdr>
        </w:div>
        <w:div w:id="2037920145">
          <w:marLeft w:val="432"/>
          <w:marRight w:val="0"/>
          <w:marTop w:val="0"/>
          <w:marBottom w:val="120"/>
          <w:divBdr>
            <w:top w:val="none" w:sz="0" w:space="0" w:color="auto"/>
            <w:left w:val="none" w:sz="0" w:space="0" w:color="auto"/>
            <w:bottom w:val="none" w:sz="0" w:space="0" w:color="auto"/>
            <w:right w:val="none" w:sz="0" w:space="0" w:color="auto"/>
          </w:divBdr>
        </w:div>
      </w:divsChild>
    </w:div>
    <w:div w:id="2037920094">
      <w:marLeft w:val="0"/>
      <w:marRight w:val="0"/>
      <w:marTop w:val="0"/>
      <w:marBottom w:val="0"/>
      <w:divBdr>
        <w:top w:val="none" w:sz="0" w:space="0" w:color="auto"/>
        <w:left w:val="none" w:sz="0" w:space="0" w:color="auto"/>
        <w:bottom w:val="none" w:sz="0" w:space="0" w:color="auto"/>
        <w:right w:val="none" w:sz="0" w:space="0" w:color="auto"/>
      </w:divBdr>
      <w:divsChild>
        <w:div w:id="2037920092">
          <w:marLeft w:val="274"/>
          <w:marRight w:val="0"/>
          <w:marTop w:val="0"/>
          <w:marBottom w:val="120"/>
          <w:divBdr>
            <w:top w:val="none" w:sz="0" w:space="0" w:color="auto"/>
            <w:left w:val="none" w:sz="0" w:space="0" w:color="auto"/>
            <w:bottom w:val="none" w:sz="0" w:space="0" w:color="auto"/>
            <w:right w:val="none" w:sz="0" w:space="0" w:color="auto"/>
          </w:divBdr>
        </w:div>
      </w:divsChild>
    </w:div>
    <w:div w:id="2037920096">
      <w:marLeft w:val="0"/>
      <w:marRight w:val="0"/>
      <w:marTop w:val="0"/>
      <w:marBottom w:val="0"/>
      <w:divBdr>
        <w:top w:val="none" w:sz="0" w:space="0" w:color="auto"/>
        <w:left w:val="none" w:sz="0" w:space="0" w:color="auto"/>
        <w:bottom w:val="none" w:sz="0" w:space="0" w:color="auto"/>
        <w:right w:val="none" w:sz="0" w:space="0" w:color="auto"/>
      </w:divBdr>
    </w:div>
    <w:div w:id="2037920097">
      <w:marLeft w:val="0"/>
      <w:marRight w:val="0"/>
      <w:marTop w:val="0"/>
      <w:marBottom w:val="0"/>
      <w:divBdr>
        <w:top w:val="none" w:sz="0" w:space="0" w:color="auto"/>
        <w:left w:val="none" w:sz="0" w:space="0" w:color="auto"/>
        <w:bottom w:val="none" w:sz="0" w:space="0" w:color="auto"/>
        <w:right w:val="none" w:sz="0" w:space="0" w:color="auto"/>
      </w:divBdr>
    </w:div>
    <w:div w:id="2037920099">
      <w:marLeft w:val="0"/>
      <w:marRight w:val="0"/>
      <w:marTop w:val="0"/>
      <w:marBottom w:val="0"/>
      <w:divBdr>
        <w:top w:val="none" w:sz="0" w:space="0" w:color="auto"/>
        <w:left w:val="none" w:sz="0" w:space="0" w:color="auto"/>
        <w:bottom w:val="none" w:sz="0" w:space="0" w:color="auto"/>
        <w:right w:val="none" w:sz="0" w:space="0" w:color="auto"/>
      </w:divBdr>
    </w:div>
    <w:div w:id="2037920100">
      <w:marLeft w:val="0"/>
      <w:marRight w:val="0"/>
      <w:marTop w:val="0"/>
      <w:marBottom w:val="0"/>
      <w:divBdr>
        <w:top w:val="none" w:sz="0" w:space="0" w:color="auto"/>
        <w:left w:val="none" w:sz="0" w:space="0" w:color="auto"/>
        <w:bottom w:val="none" w:sz="0" w:space="0" w:color="auto"/>
        <w:right w:val="none" w:sz="0" w:space="0" w:color="auto"/>
      </w:divBdr>
      <w:divsChild>
        <w:div w:id="2037920052">
          <w:marLeft w:val="274"/>
          <w:marRight w:val="0"/>
          <w:marTop w:val="0"/>
          <w:marBottom w:val="0"/>
          <w:divBdr>
            <w:top w:val="none" w:sz="0" w:space="0" w:color="auto"/>
            <w:left w:val="none" w:sz="0" w:space="0" w:color="auto"/>
            <w:bottom w:val="none" w:sz="0" w:space="0" w:color="auto"/>
            <w:right w:val="none" w:sz="0" w:space="0" w:color="auto"/>
          </w:divBdr>
        </w:div>
        <w:div w:id="2037920111">
          <w:marLeft w:val="274"/>
          <w:marRight w:val="0"/>
          <w:marTop w:val="0"/>
          <w:marBottom w:val="0"/>
          <w:divBdr>
            <w:top w:val="none" w:sz="0" w:space="0" w:color="auto"/>
            <w:left w:val="none" w:sz="0" w:space="0" w:color="auto"/>
            <w:bottom w:val="none" w:sz="0" w:space="0" w:color="auto"/>
            <w:right w:val="none" w:sz="0" w:space="0" w:color="auto"/>
          </w:divBdr>
        </w:div>
      </w:divsChild>
    </w:div>
    <w:div w:id="2037920101">
      <w:marLeft w:val="0"/>
      <w:marRight w:val="0"/>
      <w:marTop w:val="0"/>
      <w:marBottom w:val="0"/>
      <w:divBdr>
        <w:top w:val="none" w:sz="0" w:space="0" w:color="auto"/>
        <w:left w:val="none" w:sz="0" w:space="0" w:color="auto"/>
        <w:bottom w:val="none" w:sz="0" w:space="0" w:color="auto"/>
        <w:right w:val="none" w:sz="0" w:space="0" w:color="auto"/>
      </w:divBdr>
      <w:divsChild>
        <w:div w:id="2037920103">
          <w:marLeft w:val="274"/>
          <w:marRight w:val="0"/>
          <w:marTop w:val="0"/>
          <w:marBottom w:val="0"/>
          <w:divBdr>
            <w:top w:val="none" w:sz="0" w:space="0" w:color="auto"/>
            <w:left w:val="none" w:sz="0" w:space="0" w:color="auto"/>
            <w:bottom w:val="none" w:sz="0" w:space="0" w:color="auto"/>
            <w:right w:val="none" w:sz="0" w:space="0" w:color="auto"/>
          </w:divBdr>
        </w:div>
        <w:div w:id="2037920115">
          <w:marLeft w:val="274"/>
          <w:marRight w:val="0"/>
          <w:marTop w:val="0"/>
          <w:marBottom w:val="0"/>
          <w:divBdr>
            <w:top w:val="none" w:sz="0" w:space="0" w:color="auto"/>
            <w:left w:val="none" w:sz="0" w:space="0" w:color="auto"/>
            <w:bottom w:val="none" w:sz="0" w:space="0" w:color="auto"/>
            <w:right w:val="none" w:sz="0" w:space="0" w:color="auto"/>
          </w:divBdr>
        </w:div>
        <w:div w:id="2037920158">
          <w:marLeft w:val="274"/>
          <w:marRight w:val="0"/>
          <w:marTop w:val="0"/>
          <w:marBottom w:val="0"/>
          <w:divBdr>
            <w:top w:val="none" w:sz="0" w:space="0" w:color="auto"/>
            <w:left w:val="none" w:sz="0" w:space="0" w:color="auto"/>
            <w:bottom w:val="none" w:sz="0" w:space="0" w:color="auto"/>
            <w:right w:val="none" w:sz="0" w:space="0" w:color="auto"/>
          </w:divBdr>
        </w:div>
        <w:div w:id="2037920181">
          <w:marLeft w:val="274"/>
          <w:marRight w:val="0"/>
          <w:marTop w:val="0"/>
          <w:marBottom w:val="0"/>
          <w:divBdr>
            <w:top w:val="none" w:sz="0" w:space="0" w:color="auto"/>
            <w:left w:val="none" w:sz="0" w:space="0" w:color="auto"/>
            <w:bottom w:val="none" w:sz="0" w:space="0" w:color="auto"/>
            <w:right w:val="none" w:sz="0" w:space="0" w:color="auto"/>
          </w:divBdr>
        </w:div>
      </w:divsChild>
    </w:div>
    <w:div w:id="2037920102">
      <w:marLeft w:val="0"/>
      <w:marRight w:val="0"/>
      <w:marTop w:val="0"/>
      <w:marBottom w:val="0"/>
      <w:divBdr>
        <w:top w:val="none" w:sz="0" w:space="0" w:color="auto"/>
        <w:left w:val="none" w:sz="0" w:space="0" w:color="auto"/>
        <w:bottom w:val="none" w:sz="0" w:space="0" w:color="auto"/>
        <w:right w:val="none" w:sz="0" w:space="0" w:color="auto"/>
      </w:divBdr>
      <w:divsChild>
        <w:div w:id="2037920057">
          <w:marLeft w:val="446"/>
          <w:marRight w:val="0"/>
          <w:marTop w:val="0"/>
          <w:marBottom w:val="120"/>
          <w:divBdr>
            <w:top w:val="none" w:sz="0" w:space="0" w:color="auto"/>
            <w:left w:val="none" w:sz="0" w:space="0" w:color="auto"/>
            <w:bottom w:val="none" w:sz="0" w:space="0" w:color="auto"/>
            <w:right w:val="none" w:sz="0" w:space="0" w:color="auto"/>
          </w:divBdr>
        </w:div>
      </w:divsChild>
    </w:div>
    <w:div w:id="2037920105">
      <w:marLeft w:val="0"/>
      <w:marRight w:val="0"/>
      <w:marTop w:val="0"/>
      <w:marBottom w:val="0"/>
      <w:divBdr>
        <w:top w:val="none" w:sz="0" w:space="0" w:color="auto"/>
        <w:left w:val="none" w:sz="0" w:space="0" w:color="auto"/>
        <w:bottom w:val="none" w:sz="0" w:space="0" w:color="auto"/>
        <w:right w:val="none" w:sz="0" w:space="0" w:color="auto"/>
      </w:divBdr>
      <w:divsChild>
        <w:div w:id="2037920119">
          <w:marLeft w:val="446"/>
          <w:marRight w:val="0"/>
          <w:marTop w:val="0"/>
          <w:marBottom w:val="120"/>
          <w:divBdr>
            <w:top w:val="none" w:sz="0" w:space="0" w:color="auto"/>
            <w:left w:val="none" w:sz="0" w:space="0" w:color="auto"/>
            <w:bottom w:val="none" w:sz="0" w:space="0" w:color="auto"/>
            <w:right w:val="none" w:sz="0" w:space="0" w:color="auto"/>
          </w:divBdr>
        </w:div>
        <w:div w:id="2037920127">
          <w:marLeft w:val="446"/>
          <w:marRight w:val="0"/>
          <w:marTop w:val="0"/>
          <w:marBottom w:val="120"/>
          <w:divBdr>
            <w:top w:val="none" w:sz="0" w:space="0" w:color="auto"/>
            <w:left w:val="none" w:sz="0" w:space="0" w:color="auto"/>
            <w:bottom w:val="none" w:sz="0" w:space="0" w:color="auto"/>
            <w:right w:val="none" w:sz="0" w:space="0" w:color="auto"/>
          </w:divBdr>
        </w:div>
        <w:div w:id="2037920172">
          <w:marLeft w:val="446"/>
          <w:marRight w:val="0"/>
          <w:marTop w:val="0"/>
          <w:marBottom w:val="120"/>
          <w:divBdr>
            <w:top w:val="none" w:sz="0" w:space="0" w:color="auto"/>
            <w:left w:val="none" w:sz="0" w:space="0" w:color="auto"/>
            <w:bottom w:val="none" w:sz="0" w:space="0" w:color="auto"/>
            <w:right w:val="none" w:sz="0" w:space="0" w:color="auto"/>
          </w:divBdr>
        </w:div>
      </w:divsChild>
    </w:div>
    <w:div w:id="2037920106">
      <w:marLeft w:val="0"/>
      <w:marRight w:val="0"/>
      <w:marTop w:val="0"/>
      <w:marBottom w:val="0"/>
      <w:divBdr>
        <w:top w:val="none" w:sz="0" w:space="0" w:color="auto"/>
        <w:left w:val="none" w:sz="0" w:space="0" w:color="auto"/>
        <w:bottom w:val="none" w:sz="0" w:space="0" w:color="auto"/>
        <w:right w:val="none" w:sz="0" w:space="0" w:color="auto"/>
      </w:divBdr>
    </w:div>
    <w:div w:id="2037920107">
      <w:marLeft w:val="0"/>
      <w:marRight w:val="0"/>
      <w:marTop w:val="0"/>
      <w:marBottom w:val="0"/>
      <w:divBdr>
        <w:top w:val="none" w:sz="0" w:space="0" w:color="auto"/>
        <w:left w:val="none" w:sz="0" w:space="0" w:color="auto"/>
        <w:bottom w:val="none" w:sz="0" w:space="0" w:color="auto"/>
        <w:right w:val="none" w:sz="0" w:space="0" w:color="auto"/>
      </w:divBdr>
    </w:div>
    <w:div w:id="2037920108">
      <w:marLeft w:val="0"/>
      <w:marRight w:val="0"/>
      <w:marTop w:val="0"/>
      <w:marBottom w:val="0"/>
      <w:divBdr>
        <w:top w:val="none" w:sz="0" w:space="0" w:color="auto"/>
        <w:left w:val="none" w:sz="0" w:space="0" w:color="auto"/>
        <w:bottom w:val="none" w:sz="0" w:space="0" w:color="auto"/>
        <w:right w:val="none" w:sz="0" w:space="0" w:color="auto"/>
      </w:divBdr>
      <w:divsChild>
        <w:div w:id="2037920134">
          <w:marLeft w:val="274"/>
          <w:marRight w:val="0"/>
          <w:marTop w:val="0"/>
          <w:marBottom w:val="0"/>
          <w:divBdr>
            <w:top w:val="none" w:sz="0" w:space="0" w:color="auto"/>
            <w:left w:val="none" w:sz="0" w:space="0" w:color="auto"/>
            <w:bottom w:val="none" w:sz="0" w:space="0" w:color="auto"/>
            <w:right w:val="none" w:sz="0" w:space="0" w:color="auto"/>
          </w:divBdr>
        </w:div>
      </w:divsChild>
    </w:div>
    <w:div w:id="2037920109">
      <w:marLeft w:val="0"/>
      <w:marRight w:val="0"/>
      <w:marTop w:val="0"/>
      <w:marBottom w:val="0"/>
      <w:divBdr>
        <w:top w:val="none" w:sz="0" w:space="0" w:color="auto"/>
        <w:left w:val="none" w:sz="0" w:space="0" w:color="auto"/>
        <w:bottom w:val="none" w:sz="0" w:space="0" w:color="auto"/>
        <w:right w:val="none" w:sz="0" w:space="0" w:color="auto"/>
      </w:divBdr>
      <w:divsChild>
        <w:div w:id="2037920089">
          <w:marLeft w:val="274"/>
          <w:marRight w:val="0"/>
          <w:marTop w:val="0"/>
          <w:marBottom w:val="120"/>
          <w:divBdr>
            <w:top w:val="none" w:sz="0" w:space="0" w:color="auto"/>
            <w:left w:val="none" w:sz="0" w:space="0" w:color="auto"/>
            <w:bottom w:val="none" w:sz="0" w:space="0" w:color="auto"/>
            <w:right w:val="none" w:sz="0" w:space="0" w:color="auto"/>
          </w:divBdr>
        </w:div>
        <w:div w:id="2037920157">
          <w:marLeft w:val="274"/>
          <w:marRight w:val="0"/>
          <w:marTop w:val="0"/>
          <w:marBottom w:val="120"/>
          <w:divBdr>
            <w:top w:val="none" w:sz="0" w:space="0" w:color="auto"/>
            <w:left w:val="none" w:sz="0" w:space="0" w:color="auto"/>
            <w:bottom w:val="none" w:sz="0" w:space="0" w:color="auto"/>
            <w:right w:val="none" w:sz="0" w:space="0" w:color="auto"/>
          </w:divBdr>
        </w:div>
      </w:divsChild>
    </w:div>
    <w:div w:id="2037920110">
      <w:marLeft w:val="0"/>
      <w:marRight w:val="0"/>
      <w:marTop w:val="0"/>
      <w:marBottom w:val="0"/>
      <w:divBdr>
        <w:top w:val="none" w:sz="0" w:space="0" w:color="auto"/>
        <w:left w:val="none" w:sz="0" w:space="0" w:color="auto"/>
        <w:bottom w:val="none" w:sz="0" w:space="0" w:color="auto"/>
        <w:right w:val="none" w:sz="0" w:space="0" w:color="auto"/>
      </w:divBdr>
      <w:divsChild>
        <w:div w:id="2037920071">
          <w:marLeft w:val="446"/>
          <w:marRight w:val="0"/>
          <w:marTop w:val="0"/>
          <w:marBottom w:val="120"/>
          <w:divBdr>
            <w:top w:val="none" w:sz="0" w:space="0" w:color="auto"/>
            <w:left w:val="none" w:sz="0" w:space="0" w:color="auto"/>
            <w:bottom w:val="none" w:sz="0" w:space="0" w:color="auto"/>
            <w:right w:val="none" w:sz="0" w:space="0" w:color="auto"/>
          </w:divBdr>
        </w:div>
        <w:div w:id="2037920072">
          <w:marLeft w:val="446"/>
          <w:marRight w:val="0"/>
          <w:marTop w:val="0"/>
          <w:marBottom w:val="120"/>
          <w:divBdr>
            <w:top w:val="none" w:sz="0" w:space="0" w:color="auto"/>
            <w:left w:val="none" w:sz="0" w:space="0" w:color="auto"/>
            <w:bottom w:val="none" w:sz="0" w:space="0" w:color="auto"/>
            <w:right w:val="none" w:sz="0" w:space="0" w:color="auto"/>
          </w:divBdr>
        </w:div>
        <w:div w:id="2037920117">
          <w:marLeft w:val="446"/>
          <w:marRight w:val="0"/>
          <w:marTop w:val="0"/>
          <w:marBottom w:val="120"/>
          <w:divBdr>
            <w:top w:val="none" w:sz="0" w:space="0" w:color="auto"/>
            <w:left w:val="none" w:sz="0" w:space="0" w:color="auto"/>
            <w:bottom w:val="none" w:sz="0" w:space="0" w:color="auto"/>
            <w:right w:val="none" w:sz="0" w:space="0" w:color="auto"/>
          </w:divBdr>
        </w:div>
      </w:divsChild>
    </w:div>
    <w:div w:id="2037920114">
      <w:marLeft w:val="0"/>
      <w:marRight w:val="0"/>
      <w:marTop w:val="0"/>
      <w:marBottom w:val="0"/>
      <w:divBdr>
        <w:top w:val="none" w:sz="0" w:space="0" w:color="auto"/>
        <w:left w:val="none" w:sz="0" w:space="0" w:color="auto"/>
        <w:bottom w:val="none" w:sz="0" w:space="0" w:color="auto"/>
        <w:right w:val="none" w:sz="0" w:space="0" w:color="auto"/>
      </w:divBdr>
    </w:div>
    <w:div w:id="2037920125">
      <w:marLeft w:val="0"/>
      <w:marRight w:val="0"/>
      <w:marTop w:val="0"/>
      <w:marBottom w:val="0"/>
      <w:divBdr>
        <w:top w:val="none" w:sz="0" w:space="0" w:color="auto"/>
        <w:left w:val="none" w:sz="0" w:space="0" w:color="auto"/>
        <w:bottom w:val="none" w:sz="0" w:space="0" w:color="auto"/>
        <w:right w:val="none" w:sz="0" w:space="0" w:color="auto"/>
      </w:divBdr>
    </w:div>
    <w:div w:id="2037920128">
      <w:marLeft w:val="0"/>
      <w:marRight w:val="0"/>
      <w:marTop w:val="0"/>
      <w:marBottom w:val="0"/>
      <w:divBdr>
        <w:top w:val="none" w:sz="0" w:space="0" w:color="auto"/>
        <w:left w:val="none" w:sz="0" w:space="0" w:color="auto"/>
        <w:bottom w:val="none" w:sz="0" w:space="0" w:color="auto"/>
        <w:right w:val="none" w:sz="0" w:space="0" w:color="auto"/>
      </w:divBdr>
    </w:div>
    <w:div w:id="2037920129">
      <w:marLeft w:val="0"/>
      <w:marRight w:val="0"/>
      <w:marTop w:val="0"/>
      <w:marBottom w:val="0"/>
      <w:divBdr>
        <w:top w:val="none" w:sz="0" w:space="0" w:color="auto"/>
        <w:left w:val="none" w:sz="0" w:space="0" w:color="auto"/>
        <w:bottom w:val="none" w:sz="0" w:space="0" w:color="auto"/>
        <w:right w:val="none" w:sz="0" w:space="0" w:color="auto"/>
      </w:divBdr>
    </w:div>
    <w:div w:id="2037920130">
      <w:marLeft w:val="0"/>
      <w:marRight w:val="0"/>
      <w:marTop w:val="0"/>
      <w:marBottom w:val="0"/>
      <w:divBdr>
        <w:top w:val="none" w:sz="0" w:space="0" w:color="auto"/>
        <w:left w:val="none" w:sz="0" w:space="0" w:color="auto"/>
        <w:bottom w:val="none" w:sz="0" w:space="0" w:color="auto"/>
        <w:right w:val="none" w:sz="0" w:space="0" w:color="auto"/>
      </w:divBdr>
      <w:divsChild>
        <w:div w:id="2037920095">
          <w:marLeft w:val="432"/>
          <w:marRight w:val="0"/>
          <w:marTop w:val="0"/>
          <w:marBottom w:val="120"/>
          <w:divBdr>
            <w:top w:val="none" w:sz="0" w:space="0" w:color="auto"/>
            <w:left w:val="none" w:sz="0" w:space="0" w:color="auto"/>
            <w:bottom w:val="none" w:sz="0" w:space="0" w:color="auto"/>
            <w:right w:val="none" w:sz="0" w:space="0" w:color="auto"/>
          </w:divBdr>
        </w:div>
        <w:div w:id="2037920135">
          <w:marLeft w:val="432"/>
          <w:marRight w:val="0"/>
          <w:marTop w:val="0"/>
          <w:marBottom w:val="120"/>
          <w:divBdr>
            <w:top w:val="none" w:sz="0" w:space="0" w:color="auto"/>
            <w:left w:val="none" w:sz="0" w:space="0" w:color="auto"/>
            <w:bottom w:val="none" w:sz="0" w:space="0" w:color="auto"/>
            <w:right w:val="none" w:sz="0" w:space="0" w:color="auto"/>
          </w:divBdr>
        </w:div>
        <w:div w:id="2037920174">
          <w:marLeft w:val="432"/>
          <w:marRight w:val="0"/>
          <w:marTop w:val="0"/>
          <w:marBottom w:val="120"/>
          <w:divBdr>
            <w:top w:val="none" w:sz="0" w:space="0" w:color="auto"/>
            <w:left w:val="none" w:sz="0" w:space="0" w:color="auto"/>
            <w:bottom w:val="none" w:sz="0" w:space="0" w:color="auto"/>
            <w:right w:val="none" w:sz="0" w:space="0" w:color="auto"/>
          </w:divBdr>
        </w:div>
      </w:divsChild>
    </w:div>
    <w:div w:id="2037920132">
      <w:marLeft w:val="0"/>
      <w:marRight w:val="0"/>
      <w:marTop w:val="0"/>
      <w:marBottom w:val="0"/>
      <w:divBdr>
        <w:top w:val="none" w:sz="0" w:space="0" w:color="auto"/>
        <w:left w:val="none" w:sz="0" w:space="0" w:color="auto"/>
        <w:bottom w:val="none" w:sz="0" w:space="0" w:color="auto"/>
        <w:right w:val="none" w:sz="0" w:space="0" w:color="auto"/>
      </w:divBdr>
      <w:divsChild>
        <w:div w:id="2037920120">
          <w:marLeft w:val="446"/>
          <w:marRight w:val="0"/>
          <w:marTop w:val="0"/>
          <w:marBottom w:val="120"/>
          <w:divBdr>
            <w:top w:val="none" w:sz="0" w:space="0" w:color="auto"/>
            <w:left w:val="none" w:sz="0" w:space="0" w:color="auto"/>
            <w:bottom w:val="none" w:sz="0" w:space="0" w:color="auto"/>
            <w:right w:val="none" w:sz="0" w:space="0" w:color="auto"/>
          </w:divBdr>
        </w:div>
      </w:divsChild>
    </w:div>
    <w:div w:id="2037920133">
      <w:marLeft w:val="0"/>
      <w:marRight w:val="0"/>
      <w:marTop w:val="0"/>
      <w:marBottom w:val="0"/>
      <w:divBdr>
        <w:top w:val="none" w:sz="0" w:space="0" w:color="auto"/>
        <w:left w:val="none" w:sz="0" w:space="0" w:color="auto"/>
        <w:bottom w:val="none" w:sz="0" w:space="0" w:color="auto"/>
        <w:right w:val="none" w:sz="0" w:space="0" w:color="auto"/>
      </w:divBdr>
      <w:divsChild>
        <w:div w:id="2037920098">
          <w:marLeft w:val="446"/>
          <w:marRight w:val="0"/>
          <w:marTop w:val="0"/>
          <w:marBottom w:val="120"/>
          <w:divBdr>
            <w:top w:val="none" w:sz="0" w:space="0" w:color="auto"/>
            <w:left w:val="none" w:sz="0" w:space="0" w:color="auto"/>
            <w:bottom w:val="none" w:sz="0" w:space="0" w:color="auto"/>
            <w:right w:val="none" w:sz="0" w:space="0" w:color="auto"/>
          </w:divBdr>
        </w:div>
        <w:div w:id="2037920139">
          <w:marLeft w:val="446"/>
          <w:marRight w:val="0"/>
          <w:marTop w:val="0"/>
          <w:marBottom w:val="120"/>
          <w:divBdr>
            <w:top w:val="none" w:sz="0" w:space="0" w:color="auto"/>
            <w:left w:val="none" w:sz="0" w:space="0" w:color="auto"/>
            <w:bottom w:val="none" w:sz="0" w:space="0" w:color="auto"/>
            <w:right w:val="none" w:sz="0" w:space="0" w:color="auto"/>
          </w:divBdr>
        </w:div>
      </w:divsChild>
    </w:div>
    <w:div w:id="2037920136">
      <w:marLeft w:val="0"/>
      <w:marRight w:val="0"/>
      <w:marTop w:val="0"/>
      <w:marBottom w:val="0"/>
      <w:divBdr>
        <w:top w:val="none" w:sz="0" w:space="0" w:color="auto"/>
        <w:left w:val="none" w:sz="0" w:space="0" w:color="auto"/>
        <w:bottom w:val="none" w:sz="0" w:space="0" w:color="auto"/>
        <w:right w:val="none" w:sz="0" w:space="0" w:color="auto"/>
      </w:divBdr>
      <w:divsChild>
        <w:div w:id="2037920077">
          <w:marLeft w:val="446"/>
          <w:marRight w:val="0"/>
          <w:marTop w:val="0"/>
          <w:marBottom w:val="120"/>
          <w:divBdr>
            <w:top w:val="none" w:sz="0" w:space="0" w:color="auto"/>
            <w:left w:val="none" w:sz="0" w:space="0" w:color="auto"/>
            <w:bottom w:val="none" w:sz="0" w:space="0" w:color="auto"/>
            <w:right w:val="none" w:sz="0" w:space="0" w:color="auto"/>
          </w:divBdr>
        </w:div>
        <w:div w:id="2037920123">
          <w:marLeft w:val="446"/>
          <w:marRight w:val="0"/>
          <w:marTop w:val="0"/>
          <w:marBottom w:val="120"/>
          <w:divBdr>
            <w:top w:val="none" w:sz="0" w:space="0" w:color="auto"/>
            <w:left w:val="none" w:sz="0" w:space="0" w:color="auto"/>
            <w:bottom w:val="none" w:sz="0" w:space="0" w:color="auto"/>
            <w:right w:val="none" w:sz="0" w:space="0" w:color="auto"/>
          </w:divBdr>
        </w:div>
      </w:divsChild>
    </w:div>
    <w:div w:id="2037920140">
      <w:marLeft w:val="0"/>
      <w:marRight w:val="0"/>
      <w:marTop w:val="0"/>
      <w:marBottom w:val="0"/>
      <w:divBdr>
        <w:top w:val="none" w:sz="0" w:space="0" w:color="auto"/>
        <w:left w:val="none" w:sz="0" w:space="0" w:color="auto"/>
        <w:bottom w:val="none" w:sz="0" w:space="0" w:color="auto"/>
        <w:right w:val="none" w:sz="0" w:space="0" w:color="auto"/>
      </w:divBdr>
      <w:divsChild>
        <w:div w:id="2037920141">
          <w:marLeft w:val="432"/>
          <w:marRight w:val="0"/>
          <w:marTop w:val="0"/>
          <w:marBottom w:val="120"/>
          <w:divBdr>
            <w:top w:val="none" w:sz="0" w:space="0" w:color="auto"/>
            <w:left w:val="none" w:sz="0" w:space="0" w:color="auto"/>
            <w:bottom w:val="none" w:sz="0" w:space="0" w:color="auto"/>
            <w:right w:val="none" w:sz="0" w:space="0" w:color="auto"/>
          </w:divBdr>
        </w:div>
        <w:div w:id="2037920156">
          <w:marLeft w:val="432"/>
          <w:marRight w:val="0"/>
          <w:marTop w:val="0"/>
          <w:marBottom w:val="0"/>
          <w:divBdr>
            <w:top w:val="none" w:sz="0" w:space="0" w:color="auto"/>
            <w:left w:val="none" w:sz="0" w:space="0" w:color="auto"/>
            <w:bottom w:val="none" w:sz="0" w:space="0" w:color="auto"/>
            <w:right w:val="none" w:sz="0" w:space="0" w:color="auto"/>
          </w:divBdr>
        </w:div>
      </w:divsChild>
    </w:div>
    <w:div w:id="2037920144">
      <w:marLeft w:val="0"/>
      <w:marRight w:val="0"/>
      <w:marTop w:val="0"/>
      <w:marBottom w:val="0"/>
      <w:divBdr>
        <w:top w:val="none" w:sz="0" w:space="0" w:color="auto"/>
        <w:left w:val="none" w:sz="0" w:space="0" w:color="auto"/>
        <w:bottom w:val="none" w:sz="0" w:space="0" w:color="auto"/>
        <w:right w:val="none" w:sz="0" w:space="0" w:color="auto"/>
      </w:divBdr>
      <w:divsChild>
        <w:div w:id="2037920126">
          <w:marLeft w:val="274"/>
          <w:marRight w:val="0"/>
          <w:marTop w:val="0"/>
          <w:marBottom w:val="0"/>
          <w:divBdr>
            <w:top w:val="none" w:sz="0" w:space="0" w:color="auto"/>
            <w:left w:val="none" w:sz="0" w:space="0" w:color="auto"/>
            <w:bottom w:val="none" w:sz="0" w:space="0" w:color="auto"/>
            <w:right w:val="none" w:sz="0" w:space="0" w:color="auto"/>
          </w:divBdr>
        </w:div>
        <w:div w:id="2037920137">
          <w:marLeft w:val="274"/>
          <w:marRight w:val="0"/>
          <w:marTop w:val="0"/>
          <w:marBottom w:val="0"/>
          <w:divBdr>
            <w:top w:val="none" w:sz="0" w:space="0" w:color="auto"/>
            <w:left w:val="none" w:sz="0" w:space="0" w:color="auto"/>
            <w:bottom w:val="none" w:sz="0" w:space="0" w:color="auto"/>
            <w:right w:val="none" w:sz="0" w:space="0" w:color="auto"/>
          </w:divBdr>
        </w:div>
      </w:divsChild>
    </w:div>
    <w:div w:id="2037920146">
      <w:marLeft w:val="0"/>
      <w:marRight w:val="0"/>
      <w:marTop w:val="0"/>
      <w:marBottom w:val="0"/>
      <w:divBdr>
        <w:top w:val="none" w:sz="0" w:space="0" w:color="auto"/>
        <w:left w:val="none" w:sz="0" w:space="0" w:color="auto"/>
        <w:bottom w:val="none" w:sz="0" w:space="0" w:color="auto"/>
        <w:right w:val="none" w:sz="0" w:space="0" w:color="auto"/>
      </w:divBdr>
      <w:divsChild>
        <w:div w:id="2037920066">
          <w:marLeft w:val="274"/>
          <w:marRight w:val="0"/>
          <w:marTop w:val="0"/>
          <w:marBottom w:val="120"/>
          <w:divBdr>
            <w:top w:val="none" w:sz="0" w:space="0" w:color="auto"/>
            <w:left w:val="none" w:sz="0" w:space="0" w:color="auto"/>
            <w:bottom w:val="none" w:sz="0" w:space="0" w:color="auto"/>
            <w:right w:val="none" w:sz="0" w:space="0" w:color="auto"/>
          </w:divBdr>
        </w:div>
        <w:div w:id="2037920088">
          <w:marLeft w:val="274"/>
          <w:marRight w:val="0"/>
          <w:marTop w:val="0"/>
          <w:marBottom w:val="120"/>
          <w:divBdr>
            <w:top w:val="none" w:sz="0" w:space="0" w:color="auto"/>
            <w:left w:val="none" w:sz="0" w:space="0" w:color="auto"/>
            <w:bottom w:val="none" w:sz="0" w:space="0" w:color="auto"/>
            <w:right w:val="none" w:sz="0" w:space="0" w:color="auto"/>
          </w:divBdr>
        </w:div>
      </w:divsChild>
    </w:div>
    <w:div w:id="2037920147">
      <w:marLeft w:val="0"/>
      <w:marRight w:val="0"/>
      <w:marTop w:val="0"/>
      <w:marBottom w:val="0"/>
      <w:divBdr>
        <w:top w:val="none" w:sz="0" w:space="0" w:color="auto"/>
        <w:left w:val="none" w:sz="0" w:space="0" w:color="auto"/>
        <w:bottom w:val="none" w:sz="0" w:space="0" w:color="auto"/>
        <w:right w:val="none" w:sz="0" w:space="0" w:color="auto"/>
      </w:divBdr>
    </w:div>
    <w:div w:id="2037920148">
      <w:marLeft w:val="0"/>
      <w:marRight w:val="0"/>
      <w:marTop w:val="0"/>
      <w:marBottom w:val="0"/>
      <w:divBdr>
        <w:top w:val="none" w:sz="0" w:space="0" w:color="auto"/>
        <w:left w:val="none" w:sz="0" w:space="0" w:color="auto"/>
        <w:bottom w:val="none" w:sz="0" w:space="0" w:color="auto"/>
        <w:right w:val="none" w:sz="0" w:space="0" w:color="auto"/>
      </w:divBdr>
    </w:div>
    <w:div w:id="2037920149">
      <w:marLeft w:val="0"/>
      <w:marRight w:val="0"/>
      <w:marTop w:val="0"/>
      <w:marBottom w:val="0"/>
      <w:divBdr>
        <w:top w:val="none" w:sz="0" w:space="0" w:color="auto"/>
        <w:left w:val="none" w:sz="0" w:space="0" w:color="auto"/>
        <w:bottom w:val="none" w:sz="0" w:space="0" w:color="auto"/>
        <w:right w:val="none" w:sz="0" w:space="0" w:color="auto"/>
      </w:divBdr>
      <w:divsChild>
        <w:div w:id="2037920138">
          <w:marLeft w:val="446"/>
          <w:marRight w:val="0"/>
          <w:marTop w:val="0"/>
          <w:marBottom w:val="120"/>
          <w:divBdr>
            <w:top w:val="none" w:sz="0" w:space="0" w:color="auto"/>
            <w:left w:val="none" w:sz="0" w:space="0" w:color="auto"/>
            <w:bottom w:val="none" w:sz="0" w:space="0" w:color="auto"/>
            <w:right w:val="none" w:sz="0" w:space="0" w:color="auto"/>
          </w:divBdr>
        </w:div>
      </w:divsChild>
    </w:div>
    <w:div w:id="2037920152">
      <w:marLeft w:val="0"/>
      <w:marRight w:val="0"/>
      <w:marTop w:val="0"/>
      <w:marBottom w:val="0"/>
      <w:divBdr>
        <w:top w:val="none" w:sz="0" w:space="0" w:color="auto"/>
        <w:left w:val="none" w:sz="0" w:space="0" w:color="auto"/>
        <w:bottom w:val="none" w:sz="0" w:space="0" w:color="auto"/>
        <w:right w:val="none" w:sz="0" w:space="0" w:color="auto"/>
      </w:divBdr>
      <w:divsChild>
        <w:div w:id="2037920171">
          <w:marLeft w:val="547"/>
          <w:marRight w:val="0"/>
          <w:marTop w:val="120"/>
          <w:marBottom w:val="0"/>
          <w:divBdr>
            <w:top w:val="none" w:sz="0" w:space="0" w:color="auto"/>
            <w:left w:val="none" w:sz="0" w:space="0" w:color="auto"/>
            <w:bottom w:val="none" w:sz="0" w:space="0" w:color="auto"/>
            <w:right w:val="none" w:sz="0" w:space="0" w:color="auto"/>
          </w:divBdr>
        </w:div>
      </w:divsChild>
    </w:div>
    <w:div w:id="2037920153">
      <w:marLeft w:val="0"/>
      <w:marRight w:val="0"/>
      <w:marTop w:val="0"/>
      <w:marBottom w:val="0"/>
      <w:divBdr>
        <w:top w:val="none" w:sz="0" w:space="0" w:color="auto"/>
        <w:left w:val="none" w:sz="0" w:space="0" w:color="auto"/>
        <w:bottom w:val="none" w:sz="0" w:space="0" w:color="auto"/>
        <w:right w:val="none" w:sz="0" w:space="0" w:color="auto"/>
      </w:divBdr>
    </w:div>
    <w:div w:id="2037920154">
      <w:marLeft w:val="0"/>
      <w:marRight w:val="0"/>
      <w:marTop w:val="0"/>
      <w:marBottom w:val="0"/>
      <w:divBdr>
        <w:top w:val="none" w:sz="0" w:space="0" w:color="auto"/>
        <w:left w:val="none" w:sz="0" w:space="0" w:color="auto"/>
        <w:bottom w:val="none" w:sz="0" w:space="0" w:color="auto"/>
        <w:right w:val="none" w:sz="0" w:space="0" w:color="auto"/>
      </w:divBdr>
      <w:divsChild>
        <w:div w:id="2037920150">
          <w:marLeft w:val="432"/>
          <w:marRight w:val="0"/>
          <w:marTop w:val="0"/>
          <w:marBottom w:val="120"/>
          <w:divBdr>
            <w:top w:val="none" w:sz="0" w:space="0" w:color="auto"/>
            <w:left w:val="none" w:sz="0" w:space="0" w:color="auto"/>
            <w:bottom w:val="none" w:sz="0" w:space="0" w:color="auto"/>
            <w:right w:val="none" w:sz="0" w:space="0" w:color="auto"/>
          </w:divBdr>
        </w:div>
        <w:div w:id="2037920173">
          <w:marLeft w:val="432"/>
          <w:marRight w:val="0"/>
          <w:marTop w:val="0"/>
          <w:marBottom w:val="120"/>
          <w:divBdr>
            <w:top w:val="none" w:sz="0" w:space="0" w:color="auto"/>
            <w:left w:val="none" w:sz="0" w:space="0" w:color="auto"/>
            <w:bottom w:val="none" w:sz="0" w:space="0" w:color="auto"/>
            <w:right w:val="none" w:sz="0" w:space="0" w:color="auto"/>
          </w:divBdr>
        </w:div>
        <w:div w:id="2037920175">
          <w:marLeft w:val="432"/>
          <w:marRight w:val="0"/>
          <w:marTop w:val="0"/>
          <w:marBottom w:val="120"/>
          <w:divBdr>
            <w:top w:val="none" w:sz="0" w:space="0" w:color="auto"/>
            <w:left w:val="none" w:sz="0" w:space="0" w:color="auto"/>
            <w:bottom w:val="none" w:sz="0" w:space="0" w:color="auto"/>
            <w:right w:val="none" w:sz="0" w:space="0" w:color="auto"/>
          </w:divBdr>
        </w:div>
        <w:div w:id="2037920176">
          <w:marLeft w:val="432"/>
          <w:marRight w:val="0"/>
          <w:marTop w:val="0"/>
          <w:marBottom w:val="120"/>
          <w:divBdr>
            <w:top w:val="none" w:sz="0" w:space="0" w:color="auto"/>
            <w:left w:val="none" w:sz="0" w:space="0" w:color="auto"/>
            <w:bottom w:val="none" w:sz="0" w:space="0" w:color="auto"/>
            <w:right w:val="none" w:sz="0" w:space="0" w:color="auto"/>
          </w:divBdr>
        </w:div>
      </w:divsChild>
    </w:div>
    <w:div w:id="2037920159">
      <w:marLeft w:val="0"/>
      <w:marRight w:val="0"/>
      <w:marTop w:val="0"/>
      <w:marBottom w:val="0"/>
      <w:divBdr>
        <w:top w:val="none" w:sz="0" w:space="0" w:color="auto"/>
        <w:left w:val="none" w:sz="0" w:space="0" w:color="auto"/>
        <w:bottom w:val="none" w:sz="0" w:space="0" w:color="auto"/>
        <w:right w:val="none" w:sz="0" w:space="0" w:color="auto"/>
      </w:divBdr>
      <w:divsChild>
        <w:div w:id="2037920124">
          <w:marLeft w:val="274"/>
          <w:marRight w:val="0"/>
          <w:marTop w:val="0"/>
          <w:marBottom w:val="120"/>
          <w:divBdr>
            <w:top w:val="none" w:sz="0" w:space="0" w:color="auto"/>
            <w:left w:val="none" w:sz="0" w:space="0" w:color="auto"/>
            <w:bottom w:val="none" w:sz="0" w:space="0" w:color="auto"/>
            <w:right w:val="none" w:sz="0" w:space="0" w:color="auto"/>
          </w:divBdr>
        </w:div>
      </w:divsChild>
    </w:div>
    <w:div w:id="2037920160">
      <w:marLeft w:val="0"/>
      <w:marRight w:val="0"/>
      <w:marTop w:val="0"/>
      <w:marBottom w:val="0"/>
      <w:divBdr>
        <w:top w:val="none" w:sz="0" w:space="0" w:color="auto"/>
        <w:left w:val="none" w:sz="0" w:space="0" w:color="auto"/>
        <w:bottom w:val="none" w:sz="0" w:space="0" w:color="auto"/>
        <w:right w:val="none" w:sz="0" w:space="0" w:color="auto"/>
      </w:divBdr>
    </w:div>
    <w:div w:id="2037920163">
      <w:marLeft w:val="0"/>
      <w:marRight w:val="0"/>
      <w:marTop w:val="0"/>
      <w:marBottom w:val="0"/>
      <w:divBdr>
        <w:top w:val="none" w:sz="0" w:space="0" w:color="auto"/>
        <w:left w:val="none" w:sz="0" w:space="0" w:color="auto"/>
        <w:bottom w:val="none" w:sz="0" w:space="0" w:color="auto"/>
        <w:right w:val="none" w:sz="0" w:space="0" w:color="auto"/>
      </w:divBdr>
      <w:divsChild>
        <w:div w:id="2037920121">
          <w:marLeft w:val="274"/>
          <w:marRight w:val="0"/>
          <w:marTop w:val="0"/>
          <w:marBottom w:val="0"/>
          <w:divBdr>
            <w:top w:val="none" w:sz="0" w:space="0" w:color="auto"/>
            <w:left w:val="none" w:sz="0" w:space="0" w:color="auto"/>
            <w:bottom w:val="none" w:sz="0" w:space="0" w:color="auto"/>
            <w:right w:val="none" w:sz="0" w:space="0" w:color="auto"/>
          </w:divBdr>
        </w:div>
      </w:divsChild>
    </w:div>
    <w:div w:id="2037920164">
      <w:marLeft w:val="0"/>
      <w:marRight w:val="0"/>
      <w:marTop w:val="0"/>
      <w:marBottom w:val="0"/>
      <w:divBdr>
        <w:top w:val="none" w:sz="0" w:space="0" w:color="auto"/>
        <w:left w:val="none" w:sz="0" w:space="0" w:color="auto"/>
        <w:bottom w:val="none" w:sz="0" w:space="0" w:color="auto"/>
        <w:right w:val="none" w:sz="0" w:space="0" w:color="auto"/>
      </w:divBdr>
    </w:div>
    <w:div w:id="2037920165">
      <w:marLeft w:val="0"/>
      <w:marRight w:val="0"/>
      <w:marTop w:val="0"/>
      <w:marBottom w:val="0"/>
      <w:divBdr>
        <w:top w:val="none" w:sz="0" w:space="0" w:color="auto"/>
        <w:left w:val="none" w:sz="0" w:space="0" w:color="auto"/>
        <w:bottom w:val="none" w:sz="0" w:space="0" w:color="auto"/>
        <w:right w:val="none" w:sz="0" w:space="0" w:color="auto"/>
      </w:divBdr>
    </w:div>
    <w:div w:id="2037920166">
      <w:marLeft w:val="0"/>
      <w:marRight w:val="0"/>
      <w:marTop w:val="0"/>
      <w:marBottom w:val="0"/>
      <w:divBdr>
        <w:top w:val="none" w:sz="0" w:space="0" w:color="auto"/>
        <w:left w:val="none" w:sz="0" w:space="0" w:color="auto"/>
        <w:bottom w:val="none" w:sz="0" w:space="0" w:color="auto"/>
        <w:right w:val="none" w:sz="0" w:space="0" w:color="auto"/>
      </w:divBdr>
    </w:div>
    <w:div w:id="2037920167">
      <w:marLeft w:val="0"/>
      <w:marRight w:val="0"/>
      <w:marTop w:val="0"/>
      <w:marBottom w:val="0"/>
      <w:divBdr>
        <w:top w:val="none" w:sz="0" w:space="0" w:color="auto"/>
        <w:left w:val="none" w:sz="0" w:space="0" w:color="auto"/>
        <w:bottom w:val="none" w:sz="0" w:space="0" w:color="auto"/>
        <w:right w:val="none" w:sz="0" w:space="0" w:color="auto"/>
      </w:divBdr>
      <w:divsChild>
        <w:div w:id="203792015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0">
      <w:marLeft w:val="0"/>
      <w:marRight w:val="0"/>
      <w:marTop w:val="0"/>
      <w:marBottom w:val="0"/>
      <w:divBdr>
        <w:top w:val="none" w:sz="0" w:space="0" w:color="auto"/>
        <w:left w:val="none" w:sz="0" w:space="0" w:color="auto"/>
        <w:bottom w:val="none" w:sz="0" w:space="0" w:color="auto"/>
        <w:right w:val="none" w:sz="0" w:space="0" w:color="auto"/>
      </w:divBdr>
    </w:div>
    <w:div w:id="2037920177">
      <w:marLeft w:val="0"/>
      <w:marRight w:val="0"/>
      <w:marTop w:val="0"/>
      <w:marBottom w:val="0"/>
      <w:divBdr>
        <w:top w:val="none" w:sz="0" w:space="0" w:color="auto"/>
        <w:left w:val="none" w:sz="0" w:space="0" w:color="auto"/>
        <w:bottom w:val="none" w:sz="0" w:space="0" w:color="auto"/>
        <w:right w:val="none" w:sz="0" w:space="0" w:color="auto"/>
      </w:divBdr>
      <w:divsChild>
        <w:div w:id="2037920059">
          <w:marLeft w:val="274"/>
          <w:marRight w:val="0"/>
          <w:marTop w:val="0"/>
          <w:marBottom w:val="120"/>
          <w:divBdr>
            <w:top w:val="none" w:sz="0" w:space="0" w:color="auto"/>
            <w:left w:val="none" w:sz="0" w:space="0" w:color="auto"/>
            <w:bottom w:val="none" w:sz="0" w:space="0" w:color="auto"/>
            <w:right w:val="none" w:sz="0" w:space="0" w:color="auto"/>
          </w:divBdr>
        </w:div>
        <w:div w:id="203792009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9">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446"/>
          <w:marRight w:val="0"/>
          <w:marTop w:val="0"/>
          <w:marBottom w:val="120"/>
          <w:divBdr>
            <w:top w:val="none" w:sz="0" w:space="0" w:color="auto"/>
            <w:left w:val="none" w:sz="0" w:space="0" w:color="auto"/>
            <w:bottom w:val="none" w:sz="0" w:space="0" w:color="auto"/>
            <w:right w:val="none" w:sz="0" w:space="0" w:color="auto"/>
          </w:divBdr>
        </w:div>
        <w:div w:id="2037920169">
          <w:marLeft w:val="446"/>
          <w:marRight w:val="0"/>
          <w:marTop w:val="0"/>
          <w:marBottom w:val="120"/>
          <w:divBdr>
            <w:top w:val="none" w:sz="0" w:space="0" w:color="auto"/>
            <w:left w:val="none" w:sz="0" w:space="0" w:color="auto"/>
            <w:bottom w:val="none" w:sz="0" w:space="0" w:color="auto"/>
            <w:right w:val="none" w:sz="0" w:space="0" w:color="auto"/>
          </w:divBdr>
        </w:div>
      </w:divsChild>
    </w:div>
    <w:div w:id="2037920180">
      <w:marLeft w:val="0"/>
      <w:marRight w:val="0"/>
      <w:marTop w:val="0"/>
      <w:marBottom w:val="0"/>
      <w:divBdr>
        <w:top w:val="none" w:sz="0" w:space="0" w:color="auto"/>
        <w:left w:val="none" w:sz="0" w:space="0" w:color="auto"/>
        <w:bottom w:val="none" w:sz="0" w:space="0" w:color="auto"/>
        <w:right w:val="none" w:sz="0" w:space="0" w:color="auto"/>
      </w:divBdr>
    </w:div>
    <w:div w:id="2037920182">
      <w:marLeft w:val="0"/>
      <w:marRight w:val="0"/>
      <w:marTop w:val="0"/>
      <w:marBottom w:val="0"/>
      <w:divBdr>
        <w:top w:val="none" w:sz="0" w:space="0" w:color="auto"/>
        <w:left w:val="none" w:sz="0" w:space="0" w:color="auto"/>
        <w:bottom w:val="none" w:sz="0" w:space="0" w:color="auto"/>
        <w:right w:val="none" w:sz="0" w:space="0" w:color="auto"/>
      </w:divBdr>
    </w:div>
    <w:div w:id="2117406859">
      <w:bodyDiv w:val="1"/>
      <w:marLeft w:val="0"/>
      <w:marRight w:val="0"/>
      <w:marTop w:val="0"/>
      <w:marBottom w:val="0"/>
      <w:divBdr>
        <w:top w:val="none" w:sz="0" w:space="0" w:color="auto"/>
        <w:left w:val="none" w:sz="0" w:space="0" w:color="auto"/>
        <w:bottom w:val="none" w:sz="0" w:space="0" w:color="auto"/>
        <w:right w:val="none" w:sz="0" w:space="0" w:color="auto"/>
      </w:divBdr>
    </w:div>
    <w:div w:id="2129657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cjtimis.ro/judetul-timis/primariile-din-judetul-timis/"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cjtimis.ro/judetul-timis/primariile-din-judetul-timis/" TargetMode="External"/><Relationship Id="rId3" Type="http://schemas.openxmlformats.org/officeDocument/2006/relationships/hyperlink" Target="https://www.hotnews.ro/stiri-esential-26058967-harta-interactiva-populatia-romaniei-fiecare-localitate-din-tara-recensamantul-2021-2011-cele-mai-mari-creseri-cele-mai-drastice-scaderi.htm" TargetMode="External"/><Relationship Id="rId7" Type="http://schemas.openxmlformats.org/officeDocument/2006/relationships/hyperlink" Target="http://www.ratt.ro/map3.pdf" TargetMode="External"/><Relationship Id="rId2" Type="http://schemas.openxmlformats.org/officeDocument/2006/relationships/hyperlink" Target="https://documents1.worldbank.org/curated/en/448771499322731333/pdf/116400-ROMANIAN-REVISED-PUBLIC-Magnet-Cities-Migration-and-Commuting-in-Romania-RO.pdf" TargetMode="External"/><Relationship Id="rId1" Type="http://schemas.openxmlformats.org/officeDocument/2006/relationships/hyperlink" Target="https://adi-pct.ro/" TargetMode="External"/><Relationship Id="rId6" Type="http://schemas.openxmlformats.org/officeDocument/2006/relationships/hyperlink" Target="http://www.ratt.ro/map4.pdf" TargetMode="External"/><Relationship Id="rId5" Type="http://schemas.openxmlformats.org/officeDocument/2006/relationships/hyperlink" Target="https://www.mdlpa.ro/userfiles/Urban_Sprawl_Definition_Action.pdf" TargetMode="External"/><Relationship Id="rId10" Type="http://schemas.openxmlformats.org/officeDocument/2006/relationships/hyperlink" Target="https://sinmihaiuroman.ro/" TargetMode="External"/><Relationship Id="rId4" Type="http://schemas.openxmlformats.org/officeDocument/2006/relationships/hyperlink" Target="https://experience.arcgis.com/experience/acac13e423664c24a78be1679dd2c64c/?draft=true&amp;org=HotNews" TargetMode="External"/><Relationship Id="rId9" Type="http://schemas.openxmlformats.org/officeDocument/2006/relationships/hyperlink" Target="https://mosnita.ro/prezentare-generala/" TargetMode="External"/></Relationships>
</file>

<file path=word/theme/theme1.xml><?xml version="1.0" encoding="utf-8"?>
<a:theme xmlns:a="http://schemas.openxmlformats.org/drawingml/2006/main" name="Office Theme">
  <a:themeElements>
    <a:clrScheme name="Civitta theme colors">
      <a:dk1>
        <a:srgbClr val="000000"/>
      </a:dk1>
      <a:lt1>
        <a:srgbClr val="FFFFFF"/>
      </a:lt1>
      <a:dk2>
        <a:srgbClr val="134753"/>
      </a:dk2>
      <a:lt2>
        <a:srgbClr val="3CA1BC"/>
      </a:lt2>
      <a:accent1>
        <a:srgbClr val="7F7F7F"/>
      </a:accent1>
      <a:accent2>
        <a:srgbClr val="134753"/>
      </a:accent2>
      <a:accent3>
        <a:srgbClr val="3CA1BC"/>
      </a:accent3>
      <a:accent4>
        <a:srgbClr val="C2E8F1"/>
      </a:accent4>
      <a:accent5>
        <a:srgbClr val="ABCD3A"/>
      </a:accent5>
      <a:accent6>
        <a:srgbClr val="588133"/>
      </a:accent6>
      <a:hlink>
        <a:srgbClr val="3CA1BC"/>
      </a:hlink>
      <a:folHlink>
        <a:srgbClr val="1347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12DED-F706-4F12-B70B-576FEFDDD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9660</Words>
  <Characters>56033</Characters>
  <Application>Microsoft Office Word</Application>
  <DocSecurity>0</DocSecurity>
  <Lines>466</Lines>
  <Paragraphs>131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Adriana DEACONU</cp:lastModifiedBy>
  <cp:revision>4</cp:revision>
  <cp:lastPrinted>2023-03-20T11:23:00Z</cp:lastPrinted>
  <dcterms:created xsi:type="dcterms:W3CDTF">2023-03-20T09:12:00Z</dcterms:created>
  <dcterms:modified xsi:type="dcterms:W3CDTF">2023-03-20T11:25:00Z</dcterms:modified>
</cp:coreProperties>
</file>