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211EBE" w:rsidRPr="00963C72" w:rsidTr="00C2316B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211EBE" w:rsidRPr="00963C72" w:rsidRDefault="00211EBE" w:rsidP="00C2316B">
            <w:r w:rsidRPr="00963C72">
              <w:t>ROMÂNIA</w:t>
            </w:r>
          </w:p>
          <w:p w:rsidR="00211EBE" w:rsidRPr="00963C72" w:rsidRDefault="00211EBE" w:rsidP="00C2316B">
            <w:pPr>
              <w:jc w:val="both"/>
            </w:pPr>
            <w:r>
              <w:t>JUDEŢUL</w:t>
            </w:r>
            <w:r w:rsidRPr="00963C72">
              <w:t xml:space="preserve"> TIMIŞ</w:t>
            </w:r>
          </w:p>
          <w:p w:rsidR="00211EBE" w:rsidRDefault="00211EBE" w:rsidP="00C2316B">
            <w:pPr>
              <w:jc w:val="both"/>
            </w:pPr>
            <w:r>
              <w:t xml:space="preserve">MUNICIPIUL </w:t>
            </w:r>
            <w:r w:rsidRPr="00963C72">
              <w:t>TIMIŞOARA</w:t>
            </w:r>
          </w:p>
          <w:p w:rsidR="00211EBE" w:rsidRDefault="00211EBE" w:rsidP="00C2316B">
            <w:pPr>
              <w:jc w:val="both"/>
            </w:pPr>
            <w:r>
              <w:t>DIRECTIA COMUNICARE</w:t>
            </w:r>
          </w:p>
          <w:p w:rsidR="00211EBE" w:rsidRDefault="00211EBE" w:rsidP="00C2316B">
            <w:pPr>
              <w:jc w:val="both"/>
            </w:pPr>
            <w:r>
              <w:t>BIROUL ORGANIZARE EVENIMENTE</w:t>
            </w:r>
          </w:p>
          <w:p w:rsidR="00211EBE" w:rsidRPr="00760AE1" w:rsidRDefault="00211EBE" w:rsidP="00C2316B">
            <w:pPr>
              <w:jc w:val="both"/>
              <w:rPr>
                <w:lang w:val="en-US"/>
              </w:rPr>
            </w:pPr>
            <w:r>
              <w:t>SC2015-</w:t>
            </w:r>
            <w:r w:rsidR="00E54752">
              <w:t>26591/08.10.2015</w:t>
            </w:r>
          </w:p>
        </w:tc>
        <w:tc>
          <w:tcPr>
            <w:tcW w:w="3236" w:type="dxa"/>
            <w:tcBorders>
              <w:bottom w:val="nil"/>
            </w:tcBorders>
          </w:tcPr>
          <w:p w:rsidR="00D04E57" w:rsidRPr="00844697" w:rsidRDefault="00D04E57" w:rsidP="00D04E57">
            <w:pPr>
              <w:jc w:val="both"/>
            </w:pPr>
            <w:r w:rsidRPr="00844697">
              <w:t>Aprobat Primar</w:t>
            </w:r>
          </w:p>
          <w:p w:rsidR="00211EBE" w:rsidRPr="00963C72" w:rsidRDefault="00D04E57" w:rsidP="00D04E57">
            <w:r w:rsidRPr="00844697">
              <w:t>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211EBE" w:rsidRDefault="00211EBE" w:rsidP="00C2316B">
            <w:pPr>
              <w:rPr>
                <w:sz w:val="10"/>
                <w:szCs w:val="1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EBE" w:rsidRPr="005C476C" w:rsidRDefault="00211EBE" w:rsidP="00C2316B">
            <w:pPr>
              <w:rPr>
                <w:sz w:val="10"/>
                <w:szCs w:val="10"/>
              </w:rPr>
            </w:pPr>
          </w:p>
        </w:tc>
      </w:tr>
      <w:tr w:rsidR="00211EBE" w:rsidRPr="003C27F6" w:rsidTr="00C2316B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211EBE" w:rsidRPr="005C476C" w:rsidRDefault="00211EBE" w:rsidP="00C2316B">
            <w:pPr>
              <w:jc w:val="center"/>
              <w:rPr>
                <w:sz w:val="16"/>
                <w:szCs w:val="16"/>
              </w:rPr>
            </w:pPr>
            <w:r w:rsidRPr="005C476C">
              <w:rPr>
                <w:b/>
                <w:i/>
                <w:sz w:val="16"/>
                <w:szCs w:val="16"/>
                <w:lang w:val="fr-FR"/>
              </w:rPr>
              <w:t xml:space="preserve">Bd. C.D. </w:t>
            </w:r>
            <w:proofErr w:type="spellStart"/>
            <w:r w:rsidRPr="005C476C">
              <w:rPr>
                <w:b/>
                <w:i/>
                <w:sz w:val="16"/>
                <w:szCs w:val="16"/>
                <w:lang w:val="fr-FR"/>
              </w:rPr>
              <w:t>Loga</w:t>
            </w:r>
            <w:proofErr w:type="spellEnd"/>
            <w:r w:rsidRPr="005C476C">
              <w:rPr>
                <w:b/>
                <w:i/>
                <w:sz w:val="16"/>
                <w:szCs w:val="16"/>
                <w:lang w:val="fr-FR"/>
              </w:rPr>
              <w:t xml:space="preserve"> nr. 1, Timişoara, tel/fax: +40 256 -204886, e-mail</w:t>
            </w:r>
            <w:r w:rsidRPr="005C476C"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: relatii.publice@primariatm.ro </w:t>
            </w:r>
            <w:r w:rsidRPr="005C476C">
              <w:rPr>
                <w:b/>
                <w:i/>
                <w:sz w:val="16"/>
                <w:szCs w:val="16"/>
                <w:lang w:val="fr-FR"/>
              </w:rPr>
              <w:t xml:space="preserve">internet: </w:t>
            </w:r>
            <w:r w:rsidRPr="005C476C">
              <w:rPr>
                <w:b/>
                <w:i/>
                <w:color w:val="0000FF"/>
                <w:sz w:val="16"/>
                <w:szCs w:val="16"/>
                <w:lang w:val="fr-FR"/>
              </w:rPr>
              <w:t>www</w:t>
            </w:r>
            <w:r w:rsidRPr="005C476C">
              <w:rPr>
                <w:b/>
                <w:i/>
                <w:sz w:val="16"/>
                <w:szCs w:val="16"/>
                <w:lang w:val="fr-FR"/>
              </w:rPr>
              <w:t>.</w:t>
            </w:r>
            <w:r w:rsidRPr="005C476C">
              <w:rPr>
                <w:b/>
                <w:i/>
                <w:color w:val="0000FF"/>
                <w:sz w:val="16"/>
                <w:szCs w:val="16"/>
                <w:lang w:val="fr-FR"/>
              </w:rPr>
              <w:t>primariatm.ro</w:t>
            </w:r>
          </w:p>
        </w:tc>
      </w:tr>
    </w:tbl>
    <w:p w:rsidR="00211EBE" w:rsidRDefault="00211EBE"/>
    <w:p w:rsidR="00211EBE" w:rsidRPr="00211EBE" w:rsidRDefault="00211EBE" w:rsidP="00211EBE"/>
    <w:p w:rsidR="00211EBE" w:rsidRPr="009F1DEF" w:rsidRDefault="00211EBE" w:rsidP="00211EBE"/>
    <w:p w:rsidR="00211EBE" w:rsidRDefault="00211EBE" w:rsidP="00211EB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F1DEF">
        <w:rPr>
          <w:rFonts w:ascii="Arial" w:hAnsi="Arial" w:cs="Arial"/>
          <w:b/>
          <w:sz w:val="28"/>
          <w:szCs w:val="28"/>
        </w:rPr>
        <w:t>REFERAT</w:t>
      </w:r>
    </w:p>
    <w:p w:rsidR="00FC4457" w:rsidRPr="009F1DEF" w:rsidRDefault="00FC4457" w:rsidP="00211EB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94114E" w:rsidRPr="009F1DEF" w:rsidRDefault="00211EBE" w:rsidP="00FC4457">
      <w:pPr>
        <w:tabs>
          <w:tab w:val="left" w:pos="1875"/>
        </w:tabs>
        <w:rPr>
          <w:rFonts w:ascii="Arial" w:hAnsi="Arial" w:cs="Arial"/>
          <w:b/>
          <w:sz w:val="28"/>
          <w:szCs w:val="28"/>
        </w:rPr>
      </w:pPr>
      <w:r w:rsidRPr="009F1DEF">
        <w:rPr>
          <w:rFonts w:ascii="Arial" w:hAnsi="Arial" w:cs="Arial"/>
          <w:b/>
          <w:sz w:val="28"/>
          <w:szCs w:val="28"/>
        </w:rPr>
        <w:t xml:space="preserve">Privind aprobarea categoriilor de premii </w:t>
      </w:r>
      <w:r w:rsidR="008365D9">
        <w:rPr>
          <w:rFonts w:ascii="Arial" w:hAnsi="Arial" w:cs="Arial"/>
          <w:b/>
          <w:sz w:val="28"/>
          <w:szCs w:val="28"/>
        </w:rPr>
        <w:t>şi regulamentul</w:t>
      </w:r>
      <w:r w:rsidR="008365D9" w:rsidRPr="009F1DEF">
        <w:rPr>
          <w:rFonts w:ascii="Arial" w:hAnsi="Arial" w:cs="Arial"/>
          <w:b/>
          <w:sz w:val="28"/>
          <w:szCs w:val="28"/>
        </w:rPr>
        <w:t xml:space="preserve"> </w:t>
      </w:r>
      <w:r w:rsidR="00650CFF">
        <w:rPr>
          <w:rFonts w:ascii="Arial" w:hAnsi="Arial" w:cs="Arial"/>
          <w:b/>
          <w:sz w:val="28"/>
          <w:szCs w:val="28"/>
        </w:rPr>
        <w:t>de acordare a premiilor</w:t>
      </w:r>
      <w:r w:rsidR="008365D9">
        <w:rPr>
          <w:rFonts w:ascii="Arial" w:hAnsi="Arial" w:cs="Arial"/>
          <w:b/>
          <w:sz w:val="28"/>
          <w:szCs w:val="28"/>
        </w:rPr>
        <w:t xml:space="preserve">, </w:t>
      </w:r>
      <w:r w:rsidRPr="009F1DEF">
        <w:rPr>
          <w:rFonts w:ascii="Arial" w:hAnsi="Arial" w:cs="Arial"/>
          <w:b/>
          <w:sz w:val="28"/>
          <w:szCs w:val="28"/>
        </w:rPr>
        <w:t xml:space="preserve">la Gala </w:t>
      </w:r>
      <w:r w:rsidR="00264E0E" w:rsidRPr="009F1DEF">
        <w:rPr>
          <w:rFonts w:ascii="Arial" w:hAnsi="Arial" w:cs="Arial"/>
          <w:b/>
          <w:sz w:val="28"/>
          <w:szCs w:val="28"/>
        </w:rPr>
        <w:t xml:space="preserve"> </w:t>
      </w:r>
      <w:r w:rsidR="002A32F2">
        <w:rPr>
          <w:rFonts w:ascii="Arial" w:hAnsi="Arial" w:cs="Arial"/>
          <w:b/>
          <w:sz w:val="28"/>
          <w:szCs w:val="28"/>
        </w:rPr>
        <w:t>Excelenţ</w:t>
      </w:r>
      <w:r w:rsidRPr="009F1DEF">
        <w:rPr>
          <w:rFonts w:ascii="Arial" w:hAnsi="Arial" w:cs="Arial"/>
          <w:b/>
          <w:sz w:val="28"/>
          <w:szCs w:val="28"/>
        </w:rPr>
        <w:t>ei</w:t>
      </w:r>
      <w:r w:rsidR="008365D9">
        <w:rPr>
          <w:rFonts w:ascii="Arial" w:hAnsi="Arial" w:cs="Arial"/>
          <w:b/>
          <w:sz w:val="28"/>
          <w:szCs w:val="28"/>
        </w:rPr>
        <w:t xml:space="preserve"> </w:t>
      </w:r>
    </w:p>
    <w:p w:rsidR="0094114E" w:rsidRPr="009F1DEF" w:rsidRDefault="0094114E" w:rsidP="00FC4457">
      <w:pPr>
        <w:ind w:firstLine="720"/>
        <w:rPr>
          <w:rFonts w:ascii="Arial" w:hAnsi="Arial" w:cs="Arial"/>
          <w:sz w:val="28"/>
          <w:szCs w:val="28"/>
        </w:rPr>
      </w:pPr>
    </w:p>
    <w:p w:rsidR="0094114E" w:rsidRPr="009F1DEF" w:rsidRDefault="0094114E" w:rsidP="00FC4457">
      <w:pPr>
        <w:ind w:firstLine="720"/>
        <w:rPr>
          <w:rFonts w:ascii="Arial" w:hAnsi="Arial" w:cs="Arial"/>
        </w:rPr>
      </w:pPr>
    </w:p>
    <w:p w:rsidR="0094114E" w:rsidRPr="0094114E" w:rsidRDefault="0094114E" w:rsidP="00FC4457">
      <w:pPr>
        <w:ind w:firstLine="720"/>
      </w:pPr>
    </w:p>
    <w:p w:rsidR="00FC4457" w:rsidRPr="00B84FC2" w:rsidRDefault="00FC4457" w:rsidP="00FC4457">
      <w:pPr>
        <w:ind w:firstLine="720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>Gala Premiilor de</w:t>
      </w:r>
      <w:r w:rsidRPr="00B84FC2">
        <w:rPr>
          <w:rFonts w:ascii="Arial" w:hAnsi="Arial" w:cs="Arial"/>
          <w:sz w:val="28"/>
          <w:szCs w:val="28"/>
          <w:lang w:val="it-IT"/>
        </w:rPr>
        <w:t xml:space="preserve"> Excelenţă este un eveniment anual</w:t>
      </w:r>
      <w:r w:rsidR="009E5486">
        <w:rPr>
          <w:rFonts w:ascii="Arial" w:hAnsi="Arial" w:cs="Arial"/>
          <w:sz w:val="28"/>
          <w:szCs w:val="28"/>
          <w:lang w:val="it-IT"/>
        </w:rPr>
        <w:t xml:space="preserve"> </w:t>
      </w:r>
      <w:r w:rsidRPr="00B84FC2">
        <w:rPr>
          <w:rFonts w:ascii="Arial" w:hAnsi="Arial" w:cs="Arial"/>
          <w:sz w:val="28"/>
          <w:szCs w:val="28"/>
          <w:lang w:val="it-IT"/>
        </w:rPr>
        <w:t>dedicat timişorenilor care au obţinut rezultate deosebite în domeni</w:t>
      </w:r>
      <w:r>
        <w:rPr>
          <w:rFonts w:ascii="Arial" w:hAnsi="Arial" w:cs="Arial"/>
          <w:sz w:val="28"/>
          <w:szCs w:val="28"/>
          <w:lang w:val="it-IT"/>
        </w:rPr>
        <w:t>i</w:t>
      </w:r>
      <w:r w:rsidRPr="00B84FC2">
        <w:rPr>
          <w:rFonts w:ascii="Arial" w:hAnsi="Arial" w:cs="Arial"/>
          <w:sz w:val="28"/>
          <w:szCs w:val="28"/>
          <w:lang w:val="it-IT"/>
        </w:rPr>
        <w:t>le lor de activi</w:t>
      </w:r>
      <w:r>
        <w:rPr>
          <w:rFonts w:ascii="Arial" w:hAnsi="Arial" w:cs="Arial"/>
          <w:sz w:val="28"/>
          <w:szCs w:val="28"/>
          <w:lang w:val="it-IT"/>
        </w:rPr>
        <w:t xml:space="preserve">tate, </w:t>
      </w:r>
      <w:r w:rsidRPr="00B84FC2">
        <w:rPr>
          <w:rFonts w:ascii="Arial" w:hAnsi="Arial" w:cs="Arial"/>
          <w:sz w:val="28"/>
          <w:szCs w:val="28"/>
          <w:lang w:val="it-IT"/>
        </w:rPr>
        <w:t>este o acţiune</w:t>
      </w:r>
      <w:r>
        <w:rPr>
          <w:rFonts w:ascii="Arial" w:hAnsi="Arial" w:cs="Arial"/>
          <w:sz w:val="28"/>
          <w:szCs w:val="28"/>
          <w:lang w:val="it-IT"/>
        </w:rPr>
        <w:t xml:space="preserve"> organizată de </w:t>
      </w:r>
      <w:r w:rsidR="0051669C">
        <w:rPr>
          <w:rFonts w:ascii="Arial" w:hAnsi="Arial" w:cs="Arial"/>
          <w:sz w:val="28"/>
          <w:szCs w:val="28"/>
          <w:lang w:val="it-IT"/>
        </w:rPr>
        <w:t xml:space="preserve">Casa de Cultură a municipiului Timişoara, în colaborare cu Primaria municipiului </w:t>
      </w:r>
      <w:r>
        <w:rPr>
          <w:rFonts w:ascii="Arial" w:hAnsi="Arial" w:cs="Arial"/>
          <w:sz w:val="28"/>
          <w:szCs w:val="28"/>
          <w:lang w:val="it-IT"/>
        </w:rPr>
        <w:t>şi</w:t>
      </w:r>
      <w:r w:rsidRPr="00B84FC2">
        <w:rPr>
          <w:rFonts w:ascii="Arial" w:hAnsi="Arial" w:cs="Arial"/>
          <w:sz w:val="28"/>
          <w:szCs w:val="28"/>
          <w:lang w:val="it-IT"/>
        </w:rPr>
        <w:t xml:space="preserve"> finanţată de Consiliul Local Timişoara.</w:t>
      </w:r>
    </w:p>
    <w:p w:rsidR="004D71E5" w:rsidRDefault="00FC4457" w:rsidP="00FC4457">
      <w:pPr>
        <w:tabs>
          <w:tab w:val="left" w:pos="1139"/>
        </w:tabs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t xml:space="preserve">            </w:t>
      </w:r>
      <w:r w:rsidR="00264E0E" w:rsidRPr="00264E0E">
        <w:rPr>
          <w:rFonts w:ascii="Arial" w:hAnsi="Arial" w:cs="Arial"/>
          <w:sz w:val="28"/>
          <w:szCs w:val="28"/>
        </w:rPr>
        <w:t>Anual premiem</w:t>
      </w:r>
      <w:r w:rsidR="00264E0E">
        <w:rPr>
          <w:rFonts w:ascii="Arial" w:hAnsi="Arial" w:cs="Arial"/>
          <w:sz w:val="28"/>
          <w:szCs w:val="28"/>
        </w:rPr>
        <w:t xml:space="preserve"> </w:t>
      </w:r>
      <w:r w:rsidR="009F1DEF" w:rsidRPr="009F1DE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performanţa în cele mai importante domenii ale vieţii sociale, în educaţie, cercetare, cultură şi artă</w:t>
      </w:r>
      <w:r w:rsidR="009F1DEF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.</w:t>
      </w:r>
    </w:p>
    <w:p w:rsidR="009F1DEF" w:rsidRPr="00CB3B59" w:rsidRDefault="00506A66" w:rsidP="009B6ECA">
      <w:pPr>
        <w:tabs>
          <w:tab w:val="left" w:pos="1139"/>
        </w:tabs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Propunem </w:t>
      </w:r>
      <w:r w:rsidR="00CB3B5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emiterea unei Hotărâri a Consiliului Local prin care sa se aprobe categoriile de persoane fizice şi juridice care sa beneficieze de premiile oferite la Gala Excelenţei. Propunerea noastra pentru </w:t>
      </w:r>
      <w:r w:rsidR="00B355AB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categoriile de beneficiari </w:t>
      </w:r>
      <w:r w:rsidR="00CB3B5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este</w:t>
      </w:r>
      <w:r w:rsidR="00CB3B59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:</w:t>
      </w:r>
    </w:p>
    <w:p w:rsidR="00DD4D14" w:rsidRDefault="00506A66" w:rsidP="00FC4457">
      <w:pPr>
        <w:pStyle w:val="ListParagraph"/>
        <w:numPr>
          <w:ilvl w:val="0"/>
          <w:numId w:val="2"/>
        </w:numPr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Elevi</w:t>
      </w:r>
      <w:r w:rsidR="00D93041">
        <w:rPr>
          <w:rFonts w:ascii="Arial" w:hAnsi="Arial" w:cs="Arial"/>
          <w:sz w:val="28"/>
          <w:szCs w:val="28"/>
        </w:rPr>
        <w:t xml:space="preserve"> claselor V-XII</w:t>
      </w:r>
      <w:r>
        <w:rPr>
          <w:rFonts w:ascii="Arial" w:hAnsi="Arial" w:cs="Arial"/>
          <w:sz w:val="28"/>
          <w:szCs w:val="28"/>
        </w:rPr>
        <w:t xml:space="preserve"> care au î</w:t>
      </w:r>
      <w:r w:rsidR="00DD4D14">
        <w:rPr>
          <w:rFonts w:ascii="Arial" w:hAnsi="Arial" w:cs="Arial"/>
          <w:sz w:val="28"/>
          <w:szCs w:val="28"/>
        </w:rPr>
        <w:t>ncheia</w:t>
      </w:r>
      <w:r>
        <w:rPr>
          <w:rFonts w:ascii="Arial" w:hAnsi="Arial" w:cs="Arial"/>
          <w:sz w:val="28"/>
          <w:szCs w:val="28"/>
        </w:rPr>
        <w:t xml:space="preserve">t anul scolar cu media generală </w:t>
      </w:r>
      <w:r w:rsidR="003C6726">
        <w:rPr>
          <w:rFonts w:ascii="Arial" w:hAnsi="Arial" w:cs="Arial"/>
          <w:sz w:val="28"/>
          <w:szCs w:val="28"/>
        </w:rPr>
        <w:t>10</w:t>
      </w:r>
      <w:r w:rsidR="00A47BEF">
        <w:rPr>
          <w:rFonts w:ascii="Arial" w:hAnsi="Arial" w:cs="Arial"/>
          <w:sz w:val="28"/>
          <w:szCs w:val="28"/>
        </w:rPr>
        <w:t>;</w:t>
      </w:r>
    </w:p>
    <w:p w:rsidR="00A47BEF" w:rsidRDefault="00A47BEF" w:rsidP="00FC4457">
      <w:pPr>
        <w:pStyle w:val="ListParagraph"/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</w:p>
    <w:p w:rsidR="00DD4D14" w:rsidRDefault="00506A66" w:rsidP="00FC4457">
      <w:pPr>
        <w:pStyle w:val="ListParagraph"/>
        <w:numPr>
          <w:ilvl w:val="0"/>
          <w:numId w:val="2"/>
        </w:numPr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Studenţi eminenţi</w:t>
      </w:r>
      <w:r w:rsidR="00A47BEF">
        <w:rPr>
          <w:rFonts w:ascii="Arial" w:hAnsi="Arial" w:cs="Arial"/>
          <w:sz w:val="28"/>
          <w:szCs w:val="28"/>
        </w:rPr>
        <w:t>;</w:t>
      </w:r>
    </w:p>
    <w:p w:rsidR="00A47BEF" w:rsidRDefault="00A47BEF" w:rsidP="00FC4457">
      <w:pPr>
        <w:pStyle w:val="ListParagraph"/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</w:p>
    <w:p w:rsidR="00DD4D14" w:rsidRPr="00DB1EB0" w:rsidRDefault="00DD4D14" w:rsidP="00DB1EB0">
      <w:pPr>
        <w:pStyle w:val="ListParagraph"/>
        <w:numPr>
          <w:ilvl w:val="0"/>
          <w:numId w:val="2"/>
        </w:numPr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Olimpici</w:t>
      </w:r>
      <w:r w:rsidR="00155711">
        <w:rPr>
          <w:rFonts w:ascii="Arial" w:hAnsi="Arial" w:cs="Arial"/>
          <w:sz w:val="28"/>
          <w:szCs w:val="28"/>
        </w:rPr>
        <w:t xml:space="preserve"> care au obţinut locul I, II, III şi menţiune</w:t>
      </w:r>
      <w:r w:rsidR="00EB5F28">
        <w:rPr>
          <w:rFonts w:ascii="Arial" w:hAnsi="Arial" w:cs="Arial"/>
          <w:sz w:val="28"/>
          <w:szCs w:val="28"/>
        </w:rPr>
        <w:t xml:space="preserve"> la nivel internaţional</w:t>
      </w:r>
      <w:r w:rsidR="00DB1EB0" w:rsidRPr="00DB1EB0">
        <w:rPr>
          <w:rFonts w:ascii="Arial" w:hAnsi="Arial" w:cs="Arial"/>
          <w:sz w:val="28"/>
          <w:szCs w:val="28"/>
        </w:rPr>
        <w:t xml:space="preserve"> </w:t>
      </w:r>
      <w:r w:rsidR="00DB1EB0">
        <w:rPr>
          <w:rFonts w:ascii="Arial" w:hAnsi="Arial" w:cs="Arial"/>
          <w:sz w:val="28"/>
          <w:szCs w:val="28"/>
        </w:rPr>
        <w:t>sau concursurile</w:t>
      </w:r>
      <w:r w:rsidR="00DB1EB0" w:rsidRPr="00736BFD">
        <w:rPr>
          <w:rFonts w:ascii="Arial" w:hAnsi="Arial" w:cs="Arial"/>
          <w:sz w:val="28"/>
          <w:szCs w:val="28"/>
        </w:rPr>
        <w:t xml:space="preserve"> din calendarul MEN</w:t>
      </w:r>
      <w:r w:rsidR="00DB1EB0">
        <w:rPr>
          <w:rFonts w:ascii="Arial" w:hAnsi="Arial" w:cs="Arial"/>
          <w:sz w:val="28"/>
          <w:szCs w:val="28"/>
        </w:rPr>
        <w:t>;</w:t>
      </w:r>
    </w:p>
    <w:p w:rsidR="00FC4457" w:rsidRPr="00FC4457" w:rsidRDefault="00FC4457" w:rsidP="00FC4457">
      <w:pPr>
        <w:tabs>
          <w:tab w:val="left" w:pos="1139"/>
        </w:tabs>
        <w:rPr>
          <w:rFonts w:ascii="Arial" w:hAnsi="Arial" w:cs="Arial"/>
          <w:sz w:val="28"/>
          <w:szCs w:val="28"/>
        </w:rPr>
      </w:pPr>
    </w:p>
    <w:p w:rsidR="00DD4D14" w:rsidRDefault="00DD4D14" w:rsidP="00FC4457">
      <w:pPr>
        <w:pStyle w:val="ListParagraph"/>
        <w:numPr>
          <w:ilvl w:val="0"/>
          <w:numId w:val="2"/>
        </w:numPr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Profesori</w:t>
      </w:r>
      <w:r w:rsidR="00A47BEF">
        <w:rPr>
          <w:rFonts w:ascii="Arial" w:hAnsi="Arial" w:cs="Arial"/>
          <w:sz w:val="28"/>
          <w:szCs w:val="28"/>
        </w:rPr>
        <w:t>i coordonatori ai elevilor care au obtinu</w:t>
      </w:r>
      <w:r w:rsidR="00155711">
        <w:rPr>
          <w:rFonts w:ascii="Arial" w:hAnsi="Arial" w:cs="Arial"/>
          <w:sz w:val="28"/>
          <w:szCs w:val="28"/>
        </w:rPr>
        <w:t>t locul I, II, III şi menţiune</w:t>
      </w:r>
      <w:r w:rsidR="00932EEB">
        <w:rPr>
          <w:rFonts w:ascii="Arial" w:hAnsi="Arial" w:cs="Arial"/>
          <w:sz w:val="28"/>
          <w:szCs w:val="28"/>
        </w:rPr>
        <w:t xml:space="preserve"> la Olimpiadele Internaţ</w:t>
      </w:r>
      <w:r w:rsidR="00A47BEF">
        <w:rPr>
          <w:rFonts w:ascii="Arial" w:hAnsi="Arial" w:cs="Arial"/>
          <w:sz w:val="28"/>
          <w:szCs w:val="28"/>
        </w:rPr>
        <w:t>ionale</w:t>
      </w:r>
      <w:r w:rsidR="00736BFD">
        <w:rPr>
          <w:rFonts w:ascii="Arial" w:hAnsi="Arial" w:cs="Arial"/>
          <w:sz w:val="28"/>
          <w:szCs w:val="28"/>
        </w:rPr>
        <w:t xml:space="preserve"> sau concursurile</w:t>
      </w:r>
      <w:r w:rsidR="00736BFD" w:rsidRPr="00736BFD">
        <w:rPr>
          <w:rFonts w:ascii="Arial" w:hAnsi="Arial" w:cs="Arial"/>
          <w:sz w:val="28"/>
          <w:szCs w:val="28"/>
        </w:rPr>
        <w:t xml:space="preserve"> din calendarul MEN</w:t>
      </w:r>
      <w:r w:rsidR="00A47BEF">
        <w:rPr>
          <w:rFonts w:ascii="Arial" w:hAnsi="Arial" w:cs="Arial"/>
          <w:sz w:val="28"/>
          <w:szCs w:val="28"/>
        </w:rPr>
        <w:t>;</w:t>
      </w:r>
    </w:p>
    <w:p w:rsidR="00A47BEF" w:rsidRDefault="00A47BEF" w:rsidP="00FC4457">
      <w:pPr>
        <w:pStyle w:val="ListParagraph"/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</w:p>
    <w:p w:rsidR="00A47BEF" w:rsidRDefault="00A47BEF" w:rsidP="00FC4457">
      <w:pPr>
        <w:pStyle w:val="ListParagraph"/>
        <w:numPr>
          <w:ilvl w:val="0"/>
          <w:numId w:val="2"/>
        </w:numPr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Scriitori, actori şi</w:t>
      </w:r>
      <w:r w:rsidRPr="000B5D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artişti pentru excelenţă în activitatea desfăşurată;</w:t>
      </w:r>
    </w:p>
    <w:p w:rsidR="00A47BEF" w:rsidRDefault="00A47BEF" w:rsidP="00FC4457">
      <w:pPr>
        <w:pStyle w:val="ListParagraph"/>
        <w:tabs>
          <w:tab w:val="left" w:pos="1139"/>
        </w:tabs>
        <w:ind w:left="0"/>
        <w:rPr>
          <w:rFonts w:ascii="Arial" w:hAnsi="Arial" w:cs="Arial"/>
          <w:sz w:val="28"/>
          <w:szCs w:val="28"/>
        </w:rPr>
      </w:pPr>
    </w:p>
    <w:p w:rsidR="00FC4457" w:rsidRDefault="00A47BEF" w:rsidP="00FC4457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sz w:val="28"/>
          <w:szCs w:val="28"/>
        </w:rPr>
      </w:pPr>
      <w:r w:rsidRPr="00A47BEF">
        <w:rPr>
          <w:rFonts w:ascii="Arial" w:hAnsi="Arial" w:cs="Arial"/>
          <w:sz w:val="28"/>
          <w:szCs w:val="28"/>
        </w:rPr>
        <w:t>Instituţii culturale şi organizaţii neguvernamentale atât pentru implicarea în viaţa comunităţii, cât şi pentru promovare</w:t>
      </w:r>
      <w:r w:rsidR="00FC4457">
        <w:rPr>
          <w:rFonts w:ascii="Arial" w:hAnsi="Arial" w:cs="Arial"/>
          <w:sz w:val="28"/>
          <w:szCs w:val="28"/>
        </w:rPr>
        <w:t>a activităţilor de voluntariat;</w:t>
      </w:r>
    </w:p>
    <w:p w:rsidR="00FC4457" w:rsidRPr="00FC4457" w:rsidRDefault="00FC4457" w:rsidP="00FC4457">
      <w:pPr>
        <w:pStyle w:val="ListParagraph"/>
        <w:rPr>
          <w:rFonts w:ascii="Arial" w:hAnsi="Arial" w:cs="Arial"/>
          <w:sz w:val="28"/>
          <w:szCs w:val="28"/>
        </w:rPr>
      </w:pPr>
    </w:p>
    <w:p w:rsidR="00FC4457" w:rsidRDefault="0072505C" w:rsidP="00FC4457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Cercetatori cu rezultate </w:t>
      </w:r>
      <w:r w:rsidR="00DB2BA5">
        <w:rPr>
          <w:rFonts w:ascii="Arial" w:hAnsi="Arial" w:cs="Arial"/>
          <w:sz w:val="28"/>
          <w:szCs w:val="28"/>
        </w:rPr>
        <w:t>deosebite recuno</w:t>
      </w:r>
      <w:r w:rsidR="0011009F">
        <w:rPr>
          <w:rFonts w:ascii="Arial" w:hAnsi="Arial" w:cs="Arial"/>
          <w:sz w:val="28"/>
          <w:szCs w:val="28"/>
        </w:rPr>
        <w:t>scute naţional şi internaţional</w:t>
      </w:r>
      <w:r w:rsidR="0011009F">
        <w:rPr>
          <w:rFonts w:ascii="Arial" w:hAnsi="Arial" w:cs="Arial"/>
          <w:sz w:val="28"/>
          <w:szCs w:val="28"/>
          <w:lang w:val="en-US"/>
        </w:rPr>
        <w:t>;</w:t>
      </w:r>
    </w:p>
    <w:p w:rsidR="0042370C" w:rsidRPr="0042370C" w:rsidRDefault="0042370C" w:rsidP="0042370C">
      <w:pPr>
        <w:pStyle w:val="ListParagraph"/>
        <w:rPr>
          <w:rFonts w:ascii="Arial" w:hAnsi="Arial" w:cs="Arial"/>
          <w:sz w:val="28"/>
          <w:szCs w:val="28"/>
        </w:rPr>
      </w:pPr>
    </w:p>
    <w:p w:rsidR="00D512F9" w:rsidRDefault="0042370C" w:rsidP="00473D72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Elevi care au obţinut nota 10 la examenul de Bacalaureat.</w:t>
      </w:r>
    </w:p>
    <w:p w:rsidR="00EB5F28" w:rsidRPr="00EB5F28" w:rsidRDefault="00EB5F28" w:rsidP="00EB5F28">
      <w:pPr>
        <w:pStyle w:val="ListParagraph"/>
        <w:rPr>
          <w:rFonts w:ascii="Arial" w:hAnsi="Arial" w:cs="Arial"/>
          <w:sz w:val="28"/>
          <w:szCs w:val="28"/>
        </w:rPr>
      </w:pPr>
    </w:p>
    <w:p w:rsidR="00D93041" w:rsidRDefault="00EB5F28" w:rsidP="00EB5F28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Premiile vor fi acordate pe baza listelor furnizate </w:t>
      </w:r>
      <w:r w:rsidR="00E7498E">
        <w:rPr>
          <w:rFonts w:ascii="Arial" w:hAnsi="Arial" w:cs="Arial"/>
          <w:sz w:val="28"/>
          <w:szCs w:val="28"/>
        </w:rPr>
        <w:t>de Inspectoratul Şcolar, Uniunea Scriitorilor, Instituţile</w:t>
      </w:r>
      <w:r>
        <w:rPr>
          <w:rFonts w:ascii="Arial" w:hAnsi="Arial" w:cs="Arial"/>
          <w:sz w:val="28"/>
          <w:szCs w:val="28"/>
        </w:rPr>
        <w:t xml:space="preserve"> de Cultură, Conducerea Universitaţiilor situate pe teritoriul administrativ al M</w:t>
      </w:r>
      <w:r w:rsidR="00E7498E">
        <w:rPr>
          <w:rFonts w:ascii="Arial" w:hAnsi="Arial" w:cs="Arial"/>
          <w:sz w:val="28"/>
          <w:szCs w:val="28"/>
        </w:rPr>
        <w:t>unicipiului Timişoara şi de alte</w:t>
      </w:r>
      <w:r>
        <w:rPr>
          <w:rFonts w:ascii="Arial" w:hAnsi="Arial" w:cs="Arial"/>
          <w:sz w:val="28"/>
          <w:szCs w:val="28"/>
        </w:rPr>
        <w:t xml:space="preserve"> instituţii cu atribuţi</w:t>
      </w:r>
      <w:r w:rsidR="00AB7FBF">
        <w:rPr>
          <w:rFonts w:ascii="Arial" w:hAnsi="Arial" w:cs="Arial"/>
          <w:sz w:val="28"/>
          <w:szCs w:val="28"/>
        </w:rPr>
        <w:t>i în domeniu.</w:t>
      </w:r>
    </w:p>
    <w:p w:rsidR="00E87730" w:rsidRDefault="00D93041" w:rsidP="00EB5F28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În situaţia în care un elev a obţinut distincţii succesive ca urmare a participării la fazele judeţene, naţionale şi internaţionale ale olimpiadelor, se va acorda un singur premiu în valoare corespunzatoare distincţiei celei mai mari obţinute.</w:t>
      </w:r>
    </w:p>
    <w:p w:rsidR="00B70E14" w:rsidRDefault="00E87730" w:rsidP="00EB5F28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În situaţia în care un cadru didactic are, prin intermediul elevilor săi, mai multe rezultate obţinute la </w:t>
      </w:r>
      <w:r w:rsidR="00EB6E50">
        <w:rPr>
          <w:rFonts w:ascii="Arial" w:hAnsi="Arial" w:cs="Arial"/>
          <w:sz w:val="28"/>
          <w:szCs w:val="28"/>
        </w:rPr>
        <w:t>nivel internaţional</w:t>
      </w:r>
      <w:r w:rsidR="00B70E14">
        <w:rPr>
          <w:rFonts w:ascii="Arial" w:hAnsi="Arial" w:cs="Arial"/>
          <w:sz w:val="28"/>
          <w:szCs w:val="28"/>
        </w:rPr>
        <w:t xml:space="preserve"> ale olimpiadelor, se va acorda un singur  premiu.</w:t>
      </w:r>
    </w:p>
    <w:p w:rsidR="00D93041" w:rsidRDefault="00B70E14" w:rsidP="00EB5F28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În situaţia în care la rezultatele unui elev premiat şi-au adus aportul doua sau mai multe cadre didactice, valoarea premiului se va imparţii la numarul de cadre didactice meritoase.</w:t>
      </w:r>
    </w:p>
    <w:p w:rsidR="00D5477F" w:rsidRDefault="00D93041" w:rsidP="00EB5F28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Premi</w:t>
      </w:r>
      <w:r w:rsidR="00E017C1">
        <w:rPr>
          <w:rFonts w:ascii="Arial" w:hAnsi="Arial" w:cs="Arial"/>
          <w:sz w:val="28"/>
          <w:szCs w:val="28"/>
        </w:rPr>
        <w:t>erea se va face în funcţie de</w:t>
      </w:r>
      <w:r>
        <w:rPr>
          <w:rFonts w:ascii="Arial" w:hAnsi="Arial" w:cs="Arial"/>
          <w:sz w:val="28"/>
          <w:szCs w:val="28"/>
        </w:rPr>
        <w:t xml:space="preserve"> valoarea performanţei obţinute şi în limita bugetului anual aprobat prin HC</w:t>
      </w:r>
      <w:r w:rsidR="004B2FA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, fiind acordate în bani, carţi, diplome şi insigne cu însemnele municipalitaţii.</w:t>
      </w:r>
    </w:p>
    <w:p w:rsidR="00D5477F" w:rsidRDefault="00D5477F" w:rsidP="00EB5F28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Direc</w:t>
      </w:r>
      <w:r w:rsidR="00070531">
        <w:rPr>
          <w:rFonts w:ascii="Arial" w:hAnsi="Arial" w:cs="Arial"/>
          <w:sz w:val="28"/>
          <w:szCs w:val="28"/>
        </w:rPr>
        <w:t>ţia de C</w:t>
      </w:r>
      <w:r>
        <w:rPr>
          <w:rFonts w:ascii="Arial" w:hAnsi="Arial" w:cs="Arial"/>
          <w:sz w:val="28"/>
          <w:szCs w:val="28"/>
        </w:rPr>
        <w:t>omunicare, împreuna cu Casa de Cultura a municipiului Timişoara</w:t>
      </w:r>
      <w:r w:rsidR="0007053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se va ocupa de preluarea documentelor înaintate de instituţiile abilitate</w:t>
      </w:r>
      <w:r w:rsidR="00D24D8F">
        <w:rPr>
          <w:rFonts w:ascii="Arial" w:hAnsi="Arial" w:cs="Arial"/>
          <w:sz w:val="28"/>
          <w:szCs w:val="28"/>
        </w:rPr>
        <w:t xml:space="preserve"> în domeniu</w:t>
      </w:r>
      <w:r>
        <w:rPr>
          <w:rFonts w:ascii="Arial" w:hAnsi="Arial" w:cs="Arial"/>
          <w:sz w:val="28"/>
          <w:szCs w:val="28"/>
        </w:rPr>
        <w:t>, pre</w:t>
      </w:r>
      <w:r w:rsidR="00070531">
        <w:rPr>
          <w:rFonts w:ascii="Arial" w:hAnsi="Arial" w:cs="Arial"/>
          <w:sz w:val="28"/>
          <w:szCs w:val="28"/>
        </w:rPr>
        <w:t>cum şi de propunerile privind premierea artiştilor, actorilor, scriitorilor, i</w:t>
      </w:r>
      <w:r w:rsidR="00070531" w:rsidRPr="00A47BEF">
        <w:rPr>
          <w:rFonts w:ascii="Arial" w:hAnsi="Arial" w:cs="Arial"/>
          <w:sz w:val="28"/>
          <w:szCs w:val="28"/>
        </w:rPr>
        <w:t>nstituţii</w:t>
      </w:r>
      <w:r w:rsidR="00070531">
        <w:rPr>
          <w:rFonts w:ascii="Arial" w:hAnsi="Arial" w:cs="Arial"/>
          <w:sz w:val="28"/>
          <w:szCs w:val="28"/>
        </w:rPr>
        <w:t>lor</w:t>
      </w:r>
      <w:r w:rsidR="00286AB9">
        <w:rPr>
          <w:rFonts w:ascii="Arial" w:hAnsi="Arial" w:cs="Arial"/>
          <w:sz w:val="28"/>
          <w:szCs w:val="28"/>
        </w:rPr>
        <w:t xml:space="preserve"> culturale şi organizaţ</w:t>
      </w:r>
      <w:r w:rsidR="00B210DC">
        <w:rPr>
          <w:rFonts w:ascii="Arial" w:hAnsi="Arial" w:cs="Arial"/>
          <w:sz w:val="28"/>
          <w:szCs w:val="28"/>
        </w:rPr>
        <w:t>i</w:t>
      </w:r>
      <w:r w:rsidR="00070531" w:rsidRPr="00A47BEF">
        <w:rPr>
          <w:rFonts w:ascii="Arial" w:hAnsi="Arial" w:cs="Arial"/>
          <w:sz w:val="28"/>
          <w:szCs w:val="28"/>
        </w:rPr>
        <w:t>i</w:t>
      </w:r>
      <w:r w:rsidR="00286AB9">
        <w:rPr>
          <w:rFonts w:ascii="Arial" w:hAnsi="Arial" w:cs="Arial"/>
          <w:sz w:val="28"/>
          <w:szCs w:val="28"/>
        </w:rPr>
        <w:t>lor</w:t>
      </w:r>
      <w:r w:rsidR="00070531" w:rsidRPr="00A47BEF">
        <w:rPr>
          <w:rFonts w:ascii="Arial" w:hAnsi="Arial" w:cs="Arial"/>
          <w:sz w:val="28"/>
          <w:szCs w:val="28"/>
        </w:rPr>
        <w:t xml:space="preserve"> neguvernamentale</w:t>
      </w:r>
      <w:r w:rsidR="00286AB9">
        <w:rPr>
          <w:rFonts w:ascii="Arial" w:hAnsi="Arial" w:cs="Arial"/>
          <w:sz w:val="28"/>
          <w:szCs w:val="28"/>
        </w:rPr>
        <w:t>.</w:t>
      </w:r>
    </w:p>
    <w:p w:rsidR="003A41C1" w:rsidRDefault="003A41C1" w:rsidP="003A41C1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</w:p>
    <w:p w:rsidR="00273DB5" w:rsidRDefault="00273DB5" w:rsidP="00273DB5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                       Viceprimar</w:t>
      </w:r>
    </w:p>
    <w:p w:rsidR="00273DB5" w:rsidRDefault="00273DB5" w:rsidP="00273DB5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Dan Diaconu</w:t>
      </w:r>
    </w:p>
    <w:p w:rsidR="003264E8" w:rsidRDefault="003264E8" w:rsidP="00273DB5">
      <w:pPr>
        <w:pStyle w:val="ListParagraph"/>
        <w:tabs>
          <w:tab w:val="left" w:pos="2847"/>
        </w:tabs>
        <w:ind w:left="0"/>
        <w:jc w:val="both"/>
        <w:rPr>
          <w:rFonts w:ascii="Arial" w:hAnsi="Arial" w:cs="Arial"/>
          <w:sz w:val="28"/>
          <w:szCs w:val="28"/>
        </w:rPr>
      </w:pPr>
    </w:p>
    <w:p w:rsidR="003264E8" w:rsidRDefault="003264E8" w:rsidP="003A41C1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</w:p>
    <w:p w:rsidR="003264E8" w:rsidRDefault="00974030" w:rsidP="00974030">
      <w:pPr>
        <w:pStyle w:val="ListParagraph"/>
        <w:tabs>
          <w:tab w:val="left" w:pos="5542"/>
        </w:tabs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</w:t>
      </w:r>
      <w:r>
        <w:rPr>
          <w:rFonts w:ascii="Arial" w:hAnsi="Arial" w:cs="Arial"/>
          <w:sz w:val="28"/>
          <w:szCs w:val="28"/>
        </w:rPr>
        <w:tab/>
        <w:t>Director</w:t>
      </w:r>
    </w:p>
    <w:p w:rsidR="00974030" w:rsidRDefault="00974030" w:rsidP="00974030">
      <w:pPr>
        <w:pStyle w:val="ListParagraph"/>
        <w:tabs>
          <w:tab w:val="left" w:pos="5542"/>
        </w:tabs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Pavel Dehelean </w:t>
      </w:r>
      <w:r>
        <w:rPr>
          <w:rFonts w:ascii="Arial" w:hAnsi="Arial" w:cs="Arial"/>
          <w:sz w:val="28"/>
          <w:szCs w:val="28"/>
        </w:rPr>
        <w:tab/>
        <w:t>Alina Pintilie</w:t>
      </w:r>
    </w:p>
    <w:p w:rsidR="00F7687E" w:rsidRDefault="00F7687E" w:rsidP="0097403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3264E8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</w:t>
      </w:r>
      <w:r w:rsidR="003264E8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3A41C1" w:rsidRDefault="003A41C1" w:rsidP="003A41C1">
      <w:pPr>
        <w:rPr>
          <w:lang w:eastAsia="ro-RO"/>
        </w:rPr>
      </w:pPr>
    </w:p>
    <w:p w:rsidR="003A41C1" w:rsidRPr="00DE5CBB" w:rsidRDefault="003A41C1" w:rsidP="00DE5CBB">
      <w:pPr>
        <w:pStyle w:val="Heading1"/>
        <w:tabs>
          <w:tab w:val="left" w:pos="720"/>
          <w:tab w:val="left" w:pos="5576"/>
        </w:tabs>
        <w:jc w:val="both"/>
        <w:rPr>
          <w:rFonts w:ascii="Arial" w:hAnsi="Arial" w:cs="Arial"/>
          <w:b w:val="0"/>
          <w:sz w:val="28"/>
          <w:szCs w:val="28"/>
        </w:rPr>
      </w:pPr>
      <w:r>
        <w:rPr>
          <w:lang w:eastAsia="ro-RO"/>
        </w:rPr>
        <w:tab/>
      </w:r>
      <w:r w:rsidRPr="007F17CA">
        <w:rPr>
          <w:rFonts w:ascii="Arial" w:hAnsi="Arial" w:cs="Arial"/>
          <w:b w:val="0"/>
          <w:sz w:val="28"/>
          <w:szCs w:val="28"/>
        </w:rPr>
        <w:t xml:space="preserve"> </w:t>
      </w:r>
      <w:r w:rsidR="00974030">
        <w:rPr>
          <w:rFonts w:ascii="Arial" w:hAnsi="Arial" w:cs="Arial"/>
          <w:b w:val="0"/>
          <w:sz w:val="28"/>
          <w:szCs w:val="28"/>
        </w:rPr>
        <w:tab/>
        <w:t>Inspector de Specialitate</w:t>
      </w:r>
    </w:p>
    <w:p w:rsidR="00974030" w:rsidRPr="00DE5CBB" w:rsidRDefault="00965184" w:rsidP="00974030">
      <w:pPr>
        <w:tabs>
          <w:tab w:val="left" w:pos="5408"/>
        </w:tabs>
        <w:rPr>
          <w:rFonts w:ascii="Arial" w:hAnsi="Arial" w:cs="Arial"/>
          <w:sz w:val="28"/>
          <w:szCs w:val="28"/>
          <w:lang w:eastAsia="ro-RO"/>
        </w:rPr>
      </w:pPr>
      <w:r w:rsidRPr="00965184">
        <w:rPr>
          <w:rFonts w:ascii="Arial" w:hAnsi="Arial" w:cs="Arial"/>
          <w:sz w:val="28"/>
          <w:szCs w:val="28"/>
          <w:lang w:eastAsia="ro-RO"/>
        </w:rPr>
        <w:t>p.Secretar</w:t>
      </w:r>
      <w:r w:rsidR="00974030">
        <w:rPr>
          <w:lang w:eastAsia="ro-RO"/>
        </w:rPr>
        <w:tab/>
      </w:r>
      <w:r w:rsidR="00DE5CBB">
        <w:rPr>
          <w:lang w:eastAsia="ro-RO"/>
        </w:rPr>
        <w:t xml:space="preserve"> </w:t>
      </w:r>
      <w:r w:rsidR="00974030">
        <w:rPr>
          <w:lang w:eastAsia="ro-RO"/>
        </w:rPr>
        <w:t xml:space="preserve"> </w:t>
      </w:r>
      <w:r w:rsidR="00DE5CBB" w:rsidRPr="00DE5CBB">
        <w:rPr>
          <w:rFonts w:ascii="Arial" w:hAnsi="Arial" w:cs="Arial"/>
          <w:sz w:val="28"/>
          <w:szCs w:val="28"/>
          <w:lang w:eastAsia="ro-RO"/>
        </w:rPr>
        <w:t>Annemarie Calotă</w:t>
      </w:r>
    </w:p>
    <w:p w:rsidR="00974030" w:rsidRPr="00DE5CBB" w:rsidRDefault="00965184" w:rsidP="00974030">
      <w:pPr>
        <w:tabs>
          <w:tab w:val="left" w:pos="5408"/>
        </w:tabs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Simona Dragoi</w:t>
      </w:r>
    </w:p>
    <w:p w:rsidR="00DE5CBB" w:rsidRPr="00974030" w:rsidRDefault="00DE5CBB" w:rsidP="00974030">
      <w:pPr>
        <w:tabs>
          <w:tab w:val="left" w:pos="5408"/>
        </w:tabs>
        <w:rPr>
          <w:sz w:val="28"/>
          <w:szCs w:val="28"/>
          <w:lang w:eastAsia="ro-RO"/>
        </w:rPr>
      </w:pPr>
    </w:p>
    <w:p w:rsidR="007F17CA" w:rsidRPr="00974030" w:rsidRDefault="00974030" w:rsidP="00974030">
      <w:pPr>
        <w:tabs>
          <w:tab w:val="left" w:pos="2964"/>
        </w:tabs>
        <w:rPr>
          <w:lang w:eastAsia="ro-RO"/>
        </w:rPr>
      </w:pPr>
      <w:r>
        <w:rPr>
          <w:lang w:eastAsia="ro-RO"/>
        </w:rPr>
        <w:tab/>
        <w:t>Avizat juridic</w:t>
      </w:r>
    </w:p>
    <w:p w:rsidR="007F17CA" w:rsidRPr="007F17CA" w:rsidRDefault="007F17CA" w:rsidP="003A41C1">
      <w:pPr>
        <w:pStyle w:val="Heading1"/>
        <w:jc w:val="both"/>
        <w:rPr>
          <w:rFonts w:ascii="Arial" w:hAnsi="Arial" w:cs="Arial"/>
          <w:sz w:val="28"/>
          <w:szCs w:val="28"/>
        </w:rPr>
      </w:pPr>
      <w:r w:rsidRPr="007F17CA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</w:t>
      </w:r>
    </w:p>
    <w:p w:rsidR="007F17CA" w:rsidRPr="007F17CA" w:rsidRDefault="007F17CA" w:rsidP="007F17CA">
      <w:pPr>
        <w:spacing w:line="276" w:lineRule="auto"/>
        <w:rPr>
          <w:rFonts w:ascii="Arial" w:hAnsi="Arial" w:cs="Arial"/>
          <w:sz w:val="28"/>
          <w:szCs w:val="28"/>
        </w:rPr>
      </w:pPr>
    </w:p>
    <w:p w:rsidR="007F17CA" w:rsidRPr="007F17CA" w:rsidRDefault="007F17CA" w:rsidP="007F17CA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</w:p>
    <w:sectPr w:rsidR="007F17CA" w:rsidRPr="007F17CA" w:rsidSect="004D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1B" w:rsidRDefault="0070091B" w:rsidP="007F17CA">
      <w:r>
        <w:separator/>
      </w:r>
    </w:p>
  </w:endnote>
  <w:endnote w:type="continuationSeparator" w:id="0">
    <w:p w:rsidR="0070091B" w:rsidRDefault="0070091B" w:rsidP="007F1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1B" w:rsidRDefault="0070091B" w:rsidP="007F17CA">
      <w:r>
        <w:separator/>
      </w:r>
    </w:p>
  </w:footnote>
  <w:footnote w:type="continuationSeparator" w:id="0">
    <w:p w:rsidR="0070091B" w:rsidRDefault="0070091B" w:rsidP="007F1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40B8"/>
    <w:multiLevelType w:val="hybridMultilevel"/>
    <w:tmpl w:val="64FA32BA"/>
    <w:lvl w:ilvl="0" w:tplc="13D2E43C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4E251FB2"/>
    <w:multiLevelType w:val="hybridMultilevel"/>
    <w:tmpl w:val="46BC004A"/>
    <w:lvl w:ilvl="0" w:tplc="57143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EBE"/>
    <w:rsid w:val="00070531"/>
    <w:rsid w:val="00102E37"/>
    <w:rsid w:val="0011009F"/>
    <w:rsid w:val="00155711"/>
    <w:rsid w:val="00180198"/>
    <w:rsid w:val="00211EBE"/>
    <w:rsid w:val="002621CA"/>
    <w:rsid w:val="00264E0E"/>
    <w:rsid w:val="00273DB5"/>
    <w:rsid w:val="00286AB9"/>
    <w:rsid w:val="002A32F2"/>
    <w:rsid w:val="00311C95"/>
    <w:rsid w:val="003264E8"/>
    <w:rsid w:val="00353C90"/>
    <w:rsid w:val="0035595A"/>
    <w:rsid w:val="00357488"/>
    <w:rsid w:val="003A41C1"/>
    <w:rsid w:val="003C6726"/>
    <w:rsid w:val="003E5A75"/>
    <w:rsid w:val="0042370C"/>
    <w:rsid w:val="00461589"/>
    <w:rsid w:val="00473D72"/>
    <w:rsid w:val="004B2FAE"/>
    <w:rsid w:val="004D71E5"/>
    <w:rsid w:val="0050532D"/>
    <w:rsid w:val="00506A66"/>
    <w:rsid w:val="0051669C"/>
    <w:rsid w:val="00650CFF"/>
    <w:rsid w:val="006E783E"/>
    <w:rsid w:val="0070091B"/>
    <w:rsid w:val="00717986"/>
    <w:rsid w:val="00724488"/>
    <w:rsid w:val="0072505C"/>
    <w:rsid w:val="00736BFD"/>
    <w:rsid w:val="007D4F09"/>
    <w:rsid w:val="007F17CA"/>
    <w:rsid w:val="008365D9"/>
    <w:rsid w:val="008455A5"/>
    <w:rsid w:val="00852596"/>
    <w:rsid w:val="008D5BD7"/>
    <w:rsid w:val="00932EEB"/>
    <w:rsid w:val="0094114E"/>
    <w:rsid w:val="00965184"/>
    <w:rsid w:val="00974030"/>
    <w:rsid w:val="009B6ECA"/>
    <w:rsid w:val="009E5486"/>
    <w:rsid w:val="009F1DEF"/>
    <w:rsid w:val="00A3393D"/>
    <w:rsid w:val="00A47BEF"/>
    <w:rsid w:val="00AB7FBF"/>
    <w:rsid w:val="00AE3F1A"/>
    <w:rsid w:val="00B210DC"/>
    <w:rsid w:val="00B355AB"/>
    <w:rsid w:val="00B70E14"/>
    <w:rsid w:val="00CB3B59"/>
    <w:rsid w:val="00CC2F83"/>
    <w:rsid w:val="00CF4534"/>
    <w:rsid w:val="00D04E57"/>
    <w:rsid w:val="00D24D8F"/>
    <w:rsid w:val="00D512F9"/>
    <w:rsid w:val="00D5477F"/>
    <w:rsid w:val="00D87D1B"/>
    <w:rsid w:val="00D93041"/>
    <w:rsid w:val="00DB1EB0"/>
    <w:rsid w:val="00DB2BA5"/>
    <w:rsid w:val="00DD4D14"/>
    <w:rsid w:val="00DE5CBB"/>
    <w:rsid w:val="00E017C1"/>
    <w:rsid w:val="00E54752"/>
    <w:rsid w:val="00E7498E"/>
    <w:rsid w:val="00E87730"/>
    <w:rsid w:val="00EB5F28"/>
    <w:rsid w:val="00EB6E50"/>
    <w:rsid w:val="00F102F6"/>
    <w:rsid w:val="00F24197"/>
    <w:rsid w:val="00F7687E"/>
    <w:rsid w:val="00FB7BA9"/>
    <w:rsid w:val="00FC4457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7F17CA"/>
    <w:pPr>
      <w:keepNext/>
      <w:jc w:val="center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BE"/>
    <w:rPr>
      <w:rFonts w:ascii="Tahoma" w:eastAsia="Times New Roman" w:hAnsi="Tahoma" w:cs="Tahoma"/>
      <w:sz w:val="16"/>
      <w:szCs w:val="16"/>
      <w:lang w:val="ro-RO"/>
    </w:rPr>
  </w:style>
  <w:style w:type="character" w:customStyle="1" w:styleId="apple-converted-space">
    <w:name w:val="apple-converted-space"/>
    <w:basedOn w:val="DefaultParagraphFont"/>
    <w:rsid w:val="0094114E"/>
  </w:style>
  <w:style w:type="paragraph" w:styleId="ListParagraph">
    <w:name w:val="List Paragraph"/>
    <w:basedOn w:val="Normal"/>
    <w:uiPriority w:val="34"/>
    <w:qFormat/>
    <w:rsid w:val="00DD4D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17CA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7F17CA"/>
    <w:pPr>
      <w:spacing w:before="100" w:beforeAutospacing="1" w:after="100" w:afterAutospacing="1"/>
    </w:pPr>
    <w:rPr>
      <w:lang w:eastAsia="ro-RO"/>
    </w:rPr>
  </w:style>
  <w:style w:type="paragraph" w:customStyle="1" w:styleId="Default">
    <w:name w:val="Default"/>
    <w:rsid w:val="007F17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F1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7C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7F1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7C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acalota</dc:creator>
  <cp:keywords/>
  <dc:description/>
  <cp:lastModifiedBy>acalota</cp:lastModifiedBy>
  <cp:revision>58</cp:revision>
  <cp:lastPrinted>2015-10-07T12:00:00Z</cp:lastPrinted>
  <dcterms:created xsi:type="dcterms:W3CDTF">2015-09-16T06:30:00Z</dcterms:created>
  <dcterms:modified xsi:type="dcterms:W3CDTF">2015-10-08T06:10:00Z</dcterms:modified>
</cp:coreProperties>
</file>