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2A3" w:rsidRPr="00772A8B" w:rsidRDefault="00B022A3" w:rsidP="00B022A3">
      <w:pPr>
        <w:jc w:val="both"/>
        <w:rPr>
          <w:b/>
          <w:sz w:val="22"/>
          <w:szCs w:val="22"/>
        </w:rPr>
      </w:pPr>
      <w:r w:rsidRPr="00772A8B">
        <w:rPr>
          <w:b/>
          <w:sz w:val="22"/>
          <w:szCs w:val="22"/>
        </w:rPr>
        <w:t>ROMÂNIA</w:t>
      </w:r>
    </w:p>
    <w:p w:rsidR="00B022A3" w:rsidRPr="00772A8B" w:rsidRDefault="00B022A3" w:rsidP="00B022A3">
      <w:pPr>
        <w:jc w:val="both"/>
        <w:rPr>
          <w:b/>
          <w:sz w:val="22"/>
          <w:szCs w:val="22"/>
        </w:rPr>
      </w:pPr>
      <w:r w:rsidRPr="00772A8B">
        <w:rPr>
          <w:b/>
          <w:sz w:val="22"/>
          <w:szCs w:val="22"/>
        </w:rPr>
        <w:t>JUDETUL TIMIŞ</w:t>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r w:rsidRPr="00772A8B">
        <w:rPr>
          <w:b/>
          <w:sz w:val="22"/>
          <w:szCs w:val="22"/>
        </w:rPr>
        <w:tab/>
      </w:r>
    </w:p>
    <w:p w:rsidR="00B022A3" w:rsidRPr="00772A8B" w:rsidRDefault="00B022A3" w:rsidP="00B022A3">
      <w:pPr>
        <w:jc w:val="both"/>
        <w:rPr>
          <w:b/>
          <w:sz w:val="22"/>
          <w:szCs w:val="22"/>
        </w:rPr>
      </w:pPr>
      <w:r w:rsidRPr="00772A8B">
        <w:rPr>
          <w:b/>
          <w:sz w:val="22"/>
          <w:szCs w:val="22"/>
        </w:rPr>
        <w:t>MUNICIPIUL TIMISOARA</w:t>
      </w:r>
    </w:p>
    <w:p w:rsidR="00B022A3" w:rsidRPr="00772A8B" w:rsidRDefault="00B022A3" w:rsidP="00B022A3">
      <w:pPr>
        <w:jc w:val="both"/>
        <w:rPr>
          <w:b/>
          <w:sz w:val="22"/>
          <w:szCs w:val="22"/>
        </w:rPr>
      </w:pPr>
      <w:r w:rsidRPr="00772A8B">
        <w:rPr>
          <w:b/>
          <w:sz w:val="22"/>
          <w:szCs w:val="22"/>
        </w:rPr>
        <w:t>PRIMAR</w:t>
      </w:r>
    </w:p>
    <w:p w:rsidR="00393221" w:rsidRPr="00772A8B" w:rsidRDefault="00803ADE" w:rsidP="00B022A3">
      <w:pPr>
        <w:jc w:val="both"/>
        <w:rPr>
          <w:b/>
          <w:sz w:val="22"/>
          <w:szCs w:val="22"/>
        </w:rPr>
      </w:pPr>
      <w:r w:rsidRPr="00772A8B">
        <w:rPr>
          <w:b/>
          <w:sz w:val="22"/>
          <w:szCs w:val="22"/>
        </w:rPr>
        <w:t>SC20</w:t>
      </w:r>
      <w:r w:rsidR="00ED3672">
        <w:rPr>
          <w:b/>
          <w:sz w:val="22"/>
          <w:szCs w:val="22"/>
        </w:rPr>
        <w:t>20</w:t>
      </w:r>
      <w:r w:rsidR="00393221" w:rsidRPr="00772A8B">
        <w:rPr>
          <w:b/>
          <w:sz w:val="22"/>
          <w:szCs w:val="22"/>
        </w:rPr>
        <w:t xml:space="preserve"> </w:t>
      </w:r>
      <w:r w:rsidR="00232C5C">
        <w:rPr>
          <w:b/>
          <w:sz w:val="22"/>
          <w:szCs w:val="22"/>
        </w:rPr>
        <w:t>–</w:t>
      </w:r>
      <w:r w:rsidR="00393221" w:rsidRPr="00772A8B">
        <w:rPr>
          <w:b/>
          <w:sz w:val="22"/>
          <w:szCs w:val="22"/>
        </w:rPr>
        <w:t xml:space="preserve"> </w:t>
      </w:r>
      <w:r w:rsidR="00404A4D">
        <w:rPr>
          <w:b/>
          <w:sz w:val="22"/>
          <w:szCs w:val="22"/>
        </w:rPr>
        <w:t>2814/</w:t>
      </w:r>
      <w:r w:rsidR="00ED3672">
        <w:rPr>
          <w:b/>
          <w:sz w:val="22"/>
          <w:szCs w:val="22"/>
        </w:rPr>
        <w:t>05</w:t>
      </w:r>
      <w:r w:rsidR="00232C5C">
        <w:rPr>
          <w:b/>
          <w:sz w:val="22"/>
          <w:szCs w:val="22"/>
        </w:rPr>
        <w:t>.0</w:t>
      </w:r>
      <w:r w:rsidR="00ED3672">
        <w:rPr>
          <w:b/>
          <w:sz w:val="22"/>
          <w:szCs w:val="22"/>
        </w:rPr>
        <w:t>2.2020</w:t>
      </w:r>
    </w:p>
    <w:p w:rsidR="00B022A3" w:rsidRPr="00772A8B" w:rsidRDefault="00B022A3" w:rsidP="00901284">
      <w:pPr>
        <w:spacing w:after="180" w:line="206" w:lineRule="auto"/>
        <w:rPr>
          <w:b/>
          <w:color w:val="000000"/>
          <w:sz w:val="22"/>
          <w:szCs w:val="22"/>
          <w:u w:val="single"/>
        </w:rPr>
      </w:pPr>
    </w:p>
    <w:p w:rsidR="00ED3672" w:rsidRPr="00E04C5C" w:rsidRDefault="00ED3672" w:rsidP="00ED3672">
      <w:pPr>
        <w:spacing w:after="180" w:line="206" w:lineRule="auto"/>
        <w:jc w:val="center"/>
        <w:rPr>
          <w:b/>
          <w:color w:val="000000"/>
          <w:sz w:val="28"/>
          <w:szCs w:val="28"/>
          <w:u w:val="single"/>
        </w:rPr>
      </w:pPr>
      <w:r>
        <w:rPr>
          <w:b/>
          <w:color w:val="000000"/>
          <w:sz w:val="28"/>
          <w:szCs w:val="28"/>
          <w:u w:val="single"/>
        </w:rPr>
        <w:t>REFERAT DE APROBARE A  PROIECTULUI DE HOTĂRÂRE</w:t>
      </w:r>
    </w:p>
    <w:p w:rsidR="00ED3672" w:rsidRPr="00ED3672" w:rsidRDefault="008034EC" w:rsidP="00ED3672">
      <w:pPr>
        <w:pStyle w:val="Heading1"/>
        <w:rPr>
          <w:b w:val="0"/>
          <w:szCs w:val="32"/>
        </w:rPr>
      </w:pPr>
      <w:r w:rsidRPr="00ED3672">
        <w:rPr>
          <w:rFonts w:eastAsia="Calibri"/>
          <w:b w:val="0"/>
          <w:szCs w:val="22"/>
        </w:rPr>
        <w:t>P</w:t>
      </w:r>
      <w:r w:rsidR="00A613C4" w:rsidRPr="00ED3672">
        <w:rPr>
          <w:rFonts w:eastAsia="Calibri"/>
          <w:b w:val="0"/>
          <w:szCs w:val="22"/>
        </w:rPr>
        <w:t>rivind</w:t>
      </w:r>
      <w:r w:rsidRPr="00ED3672">
        <w:rPr>
          <w:rFonts w:eastAsia="Calibri"/>
          <w:b w:val="0"/>
          <w:szCs w:val="22"/>
        </w:rPr>
        <w:t xml:space="preserve"> </w:t>
      </w:r>
      <w:r w:rsidRPr="00ED3672">
        <w:rPr>
          <w:rFonts w:eastAsia="Calibri"/>
          <w:b w:val="0"/>
        </w:rPr>
        <w:t xml:space="preserve">declararea zilei de 19 aprilie ca </w:t>
      </w:r>
      <w:r w:rsidRPr="00ED3672">
        <w:rPr>
          <w:b w:val="0"/>
          <w:szCs w:val="32"/>
        </w:rPr>
        <w:t>„</w:t>
      </w:r>
      <w:r w:rsidRPr="00ED3672">
        <w:rPr>
          <w:rFonts w:eastAsia="Calibri"/>
          <w:b w:val="0"/>
        </w:rPr>
        <w:t>Ziua Pho</w:t>
      </w:r>
      <w:r w:rsidR="00BE54CF">
        <w:rPr>
          <w:rFonts w:eastAsia="Calibri"/>
          <w:b w:val="0"/>
        </w:rPr>
        <w:t>e</w:t>
      </w:r>
      <w:r w:rsidRPr="00ED3672">
        <w:rPr>
          <w:rFonts w:eastAsia="Calibri"/>
          <w:b w:val="0"/>
        </w:rPr>
        <w:t>nix</w:t>
      </w:r>
      <w:r w:rsidRPr="00ED3672">
        <w:rPr>
          <w:b w:val="0"/>
          <w:szCs w:val="32"/>
        </w:rPr>
        <w:t>“</w:t>
      </w:r>
    </w:p>
    <w:p w:rsidR="008034EC" w:rsidRDefault="008034EC" w:rsidP="00A613C4">
      <w:pPr>
        <w:pStyle w:val="Heading1"/>
        <w:ind w:left="-180"/>
        <w:rPr>
          <w:rFonts w:eastAsia="Calibri"/>
          <w:b w:val="0"/>
          <w:bCs/>
          <w:color w:val="000000"/>
        </w:rPr>
      </w:pPr>
      <w:r>
        <w:rPr>
          <w:rFonts w:eastAsia="Calibri"/>
          <w:b w:val="0"/>
          <w:bCs/>
          <w:color w:val="000000"/>
        </w:rPr>
        <w:t xml:space="preserve"> </w:t>
      </w:r>
    </w:p>
    <w:p w:rsidR="00B022A3" w:rsidRPr="00772A8B" w:rsidRDefault="00B022A3" w:rsidP="00A613C4">
      <w:pPr>
        <w:pStyle w:val="Heading1"/>
        <w:ind w:left="-180"/>
        <w:rPr>
          <w:b w:val="0"/>
          <w:color w:val="000000"/>
          <w:spacing w:val="-6"/>
          <w:sz w:val="22"/>
          <w:szCs w:val="22"/>
        </w:rPr>
      </w:pPr>
      <w:r w:rsidRPr="00772A8B">
        <w:rPr>
          <w:i/>
          <w:color w:val="000000"/>
          <w:spacing w:val="-7"/>
          <w:w w:val="105"/>
          <w:sz w:val="22"/>
          <w:szCs w:val="22"/>
        </w:rPr>
        <w:t>Motivul emiterii proiectului de hotărâre</w:t>
      </w:r>
    </w:p>
    <w:p w:rsidR="00CE1625" w:rsidRPr="00772A8B" w:rsidRDefault="00CE1625" w:rsidP="00756E6F">
      <w:pPr>
        <w:ind w:left="-180"/>
        <w:jc w:val="center"/>
        <w:rPr>
          <w:b/>
          <w:color w:val="000000"/>
          <w:spacing w:val="-6"/>
          <w:sz w:val="22"/>
          <w:szCs w:val="22"/>
        </w:rPr>
      </w:pPr>
    </w:p>
    <w:p w:rsidR="00B022A3" w:rsidRPr="00F30C18" w:rsidRDefault="00BE54CF" w:rsidP="00F30C18">
      <w:pPr>
        <w:pStyle w:val="ListParagraph"/>
        <w:numPr>
          <w:ilvl w:val="0"/>
          <w:numId w:val="1"/>
        </w:numPr>
        <w:tabs>
          <w:tab w:val="decimal" w:pos="360"/>
          <w:tab w:val="decimal" w:pos="432"/>
        </w:tabs>
        <w:spacing w:after="0"/>
        <w:ind w:left="-180" w:firstLine="0"/>
        <w:jc w:val="both"/>
        <w:rPr>
          <w:rFonts w:ascii="Times New Roman" w:hAnsi="Times New Roman"/>
          <w:b/>
          <w:color w:val="000000"/>
          <w:spacing w:val="-5"/>
          <w:sz w:val="24"/>
          <w:szCs w:val="24"/>
        </w:rPr>
      </w:pPr>
      <w:r>
        <w:rPr>
          <w:rFonts w:ascii="Times New Roman" w:hAnsi="Times New Roman"/>
          <w:b/>
          <w:color w:val="000000"/>
          <w:spacing w:val="-5"/>
          <w:sz w:val="24"/>
          <w:szCs w:val="24"/>
        </w:rPr>
        <w:t>Descrierea situaț</w:t>
      </w:r>
      <w:r w:rsidR="00B022A3" w:rsidRPr="00F30C18">
        <w:rPr>
          <w:rFonts w:ascii="Times New Roman" w:hAnsi="Times New Roman"/>
          <w:b/>
          <w:color w:val="000000"/>
          <w:spacing w:val="-5"/>
          <w:sz w:val="24"/>
          <w:szCs w:val="24"/>
        </w:rPr>
        <w:t>iei actuale</w:t>
      </w:r>
    </w:p>
    <w:p w:rsidR="0093608D" w:rsidRPr="00ED3672" w:rsidRDefault="00F30C18" w:rsidP="00ED3672">
      <w:pPr>
        <w:pStyle w:val="Heading1"/>
        <w:jc w:val="both"/>
        <w:rPr>
          <w:b w:val="0"/>
        </w:rPr>
      </w:pPr>
      <w:r w:rsidRPr="00ED3672">
        <w:rPr>
          <w:b w:val="0"/>
        </w:rPr>
        <w:tab/>
      </w:r>
      <w:r w:rsidRPr="00ED3672">
        <w:rPr>
          <w:b w:val="0"/>
        </w:rPr>
        <w:tab/>
      </w:r>
      <w:r w:rsidR="0093608D" w:rsidRPr="00ED3672">
        <w:rPr>
          <w:b w:val="0"/>
        </w:rPr>
        <w:t>Artele sunt un veritabil ambasador, care vor promova oraşul ca spaţiu al creativităţii, atât prin mobilitatea externă, cât şi prin găzduirea de evenimente</w:t>
      </w:r>
      <w:r w:rsidR="008034EC" w:rsidRPr="00ED3672">
        <w:rPr>
          <w:b w:val="0"/>
        </w:rPr>
        <w:t xml:space="preserve"> locale, nationale si</w:t>
      </w:r>
      <w:r w:rsidR="0093608D" w:rsidRPr="00ED3672">
        <w:rPr>
          <w:b w:val="0"/>
        </w:rPr>
        <w:t xml:space="preserve"> internaţionale, rezidenţe şi proiecte de cooperare culturală.</w:t>
      </w:r>
    </w:p>
    <w:p w:rsidR="0093608D" w:rsidRPr="00ED3672" w:rsidRDefault="00F30C18" w:rsidP="00ED3672">
      <w:pPr>
        <w:pStyle w:val="Heading1"/>
        <w:jc w:val="both"/>
        <w:rPr>
          <w:rFonts w:eastAsia="Calibri"/>
          <w:b w:val="0"/>
        </w:rPr>
      </w:pPr>
      <w:r w:rsidRPr="00ED3672">
        <w:rPr>
          <w:rFonts w:eastAsia="Calibri"/>
          <w:b w:val="0"/>
        </w:rPr>
        <w:tab/>
      </w:r>
      <w:r w:rsidR="0093608D" w:rsidRPr="00ED3672">
        <w:rPr>
          <w:rFonts w:eastAsia="Calibri"/>
          <w:b w:val="0"/>
        </w:rPr>
        <w:t>Cultura poate crea punţi de comunicare acolo</w:t>
      </w:r>
      <w:r w:rsidR="00B8740A" w:rsidRPr="00ED3672">
        <w:rPr>
          <w:rFonts w:eastAsia="Calibri"/>
          <w:b w:val="0"/>
        </w:rPr>
        <w:t xml:space="preserve"> unde</w:t>
      </w:r>
      <w:r w:rsidR="0093608D" w:rsidRPr="00ED3672">
        <w:rPr>
          <w:rFonts w:eastAsia="Calibri"/>
          <w:b w:val="0"/>
        </w:rPr>
        <w:t xml:space="preserve"> situaţia economică şi</w:t>
      </w:r>
      <w:r w:rsidR="00B8740A" w:rsidRPr="00ED3672">
        <w:rPr>
          <w:rFonts w:eastAsia="Calibri"/>
          <w:b w:val="0"/>
        </w:rPr>
        <w:t xml:space="preserve"> </w:t>
      </w:r>
      <w:r w:rsidR="0093608D" w:rsidRPr="00ED3672">
        <w:rPr>
          <w:rFonts w:eastAsia="Calibri"/>
          <w:b w:val="0"/>
        </w:rPr>
        <w:t>socială conduce la inegalităţi de şanse şi de perspective, iar împreună, toţi cei interesaţi şi implicaţi în sprijinirea, crearea, promovarea şi consumul cultural pot aduce cultura în centrul dezvoltării oraşului.</w:t>
      </w:r>
    </w:p>
    <w:p w:rsidR="0093608D" w:rsidRPr="00ED3672" w:rsidRDefault="0093608D" w:rsidP="00ED3672">
      <w:pPr>
        <w:pStyle w:val="Heading1"/>
        <w:jc w:val="both"/>
        <w:rPr>
          <w:b w:val="0"/>
        </w:rPr>
      </w:pPr>
    </w:p>
    <w:p w:rsidR="00B022A3" w:rsidRPr="00ED3672" w:rsidRDefault="00B022A3" w:rsidP="00ED3672">
      <w:pPr>
        <w:pStyle w:val="Heading1"/>
        <w:numPr>
          <w:ilvl w:val="0"/>
          <w:numId w:val="1"/>
        </w:numPr>
        <w:jc w:val="both"/>
        <w:rPr>
          <w:color w:val="000000"/>
          <w:spacing w:val="-5"/>
          <w:sz w:val="24"/>
          <w:szCs w:val="24"/>
        </w:rPr>
      </w:pPr>
      <w:r w:rsidRPr="00ED3672">
        <w:rPr>
          <w:color w:val="000000"/>
          <w:spacing w:val="-5"/>
          <w:sz w:val="24"/>
          <w:szCs w:val="24"/>
        </w:rPr>
        <w:t>Schimb</w:t>
      </w:r>
      <w:r w:rsidR="00BE54CF">
        <w:rPr>
          <w:color w:val="000000"/>
          <w:spacing w:val="-5"/>
          <w:sz w:val="24"/>
          <w:szCs w:val="24"/>
        </w:rPr>
        <w:t>ă</w:t>
      </w:r>
      <w:r w:rsidRPr="00ED3672">
        <w:rPr>
          <w:color w:val="000000"/>
          <w:spacing w:val="-5"/>
          <w:sz w:val="24"/>
          <w:szCs w:val="24"/>
        </w:rPr>
        <w:t>ri preconizate și rezultate așteptate</w:t>
      </w:r>
    </w:p>
    <w:p w:rsidR="00803ADE" w:rsidRPr="00ED3672" w:rsidRDefault="00F30C18" w:rsidP="00ED3672">
      <w:pPr>
        <w:pStyle w:val="Heading1"/>
        <w:jc w:val="both"/>
        <w:rPr>
          <w:b w:val="0"/>
          <w:sz w:val="24"/>
          <w:szCs w:val="24"/>
        </w:rPr>
      </w:pPr>
      <w:r w:rsidRPr="00ED3672">
        <w:rPr>
          <w:b w:val="0"/>
        </w:rPr>
        <w:tab/>
      </w:r>
      <w:r w:rsidR="00C67491" w:rsidRPr="00ED3672">
        <w:rPr>
          <w:b w:val="0"/>
          <w:sz w:val="24"/>
          <w:szCs w:val="24"/>
        </w:rPr>
        <w:t>Imaginea Timişoarei</w:t>
      </w:r>
      <w:r w:rsidR="00143256" w:rsidRPr="00ED3672">
        <w:rPr>
          <w:b w:val="0"/>
          <w:sz w:val="24"/>
          <w:szCs w:val="24"/>
        </w:rPr>
        <w:t>, Capitală Eu</w:t>
      </w:r>
      <w:r w:rsidR="00E22A32" w:rsidRPr="00ED3672">
        <w:rPr>
          <w:b w:val="0"/>
          <w:sz w:val="24"/>
          <w:szCs w:val="24"/>
        </w:rPr>
        <w:t>ropeană a Culturii în anul 2021</w:t>
      </w:r>
      <w:r w:rsidR="00BE54CF">
        <w:rPr>
          <w:b w:val="0"/>
          <w:sz w:val="24"/>
          <w:szCs w:val="24"/>
        </w:rPr>
        <w:t>,</w:t>
      </w:r>
      <w:r w:rsidR="00C67491" w:rsidRPr="00ED3672">
        <w:rPr>
          <w:b w:val="0"/>
          <w:sz w:val="24"/>
          <w:szCs w:val="24"/>
        </w:rPr>
        <w:t xml:space="preserve"> este construită şi reprezentată la nivel local, naţional şi internaţional </w:t>
      </w:r>
      <w:r w:rsidR="00ED3672">
        <w:rPr>
          <w:b w:val="0"/>
          <w:sz w:val="24"/>
          <w:szCs w:val="24"/>
        </w:rPr>
        <w:t xml:space="preserve">și prin </w:t>
      </w:r>
      <w:r w:rsidR="00C67491" w:rsidRPr="00ED3672">
        <w:rPr>
          <w:b w:val="0"/>
          <w:sz w:val="24"/>
          <w:szCs w:val="24"/>
        </w:rPr>
        <w:t xml:space="preserve">personalităţile ei culturale, artistice, sportive, de medici, ingineri, </w:t>
      </w:r>
      <w:r w:rsidR="00143256" w:rsidRPr="00ED3672">
        <w:rPr>
          <w:b w:val="0"/>
          <w:sz w:val="24"/>
          <w:szCs w:val="24"/>
        </w:rPr>
        <w:t>spe</w:t>
      </w:r>
      <w:r w:rsidR="00803ADE" w:rsidRPr="00ED3672">
        <w:rPr>
          <w:b w:val="0"/>
          <w:sz w:val="24"/>
          <w:szCs w:val="24"/>
        </w:rPr>
        <w:t>cialişti cu rezultate deosebite.</w:t>
      </w:r>
      <w:r w:rsidR="00143256" w:rsidRPr="00ED3672">
        <w:rPr>
          <w:b w:val="0"/>
          <w:sz w:val="24"/>
          <w:szCs w:val="24"/>
        </w:rPr>
        <w:t xml:space="preserve"> </w:t>
      </w:r>
    </w:p>
    <w:p w:rsidR="008034EC" w:rsidRPr="00ED3672" w:rsidRDefault="008034EC" w:rsidP="00ED3672">
      <w:pPr>
        <w:pStyle w:val="Heading1"/>
        <w:jc w:val="both"/>
        <w:rPr>
          <w:b w:val="0"/>
          <w:sz w:val="24"/>
          <w:szCs w:val="24"/>
        </w:rPr>
      </w:pPr>
      <w:r w:rsidRPr="00ED3672">
        <w:rPr>
          <w:b w:val="0"/>
          <w:sz w:val="24"/>
          <w:szCs w:val="24"/>
        </w:rPr>
        <w:tab/>
        <w:t>Astfel</w:t>
      </w:r>
      <w:r w:rsidR="00BE54CF">
        <w:rPr>
          <w:b w:val="0"/>
          <w:sz w:val="24"/>
          <w:szCs w:val="24"/>
        </w:rPr>
        <w:t>,</w:t>
      </w:r>
      <w:r w:rsidRPr="00ED3672">
        <w:rPr>
          <w:b w:val="0"/>
          <w:sz w:val="24"/>
          <w:szCs w:val="24"/>
        </w:rPr>
        <w:t xml:space="preserve"> declararea zilei de 19 aprilie ca fiind „</w:t>
      </w:r>
      <w:r w:rsidRPr="00ED3672">
        <w:rPr>
          <w:rFonts w:eastAsia="Calibri"/>
          <w:b w:val="0"/>
          <w:bCs/>
          <w:color w:val="000000"/>
          <w:sz w:val="24"/>
          <w:szCs w:val="24"/>
        </w:rPr>
        <w:t>Ziua Pho</w:t>
      </w:r>
      <w:r w:rsidR="00ED3672">
        <w:rPr>
          <w:rFonts w:eastAsia="Calibri"/>
          <w:b w:val="0"/>
          <w:bCs/>
          <w:color w:val="000000"/>
          <w:sz w:val="24"/>
          <w:szCs w:val="24"/>
        </w:rPr>
        <w:t>e</w:t>
      </w:r>
      <w:r w:rsidRPr="00ED3672">
        <w:rPr>
          <w:rFonts w:eastAsia="Calibri"/>
          <w:b w:val="0"/>
          <w:bCs/>
          <w:color w:val="000000"/>
          <w:sz w:val="24"/>
          <w:szCs w:val="24"/>
        </w:rPr>
        <w:t>nix</w:t>
      </w:r>
      <w:r w:rsidRPr="00ED3672">
        <w:rPr>
          <w:b w:val="0"/>
          <w:sz w:val="24"/>
          <w:szCs w:val="24"/>
        </w:rPr>
        <w:t>“</w:t>
      </w:r>
      <w:r w:rsidR="00740399" w:rsidRPr="00ED3672">
        <w:rPr>
          <w:b w:val="0"/>
          <w:sz w:val="24"/>
          <w:szCs w:val="24"/>
        </w:rPr>
        <w:t xml:space="preserve"> crează o punte între: cultură, </w:t>
      </w:r>
      <w:r w:rsidR="00740399" w:rsidRPr="00ED3672">
        <w:rPr>
          <w:rFonts w:eastAsia="Calibri"/>
          <w:b w:val="0"/>
          <w:sz w:val="24"/>
          <w:szCs w:val="24"/>
        </w:rPr>
        <w:t>consumul cultural</w:t>
      </w:r>
      <w:r w:rsidR="00740399" w:rsidRPr="00ED3672">
        <w:rPr>
          <w:b w:val="0"/>
          <w:sz w:val="24"/>
          <w:szCs w:val="24"/>
        </w:rPr>
        <w:t xml:space="preserve"> și </w:t>
      </w:r>
      <w:r w:rsidR="00740399" w:rsidRPr="00ED3672">
        <w:rPr>
          <w:rFonts w:eastAsia="Calibri"/>
          <w:b w:val="0"/>
          <w:sz w:val="24"/>
          <w:szCs w:val="24"/>
        </w:rPr>
        <w:t>promovarea și dezvoltarea orașului</w:t>
      </w:r>
      <w:r w:rsidR="00ED3672">
        <w:rPr>
          <w:rFonts w:eastAsia="Calibri"/>
          <w:b w:val="0"/>
          <w:sz w:val="24"/>
          <w:szCs w:val="24"/>
        </w:rPr>
        <w:t>.</w:t>
      </w:r>
    </w:p>
    <w:p w:rsidR="00B00A79" w:rsidRPr="00ED3672" w:rsidRDefault="007E2D48" w:rsidP="00ED3672">
      <w:pPr>
        <w:pStyle w:val="Heading1"/>
        <w:jc w:val="both"/>
        <w:rPr>
          <w:rFonts w:eastAsia="Calibri"/>
          <w:b w:val="0"/>
          <w:bCs/>
          <w:sz w:val="24"/>
          <w:szCs w:val="24"/>
        </w:rPr>
      </w:pPr>
      <w:r w:rsidRPr="00ED3672">
        <w:rPr>
          <w:b w:val="0"/>
          <w:sz w:val="24"/>
          <w:szCs w:val="24"/>
        </w:rPr>
        <w:tab/>
      </w:r>
    </w:p>
    <w:p w:rsidR="00B022A3" w:rsidRPr="00ED3672" w:rsidRDefault="00BE54CF" w:rsidP="00ED3672">
      <w:pPr>
        <w:pStyle w:val="Heading1"/>
        <w:numPr>
          <w:ilvl w:val="0"/>
          <w:numId w:val="1"/>
        </w:numPr>
        <w:jc w:val="both"/>
        <w:rPr>
          <w:color w:val="000000"/>
          <w:spacing w:val="15"/>
          <w:sz w:val="24"/>
          <w:szCs w:val="24"/>
        </w:rPr>
      </w:pPr>
      <w:r>
        <w:rPr>
          <w:color w:val="000000"/>
          <w:spacing w:val="15"/>
          <w:sz w:val="24"/>
          <w:szCs w:val="24"/>
        </w:rPr>
        <w:t>Alte informaț</w:t>
      </w:r>
      <w:r w:rsidR="00740399" w:rsidRPr="00ED3672">
        <w:rPr>
          <w:color w:val="000000"/>
          <w:spacing w:val="15"/>
          <w:sz w:val="24"/>
          <w:szCs w:val="24"/>
        </w:rPr>
        <w:t>ii:</w:t>
      </w:r>
    </w:p>
    <w:p w:rsidR="00740399" w:rsidRPr="00ED3672" w:rsidRDefault="00740399" w:rsidP="00ED3672">
      <w:pPr>
        <w:pStyle w:val="Heading1"/>
        <w:jc w:val="both"/>
        <w:rPr>
          <w:b w:val="0"/>
          <w:sz w:val="24"/>
          <w:szCs w:val="24"/>
        </w:rPr>
      </w:pPr>
      <w:r w:rsidRPr="00ED3672">
        <w:rPr>
          <w:b w:val="0"/>
          <w:sz w:val="24"/>
          <w:szCs w:val="24"/>
        </w:rPr>
        <w:t>Formația „</w:t>
      </w:r>
      <w:r w:rsidR="00BE54CF">
        <w:rPr>
          <w:b w:val="0"/>
          <w:sz w:val="24"/>
          <w:szCs w:val="24"/>
        </w:rPr>
        <w:t>Phoenix“ este cea mai  longevivă formaț</w:t>
      </w:r>
      <w:r w:rsidRPr="00ED3672">
        <w:rPr>
          <w:b w:val="0"/>
          <w:sz w:val="24"/>
          <w:szCs w:val="24"/>
        </w:rPr>
        <w:t>ie din Rom</w:t>
      </w:r>
      <w:r w:rsidR="00BE54CF">
        <w:rPr>
          <w:b w:val="0"/>
          <w:sz w:val="24"/>
          <w:szCs w:val="24"/>
        </w:rPr>
        <w:t>ânia, una dintre formațiile-fanion ale rockului româ</w:t>
      </w:r>
      <w:r w:rsidRPr="00ED3672">
        <w:rPr>
          <w:b w:val="0"/>
          <w:sz w:val="24"/>
          <w:szCs w:val="24"/>
        </w:rPr>
        <w:t>nesc.</w:t>
      </w:r>
    </w:p>
    <w:p w:rsidR="00740399" w:rsidRPr="00ED3672" w:rsidRDefault="00740399" w:rsidP="00ED3672">
      <w:pPr>
        <w:pStyle w:val="Heading1"/>
        <w:jc w:val="both"/>
        <w:rPr>
          <w:b w:val="0"/>
          <w:sz w:val="24"/>
          <w:szCs w:val="24"/>
        </w:rPr>
      </w:pPr>
      <w:r w:rsidRPr="00ED3672">
        <w:rPr>
          <w:b w:val="0"/>
          <w:sz w:val="24"/>
          <w:szCs w:val="24"/>
        </w:rPr>
        <w:t>Domnul Nicu Covaci, n</w:t>
      </w:r>
      <w:r w:rsidR="00BE54CF">
        <w:rPr>
          <w:b w:val="0"/>
          <w:sz w:val="24"/>
          <w:szCs w:val="24"/>
        </w:rPr>
        <w:t>ă</w:t>
      </w:r>
      <w:r w:rsidRPr="00ED3672">
        <w:rPr>
          <w:b w:val="0"/>
          <w:sz w:val="24"/>
          <w:szCs w:val="24"/>
        </w:rPr>
        <w:t>scut la data</w:t>
      </w:r>
      <w:r w:rsidR="00ED3672">
        <w:rPr>
          <w:b w:val="0"/>
          <w:sz w:val="24"/>
          <w:szCs w:val="24"/>
        </w:rPr>
        <w:t xml:space="preserve"> </w:t>
      </w:r>
      <w:r w:rsidRPr="00ED3672">
        <w:rPr>
          <w:b w:val="0"/>
          <w:sz w:val="24"/>
          <w:szCs w:val="24"/>
        </w:rPr>
        <w:t>de 19 aprilie, este membru fondator, membru actual şi lider al formaţiei „Phoenix“</w:t>
      </w:r>
      <w:r w:rsidR="00BE54CF">
        <w:rPr>
          <w:b w:val="0"/>
          <w:sz w:val="24"/>
          <w:szCs w:val="24"/>
        </w:rPr>
        <w:t>.</w:t>
      </w:r>
    </w:p>
    <w:p w:rsidR="00740399" w:rsidRPr="00ED3672" w:rsidRDefault="00740399" w:rsidP="00ED3672">
      <w:pPr>
        <w:pStyle w:val="Heading1"/>
        <w:jc w:val="both"/>
        <w:rPr>
          <w:b w:val="0"/>
          <w:sz w:val="24"/>
          <w:szCs w:val="24"/>
        </w:rPr>
      </w:pPr>
    </w:p>
    <w:p w:rsidR="00B022A3" w:rsidRPr="00ED3672" w:rsidRDefault="00B022A3" w:rsidP="00ED3672">
      <w:pPr>
        <w:pStyle w:val="Heading1"/>
        <w:numPr>
          <w:ilvl w:val="0"/>
          <w:numId w:val="1"/>
        </w:numPr>
        <w:jc w:val="both"/>
        <w:rPr>
          <w:spacing w:val="-1"/>
          <w:sz w:val="24"/>
          <w:szCs w:val="24"/>
        </w:rPr>
      </w:pPr>
      <w:r w:rsidRPr="00ED3672">
        <w:rPr>
          <w:spacing w:val="-1"/>
          <w:sz w:val="24"/>
          <w:szCs w:val="24"/>
        </w:rPr>
        <w:t>Concluzii</w:t>
      </w:r>
    </w:p>
    <w:tbl>
      <w:tblPr>
        <w:tblW w:w="0" w:type="auto"/>
        <w:tblCellSpacing w:w="15" w:type="dxa"/>
        <w:tblCellMar>
          <w:top w:w="15" w:type="dxa"/>
          <w:left w:w="15" w:type="dxa"/>
          <w:bottom w:w="15" w:type="dxa"/>
          <w:right w:w="15" w:type="dxa"/>
        </w:tblCellMar>
        <w:tblLook w:val="04A0"/>
      </w:tblPr>
      <w:tblGrid>
        <w:gridCol w:w="10782"/>
        <w:gridCol w:w="81"/>
      </w:tblGrid>
      <w:tr w:rsidR="00772A8B" w:rsidRPr="00ED3672" w:rsidTr="00ED3672">
        <w:trPr>
          <w:tblCellSpacing w:w="15" w:type="dxa"/>
        </w:trPr>
        <w:tc>
          <w:tcPr>
            <w:tcW w:w="0" w:type="auto"/>
            <w:tcMar>
              <w:top w:w="61" w:type="dxa"/>
              <w:left w:w="15" w:type="dxa"/>
              <w:bottom w:w="61" w:type="dxa"/>
              <w:right w:w="15" w:type="dxa"/>
            </w:tcMar>
            <w:vAlign w:val="center"/>
            <w:hideMark/>
          </w:tcPr>
          <w:p w:rsidR="00772A8B" w:rsidRPr="00ED3672" w:rsidRDefault="00740399" w:rsidP="00ED3672">
            <w:pPr>
              <w:pStyle w:val="Heading1"/>
              <w:jc w:val="both"/>
              <w:rPr>
                <w:rFonts w:eastAsia="Calibri"/>
                <w:b w:val="0"/>
                <w:bCs/>
                <w:color w:val="000000"/>
                <w:sz w:val="24"/>
                <w:szCs w:val="24"/>
              </w:rPr>
            </w:pPr>
            <w:r w:rsidRPr="00ED3672">
              <w:rPr>
                <w:b w:val="0"/>
                <w:color w:val="000000"/>
                <w:spacing w:val="-1"/>
                <w:sz w:val="24"/>
                <w:szCs w:val="24"/>
              </w:rPr>
              <w:t xml:space="preserve">Ţinând cont de cele enumerate mai sus, precum şi de prevederile </w:t>
            </w:r>
            <w:r w:rsidRPr="00ED3672">
              <w:rPr>
                <w:b w:val="0"/>
                <w:sz w:val="24"/>
                <w:szCs w:val="24"/>
              </w:rPr>
              <w:t>O</w:t>
            </w:r>
            <w:r w:rsidR="00ED3672" w:rsidRPr="00ED3672">
              <w:rPr>
                <w:b w:val="0"/>
                <w:sz w:val="24"/>
                <w:szCs w:val="24"/>
              </w:rPr>
              <w:t>U</w:t>
            </w:r>
            <w:r w:rsidRPr="00ED3672">
              <w:rPr>
                <w:b w:val="0"/>
                <w:sz w:val="24"/>
                <w:szCs w:val="24"/>
              </w:rPr>
              <w:t>G nr. 57/2019, privind Codul administrativ, care precizea</w:t>
            </w:r>
            <w:r w:rsidR="00ED3672" w:rsidRPr="00ED3672">
              <w:rPr>
                <w:b w:val="0"/>
                <w:sz w:val="24"/>
                <w:szCs w:val="24"/>
              </w:rPr>
              <w:t>ză la art. 129, alin (7), lit. d</w:t>
            </w:r>
            <w:r w:rsidRPr="00ED3672">
              <w:rPr>
                <w:b w:val="0"/>
                <w:sz w:val="24"/>
                <w:szCs w:val="24"/>
              </w:rPr>
              <w:t xml:space="preserve"> si s: “</w:t>
            </w:r>
            <w:r w:rsidRPr="00ED3672">
              <w:rPr>
                <w:b w:val="0"/>
                <w:i/>
                <w:sz w:val="24"/>
                <w:szCs w:val="24"/>
              </w:rPr>
              <w:t>) În exercitarea atribuțiilor prevăzute la alin. (2) lit. d), consiliul local asigură, potrivit competenței sale și în condițiile legii, cadrul necesar pentru furnizarea serviciilor publice de interes local privind: lit.</w:t>
            </w:r>
            <w:r w:rsidR="00ED3672" w:rsidRPr="00ED3672">
              <w:rPr>
                <w:b w:val="0"/>
                <w:i/>
                <w:sz w:val="24"/>
                <w:szCs w:val="24"/>
              </w:rPr>
              <w:t>d</w:t>
            </w:r>
            <w:r w:rsidRPr="00ED3672">
              <w:rPr>
                <w:b w:val="0"/>
                <w:i/>
                <w:sz w:val="24"/>
                <w:szCs w:val="24"/>
              </w:rPr>
              <w:t xml:space="preserve"> - </w:t>
            </w:r>
            <w:r w:rsidR="00ED3672" w:rsidRPr="00ED3672">
              <w:rPr>
                <w:b w:val="0"/>
                <w:i/>
                <w:sz w:val="24"/>
                <w:szCs w:val="24"/>
              </w:rPr>
              <w:t>cultura</w:t>
            </w:r>
            <w:r w:rsidRPr="00ED3672">
              <w:rPr>
                <w:b w:val="0"/>
                <w:i/>
                <w:sz w:val="24"/>
                <w:szCs w:val="24"/>
              </w:rPr>
              <w:t>, lit.s:</w:t>
            </w:r>
            <w:r w:rsidRPr="00ED3672">
              <w:rPr>
                <w:b w:val="0"/>
                <w:sz w:val="24"/>
                <w:szCs w:val="24"/>
              </w:rPr>
              <w:t xml:space="preserve"> </w:t>
            </w:r>
            <w:r w:rsidRPr="00ED3672">
              <w:rPr>
                <w:b w:val="0"/>
                <w:i/>
                <w:sz w:val="24"/>
                <w:szCs w:val="24"/>
              </w:rPr>
              <w:t>alte servicii publice de interes local stabilite prin lege</w:t>
            </w:r>
            <w:r w:rsidRPr="00ED3672">
              <w:rPr>
                <w:b w:val="0"/>
                <w:sz w:val="24"/>
                <w:szCs w:val="24"/>
              </w:rPr>
              <w:t>” precum şi alin. (14): „</w:t>
            </w:r>
            <w:r w:rsidRPr="00ED3672">
              <w:rPr>
                <w:b w:val="0"/>
                <w:i/>
                <w:sz w:val="24"/>
                <w:szCs w:val="24"/>
              </w:rPr>
              <w:t xml:space="preserve"> Consiliul local îndeplinește orice alte atribuții, în toate domeniile de interes local, cu excepția celor date în mod expres în competența altor autorități publice, precum și orice alte atribuții stabilite prin lege.</w:t>
            </w:r>
            <w:r w:rsidRPr="00ED3672">
              <w:rPr>
                <w:b w:val="0"/>
                <w:sz w:val="24"/>
                <w:szCs w:val="24"/>
              </w:rPr>
              <w:t>”</w:t>
            </w:r>
            <w:r w:rsidR="00772A8B" w:rsidRPr="00ED3672">
              <w:rPr>
                <w:b w:val="0"/>
                <w:sz w:val="24"/>
                <w:szCs w:val="24"/>
              </w:rPr>
              <w:t xml:space="preserve">, </w:t>
            </w:r>
            <w:r w:rsidR="00772A8B" w:rsidRPr="00ED3672">
              <w:rPr>
                <w:b w:val="0"/>
                <w:color w:val="000000"/>
                <w:spacing w:val="-1"/>
                <w:sz w:val="24"/>
                <w:szCs w:val="24"/>
              </w:rPr>
              <w:t xml:space="preserve">apreciez ca fiind oportună promovarea proiectului de hotărâre </w:t>
            </w:r>
            <w:r w:rsidR="00772A8B" w:rsidRPr="00ED3672">
              <w:rPr>
                <w:rFonts w:eastAsia="Calibri"/>
                <w:b w:val="0"/>
                <w:bCs/>
                <w:color w:val="000000"/>
                <w:sz w:val="24"/>
                <w:szCs w:val="24"/>
              </w:rPr>
              <w:t xml:space="preserve">privind </w:t>
            </w:r>
            <w:r w:rsidR="00ED3672" w:rsidRPr="00ED3672">
              <w:rPr>
                <w:rFonts w:eastAsia="Calibri"/>
                <w:b w:val="0"/>
                <w:bCs/>
                <w:color w:val="000000"/>
                <w:sz w:val="24"/>
                <w:szCs w:val="24"/>
              </w:rPr>
              <w:t>declararea zilei de 19 aprilie ca „Ziua Pho</w:t>
            </w:r>
            <w:r w:rsidR="00BE54CF">
              <w:rPr>
                <w:rFonts w:eastAsia="Calibri"/>
                <w:b w:val="0"/>
                <w:bCs/>
                <w:color w:val="000000"/>
                <w:sz w:val="24"/>
                <w:szCs w:val="24"/>
              </w:rPr>
              <w:t>e</w:t>
            </w:r>
            <w:r w:rsidR="00ED3672" w:rsidRPr="00ED3672">
              <w:rPr>
                <w:rFonts w:eastAsia="Calibri"/>
                <w:b w:val="0"/>
                <w:bCs/>
                <w:color w:val="000000"/>
                <w:sz w:val="24"/>
                <w:szCs w:val="24"/>
              </w:rPr>
              <w:t>nix“</w:t>
            </w:r>
            <w:r w:rsidR="00772A8B" w:rsidRPr="00ED3672">
              <w:rPr>
                <w:rFonts w:eastAsia="Calibri"/>
                <w:b w:val="0"/>
                <w:bCs/>
                <w:color w:val="000000"/>
                <w:sz w:val="24"/>
                <w:szCs w:val="24"/>
              </w:rPr>
              <w:t xml:space="preserve"> </w:t>
            </w:r>
            <w:r w:rsidR="00772A8B" w:rsidRPr="00ED3672">
              <w:rPr>
                <w:b w:val="0"/>
                <w:sz w:val="24"/>
                <w:szCs w:val="24"/>
              </w:rPr>
              <w:t xml:space="preserve">şi supun dezbaterii şi aprobării </w:t>
            </w:r>
            <w:r w:rsidR="00772A8B" w:rsidRPr="00ED3672">
              <w:rPr>
                <w:b w:val="0"/>
                <w:bCs/>
                <w:color w:val="000000"/>
                <w:sz w:val="24"/>
                <w:szCs w:val="24"/>
              </w:rPr>
              <w:t>Consiliului Local documentaţia aferentă.</w:t>
            </w:r>
          </w:p>
          <w:p w:rsidR="00772A8B" w:rsidRPr="00ED3672" w:rsidRDefault="00772A8B" w:rsidP="00ED3672">
            <w:pPr>
              <w:pStyle w:val="Heading1"/>
              <w:jc w:val="both"/>
              <w:rPr>
                <w:rFonts w:ascii="Verdana" w:hAnsi="Verdana"/>
                <w:b w:val="0"/>
                <w:color w:val="000000"/>
                <w:sz w:val="24"/>
                <w:szCs w:val="24"/>
              </w:rPr>
            </w:pPr>
          </w:p>
        </w:tc>
        <w:tc>
          <w:tcPr>
            <w:tcW w:w="0" w:type="auto"/>
            <w:vAlign w:val="center"/>
            <w:hideMark/>
          </w:tcPr>
          <w:p w:rsidR="00772A8B" w:rsidRPr="00ED3672" w:rsidRDefault="00772A8B" w:rsidP="00ED3672">
            <w:pPr>
              <w:pStyle w:val="Heading1"/>
              <w:jc w:val="both"/>
              <w:rPr>
                <w:rFonts w:ascii="Verdana" w:hAnsi="Verdana"/>
                <w:b w:val="0"/>
                <w:color w:val="000000"/>
                <w:sz w:val="24"/>
                <w:szCs w:val="24"/>
                <w:shd w:val="clear" w:color="auto" w:fill="FFFFFF"/>
              </w:rPr>
            </w:pPr>
          </w:p>
        </w:tc>
      </w:tr>
    </w:tbl>
    <w:p w:rsidR="00901284" w:rsidRPr="00ED3672" w:rsidRDefault="00B022A3" w:rsidP="00F30C18">
      <w:pPr>
        <w:spacing w:line="276" w:lineRule="auto"/>
        <w:ind w:left="-180"/>
        <w:rPr>
          <w:b/>
        </w:rPr>
      </w:pPr>
      <w:r w:rsidRPr="00ED3672">
        <w:rPr>
          <w:b/>
        </w:rPr>
        <w:t>PRIMAR</w:t>
      </w:r>
      <w:r w:rsidRPr="00ED3672">
        <w:rPr>
          <w:b/>
        </w:rPr>
        <w:tab/>
      </w:r>
      <w:r w:rsidRPr="00ED3672">
        <w:rPr>
          <w:b/>
        </w:rPr>
        <w:tab/>
      </w:r>
      <w:r w:rsidRPr="00ED3672">
        <w:rPr>
          <w:b/>
        </w:rPr>
        <w:tab/>
      </w:r>
      <w:r w:rsidRPr="00ED3672">
        <w:rPr>
          <w:b/>
        </w:rPr>
        <w:tab/>
      </w:r>
      <w:r w:rsidRPr="00ED3672">
        <w:rPr>
          <w:b/>
        </w:rPr>
        <w:tab/>
        <w:t xml:space="preserve">   </w:t>
      </w:r>
      <w:r w:rsidR="00901284" w:rsidRPr="00ED3672">
        <w:rPr>
          <w:b/>
        </w:rPr>
        <w:t xml:space="preserve">                    </w:t>
      </w:r>
      <w:r w:rsidR="0004016D" w:rsidRPr="00ED3672">
        <w:rPr>
          <w:b/>
        </w:rPr>
        <w:tab/>
      </w:r>
      <w:r w:rsidR="0004016D" w:rsidRPr="00ED3672">
        <w:rPr>
          <w:b/>
        </w:rPr>
        <w:tab/>
      </w:r>
      <w:r w:rsidR="007E2D48" w:rsidRPr="00ED3672">
        <w:rPr>
          <w:b/>
        </w:rPr>
        <w:t xml:space="preserve">  </w:t>
      </w:r>
      <w:r w:rsidR="00ED3672">
        <w:rPr>
          <w:b/>
        </w:rPr>
        <w:tab/>
      </w:r>
      <w:r w:rsidR="00901284" w:rsidRPr="00ED3672">
        <w:rPr>
          <w:b/>
        </w:rPr>
        <w:t>VICEPRIMAR</w:t>
      </w:r>
    </w:p>
    <w:p w:rsidR="005A035B" w:rsidRPr="00ED3672" w:rsidRDefault="00B022A3" w:rsidP="00F30C18">
      <w:pPr>
        <w:spacing w:line="276" w:lineRule="auto"/>
        <w:ind w:left="-180"/>
        <w:rPr>
          <w:b/>
          <w:lang w:val="ro-RO"/>
        </w:rPr>
      </w:pPr>
      <w:r w:rsidRPr="00ED3672">
        <w:rPr>
          <w:b/>
        </w:rPr>
        <w:t>NICOLAE ROBU</w:t>
      </w:r>
      <w:r w:rsidRPr="00ED3672">
        <w:rPr>
          <w:b/>
        </w:rPr>
        <w:tab/>
      </w:r>
      <w:r w:rsidRPr="00ED3672">
        <w:rPr>
          <w:b/>
        </w:rPr>
        <w:tab/>
      </w:r>
      <w:r w:rsidRPr="00ED3672">
        <w:rPr>
          <w:b/>
        </w:rPr>
        <w:tab/>
      </w:r>
      <w:r w:rsidRPr="00ED3672">
        <w:rPr>
          <w:b/>
        </w:rPr>
        <w:tab/>
      </w:r>
      <w:r w:rsidRPr="00ED3672">
        <w:rPr>
          <w:b/>
        </w:rPr>
        <w:tab/>
      </w:r>
      <w:r w:rsidR="00901284" w:rsidRPr="00ED3672">
        <w:rPr>
          <w:lang w:val="ro-RO"/>
        </w:rPr>
        <w:t xml:space="preserve">          </w:t>
      </w:r>
      <w:r w:rsidR="0004016D" w:rsidRPr="00ED3672">
        <w:rPr>
          <w:lang w:val="ro-RO"/>
        </w:rPr>
        <w:t xml:space="preserve">             </w:t>
      </w:r>
      <w:r w:rsidR="005F7783" w:rsidRPr="00ED3672">
        <w:rPr>
          <w:lang w:val="ro-RO"/>
        </w:rPr>
        <w:t xml:space="preserve">  </w:t>
      </w:r>
      <w:r w:rsidR="0004016D" w:rsidRPr="00ED3672">
        <w:rPr>
          <w:lang w:val="ro-RO"/>
        </w:rPr>
        <w:t xml:space="preserve"> </w:t>
      </w:r>
      <w:r w:rsidR="00ED3672">
        <w:rPr>
          <w:lang w:val="ro-RO"/>
        </w:rPr>
        <w:tab/>
      </w:r>
      <w:r w:rsidR="00901284" w:rsidRPr="00ED3672">
        <w:rPr>
          <w:b/>
          <w:lang w:val="ro-RO"/>
        </w:rPr>
        <w:t>DAN DIACONU</w:t>
      </w:r>
    </w:p>
    <w:p w:rsidR="007E2D48" w:rsidRPr="00ED3672" w:rsidRDefault="005A035B" w:rsidP="00F30C18">
      <w:pPr>
        <w:spacing w:line="276" w:lineRule="auto"/>
        <w:rPr>
          <w:b/>
          <w:lang w:val="ro-RO"/>
        </w:rPr>
      </w:pPr>
      <w:r w:rsidRPr="00ED3672">
        <w:rPr>
          <w:b/>
          <w:lang w:val="ro-RO"/>
        </w:rPr>
        <w:t xml:space="preserve">                                         </w:t>
      </w:r>
    </w:p>
    <w:p w:rsidR="007E2D48" w:rsidRDefault="007E2D48" w:rsidP="00F30C18">
      <w:pPr>
        <w:spacing w:line="276" w:lineRule="auto"/>
        <w:rPr>
          <w:b/>
          <w:lang w:val="ro-RO"/>
        </w:rPr>
      </w:pPr>
    </w:p>
    <w:p w:rsidR="00A2777A" w:rsidRDefault="00A2777A" w:rsidP="00F30C18">
      <w:pPr>
        <w:spacing w:line="276" w:lineRule="auto"/>
        <w:rPr>
          <w:b/>
          <w:lang w:val="ro-RO"/>
        </w:rPr>
      </w:pPr>
    </w:p>
    <w:p w:rsidR="00A2777A" w:rsidRPr="00ED3672" w:rsidRDefault="00A2777A" w:rsidP="00F30C18">
      <w:pPr>
        <w:spacing w:line="276" w:lineRule="auto"/>
        <w:rPr>
          <w:b/>
          <w:lang w:val="ro-RO"/>
        </w:rPr>
      </w:pPr>
    </w:p>
    <w:p w:rsidR="00ED3672" w:rsidRDefault="005A035B" w:rsidP="00ED3672">
      <w:pPr>
        <w:spacing w:line="276" w:lineRule="auto"/>
        <w:ind w:left="6480" w:firstLine="720"/>
        <w:rPr>
          <w:b/>
          <w:lang w:val="ro-RO"/>
        </w:rPr>
      </w:pPr>
      <w:r w:rsidRPr="00ED3672">
        <w:rPr>
          <w:b/>
          <w:lang w:val="ro-RO"/>
        </w:rPr>
        <w:t>Director Executiv</w:t>
      </w:r>
      <w:r w:rsidR="007E2D48" w:rsidRPr="00ED3672">
        <w:rPr>
          <w:b/>
          <w:lang w:val="ro-RO"/>
        </w:rPr>
        <w:t xml:space="preserve">            </w:t>
      </w:r>
    </w:p>
    <w:p w:rsidR="00B022A3" w:rsidRPr="00ED3672" w:rsidRDefault="00ED3672" w:rsidP="00ED3672">
      <w:pPr>
        <w:spacing w:line="276" w:lineRule="auto"/>
        <w:ind w:left="6480" w:firstLine="720"/>
        <w:rPr>
          <w:b/>
        </w:rPr>
      </w:pPr>
      <w:r>
        <w:rPr>
          <w:b/>
          <w:lang w:val="ro-RO"/>
        </w:rPr>
        <w:t>Alina Pintilie</w:t>
      </w:r>
      <w:r w:rsidR="00B022A3" w:rsidRPr="00ED3672">
        <w:rPr>
          <w:b/>
          <w:lang w:val="ro-RO"/>
        </w:rPr>
        <w:tab/>
      </w:r>
      <w:r w:rsidR="00B022A3" w:rsidRPr="00ED3672">
        <w:rPr>
          <w:lang w:val="ro-RO"/>
        </w:rPr>
        <w:tab/>
      </w:r>
      <w:r w:rsidR="00B022A3" w:rsidRPr="00ED3672">
        <w:rPr>
          <w:lang w:val="ro-RO"/>
        </w:rPr>
        <w:tab/>
      </w:r>
      <w:r w:rsidR="00B022A3" w:rsidRPr="00ED3672">
        <w:rPr>
          <w:lang w:val="ro-RO"/>
        </w:rPr>
        <w:tab/>
      </w:r>
      <w:r w:rsidR="00B022A3" w:rsidRPr="00ED3672">
        <w:rPr>
          <w:lang w:val="ro-RO"/>
        </w:rPr>
        <w:tab/>
      </w:r>
    </w:p>
    <w:sectPr w:rsidR="00B022A3" w:rsidRPr="00ED3672" w:rsidSect="00ED3672">
      <w:footerReference w:type="default" r:id="rId7"/>
      <w:pgSz w:w="11907" w:h="16840" w:code="9"/>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32F6" w:rsidRDefault="003832F6" w:rsidP="004834E6">
      <w:r>
        <w:separator/>
      </w:r>
    </w:p>
  </w:endnote>
  <w:endnote w:type="continuationSeparator" w:id="1">
    <w:p w:rsidR="003832F6" w:rsidRDefault="003832F6" w:rsidP="004834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34E6" w:rsidRPr="004834E6" w:rsidRDefault="004834E6" w:rsidP="004834E6">
    <w:pPr>
      <w:pStyle w:val="Footer"/>
      <w:jc w:val="right"/>
      <w:rPr>
        <w:sz w:val="20"/>
        <w:szCs w:val="20"/>
      </w:rPr>
    </w:pPr>
    <w:r>
      <w:rPr>
        <w:lang w:val="ro-RO"/>
      </w:rPr>
      <w:tab/>
    </w:r>
    <w:r>
      <w:rPr>
        <w:lang w:val="ro-RO"/>
      </w:rPr>
      <w:tab/>
    </w:r>
    <w:r w:rsidRPr="004834E6">
      <w:rPr>
        <w:sz w:val="20"/>
        <w:szCs w:val="20"/>
        <w:lang w:val="ro-RO"/>
      </w:rPr>
      <w:t>FO53-03,Ver.1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32F6" w:rsidRDefault="003832F6" w:rsidP="004834E6">
      <w:r>
        <w:separator/>
      </w:r>
    </w:p>
  </w:footnote>
  <w:footnote w:type="continuationSeparator" w:id="1">
    <w:p w:rsidR="003832F6" w:rsidRDefault="003832F6" w:rsidP="004834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41447"/>
    <w:multiLevelType w:val="hybridMultilevel"/>
    <w:tmpl w:val="1E2E122C"/>
    <w:lvl w:ilvl="0" w:tplc="0EC8695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6F166CAD"/>
    <w:multiLevelType w:val="hybridMultilevel"/>
    <w:tmpl w:val="80F49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4"/>
  <w:defaultTabStop w:val="720"/>
  <w:characterSpacingControl w:val="doNotCompress"/>
  <w:footnotePr>
    <w:footnote w:id="0"/>
    <w:footnote w:id="1"/>
  </w:footnotePr>
  <w:endnotePr>
    <w:endnote w:id="0"/>
    <w:endnote w:id="1"/>
  </w:endnotePr>
  <w:compat/>
  <w:rsids>
    <w:rsidRoot w:val="00B022A3"/>
    <w:rsid w:val="0004016D"/>
    <w:rsid w:val="00052EDF"/>
    <w:rsid w:val="00072733"/>
    <w:rsid w:val="000910BE"/>
    <w:rsid w:val="00091146"/>
    <w:rsid w:val="000A7BED"/>
    <w:rsid w:val="000D4A51"/>
    <w:rsid w:val="000F5B0C"/>
    <w:rsid w:val="00143256"/>
    <w:rsid w:val="00146753"/>
    <w:rsid w:val="00165E33"/>
    <w:rsid w:val="001C41A3"/>
    <w:rsid w:val="001D0D6D"/>
    <w:rsid w:val="001E1653"/>
    <w:rsid w:val="001E7DC9"/>
    <w:rsid w:val="00207685"/>
    <w:rsid w:val="002238E4"/>
    <w:rsid w:val="002309A4"/>
    <w:rsid w:val="00232C5C"/>
    <w:rsid w:val="00254090"/>
    <w:rsid w:val="00274562"/>
    <w:rsid w:val="002831CD"/>
    <w:rsid w:val="00285C6E"/>
    <w:rsid w:val="00287D2E"/>
    <w:rsid w:val="002B1041"/>
    <w:rsid w:val="002B1B56"/>
    <w:rsid w:val="002D1B38"/>
    <w:rsid w:val="002F6B34"/>
    <w:rsid w:val="00313B11"/>
    <w:rsid w:val="00313CEC"/>
    <w:rsid w:val="0034535F"/>
    <w:rsid w:val="0035178A"/>
    <w:rsid w:val="003832F6"/>
    <w:rsid w:val="00393221"/>
    <w:rsid w:val="003B3719"/>
    <w:rsid w:val="003E09F8"/>
    <w:rsid w:val="00404A4D"/>
    <w:rsid w:val="00442B5A"/>
    <w:rsid w:val="004573F2"/>
    <w:rsid w:val="00471445"/>
    <w:rsid w:val="0047502B"/>
    <w:rsid w:val="004834E6"/>
    <w:rsid w:val="004835A8"/>
    <w:rsid w:val="004928FA"/>
    <w:rsid w:val="0049399B"/>
    <w:rsid w:val="0049495F"/>
    <w:rsid w:val="00494DBA"/>
    <w:rsid w:val="004B0401"/>
    <w:rsid w:val="004C25A4"/>
    <w:rsid w:val="004C34DF"/>
    <w:rsid w:val="004F7C7C"/>
    <w:rsid w:val="00522E6B"/>
    <w:rsid w:val="005576E4"/>
    <w:rsid w:val="005951FC"/>
    <w:rsid w:val="005A035B"/>
    <w:rsid w:val="005D6BF1"/>
    <w:rsid w:val="005F7783"/>
    <w:rsid w:val="0061144D"/>
    <w:rsid w:val="0062791B"/>
    <w:rsid w:val="00636FA9"/>
    <w:rsid w:val="00650F8B"/>
    <w:rsid w:val="0065377A"/>
    <w:rsid w:val="00657390"/>
    <w:rsid w:val="006A30F1"/>
    <w:rsid w:val="006B16B0"/>
    <w:rsid w:val="006C1A7B"/>
    <w:rsid w:val="006C6C30"/>
    <w:rsid w:val="006E2FB7"/>
    <w:rsid w:val="006F0020"/>
    <w:rsid w:val="00705CEF"/>
    <w:rsid w:val="00732E3F"/>
    <w:rsid w:val="00735C86"/>
    <w:rsid w:val="00740399"/>
    <w:rsid w:val="00755450"/>
    <w:rsid w:val="00756E6F"/>
    <w:rsid w:val="007712AF"/>
    <w:rsid w:val="00772A8B"/>
    <w:rsid w:val="007E2131"/>
    <w:rsid w:val="007E2D48"/>
    <w:rsid w:val="007E5625"/>
    <w:rsid w:val="008034EC"/>
    <w:rsid w:val="00803ADE"/>
    <w:rsid w:val="008050A9"/>
    <w:rsid w:val="00820C75"/>
    <w:rsid w:val="008329A5"/>
    <w:rsid w:val="008457A7"/>
    <w:rsid w:val="00861C47"/>
    <w:rsid w:val="008A464F"/>
    <w:rsid w:val="008C13EC"/>
    <w:rsid w:val="00901284"/>
    <w:rsid w:val="0093608D"/>
    <w:rsid w:val="009521F5"/>
    <w:rsid w:val="009755BE"/>
    <w:rsid w:val="009807DD"/>
    <w:rsid w:val="009859BF"/>
    <w:rsid w:val="00993609"/>
    <w:rsid w:val="009A7501"/>
    <w:rsid w:val="009B6529"/>
    <w:rsid w:val="009C6DFD"/>
    <w:rsid w:val="009D5962"/>
    <w:rsid w:val="00A23D71"/>
    <w:rsid w:val="00A2777A"/>
    <w:rsid w:val="00A3765B"/>
    <w:rsid w:val="00A422FC"/>
    <w:rsid w:val="00A613C4"/>
    <w:rsid w:val="00A844D9"/>
    <w:rsid w:val="00A91337"/>
    <w:rsid w:val="00AB1CCF"/>
    <w:rsid w:val="00AE040A"/>
    <w:rsid w:val="00AE178B"/>
    <w:rsid w:val="00AE7CF4"/>
    <w:rsid w:val="00AF07E3"/>
    <w:rsid w:val="00AF1F1E"/>
    <w:rsid w:val="00B0011B"/>
    <w:rsid w:val="00B00A79"/>
    <w:rsid w:val="00B022A3"/>
    <w:rsid w:val="00B35A6A"/>
    <w:rsid w:val="00B53576"/>
    <w:rsid w:val="00B6166A"/>
    <w:rsid w:val="00B8740A"/>
    <w:rsid w:val="00B92C9E"/>
    <w:rsid w:val="00B96D07"/>
    <w:rsid w:val="00BA061C"/>
    <w:rsid w:val="00BC3208"/>
    <w:rsid w:val="00BC3498"/>
    <w:rsid w:val="00BD0BD0"/>
    <w:rsid w:val="00BD1C6A"/>
    <w:rsid w:val="00BD57A1"/>
    <w:rsid w:val="00BE3F22"/>
    <w:rsid w:val="00BE54CF"/>
    <w:rsid w:val="00BF042F"/>
    <w:rsid w:val="00BF3AE6"/>
    <w:rsid w:val="00BF6D9E"/>
    <w:rsid w:val="00C45485"/>
    <w:rsid w:val="00C454A0"/>
    <w:rsid w:val="00C67491"/>
    <w:rsid w:val="00C74660"/>
    <w:rsid w:val="00CA2F55"/>
    <w:rsid w:val="00CD648F"/>
    <w:rsid w:val="00CE1625"/>
    <w:rsid w:val="00CE4BD5"/>
    <w:rsid w:val="00D312BC"/>
    <w:rsid w:val="00D343F2"/>
    <w:rsid w:val="00D75219"/>
    <w:rsid w:val="00D763AA"/>
    <w:rsid w:val="00DA767A"/>
    <w:rsid w:val="00DB1DCA"/>
    <w:rsid w:val="00DB59C9"/>
    <w:rsid w:val="00DD73FA"/>
    <w:rsid w:val="00E22A32"/>
    <w:rsid w:val="00E55BEC"/>
    <w:rsid w:val="00E660D7"/>
    <w:rsid w:val="00E665C9"/>
    <w:rsid w:val="00E670C0"/>
    <w:rsid w:val="00E8663D"/>
    <w:rsid w:val="00ED2DDE"/>
    <w:rsid w:val="00ED3672"/>
    <w:rsid w:val="00EE3C76"/>
    <w:rsid w:val="00F13E70"/>
    <w:rsid w:val="00F25131"/>
    <w:rsid w:val="00F30A1A"/>
    <w:rsid w:val="00F30C18"/>
    <w:rsid w:val="00F336B1"/>
    <w:rsid w:val="00F4210D"/>
    <w:rsid w:val="00F67DE0"/>
    <w:rsid w:val="00F73E26"/>
    <w:rsid w:val="00FA40D4"/>
    <w:rsid w:val="00FA5A57"/>
    <w:rsid w:val="00FA6694"/>
    <w:rsid w:val="00FA79F4"/>
    <w:rsid w:val="00FB0FAE"/>
    <w:rsid w:val="00FB303E"/>
    <w:rsid w:val="00FB6FF1"/>
    <w:rsid w:val="00FE36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2A3"/>
    <w:rPr>
      <w:rFonts w:ascii="Times New Roman" w:eastAsia="Times New Roman" w:hAnsi="Times New Roman"/>
      <w:sz w:val="24"/>
      <w:szCs w:val="24"/>
    </w:rPr>
  </w:style>
  <w:style w:type="paragraph" w:styleId="Heading1">
    <w:name w:val="heading 1"/>
    <w:basedOn w:val="Normal"/>
    <w:next w:val="Normal"/>
    <w:link w:val="Heading1Char"/>
    <w:qFormat/>
    <w:rsid w:val="007E2131"/>
    <w:pPr>
      <w:keepNext/>
      <w:jc w:val="center"/>
      <w:outlineLvl w:val="0"/>
    </w:pPr>
    <w:rPr>
      <w:b/>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22A3"/>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B022A3"/>
    <w:rPr>
      <w:sz w:val="22"/>
      <w:szCs w:val="22"/>
      <w:lang w:val="ro-RO"/>
    </w:rPr>
  </w:style>
  <w:style w:type="character" w:customStyle="1" w:styleId="Heading1Char">
    <w:name w:val="Heading 1 Char"/>
    <w:basedOn w:val="DefaultParagraphFont"/>
    <w:link w:val="Heading1"/>
    <w:rsid w:val="007E2131"/>
    <w:rPr>
      <w:rFonts w:ascii="Times New Roman" w:eastAsia="Times New Roman" w:hAnsi="Times New Roman" w:cs="Times New Roman"/>
      <w:b/>
      <w:sz w:val="26"/>
      <w:szCs w:val="26"/>
      <w:lang w:val="ro-RO"/>
    </w:rPr>
  </w:style>
  <w:style w:type="paragraph" w:styleId="Header">
    <w:name w:val="header"/>
    <w:basedOn w:val="Normal"/>
    <w:link w:val="HeaderChar"/>
    <w:uiPriority w:val="99"/>
    <w:semiHidden/>
    <w:unhideWhenUsed/>
    <w:rsid w:val="004834E6"/>
    <w:pPr>
      <w:tabs>
        <w:tab w:val="center" w:pos="4680"/>
        <w:tab w:val="right" w:pos="9360"/>
      </w:tabs>
    </w:pPr>
  </w:style>
  <w:style w:type="character" w:customStyle="1" w:styleId="HeaderChar">
    <w:name w:val="Header Char"/>
    <w:basedOn w:val="DefaultParagraphFont"/>
    <w:link w:val="Header"/>
    <w:uiPriority w:val="99"/>
    <w:semiHidden/>
    <w:rsid w:val="004834E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834E6"/>
    <w:pPr>
      <w:tabs>
        <w:tab w:val="center" w:pos="4680"/>
        <w:tab w:val="right" w:pos="9360"/>
      </w:tabs>
    </w:pPr>
  </w:style>
  <w:style w:type="character" w:customStyle="1" w:styleId="FooterChar">
    <w:name w:val="Footer Char"/>
    <w:basedOn w:val="DefaultParagraphFont"/>
    <w:link w:val="Footer"/>
    <w:uiPriority w:val="99"/>
    <w:rsid w:val="004834E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834E6"/>
    <w:rPr>
      <w:rFonts w:ascii="Tahoma" w:hAnsi="Tahoma" w:cs="Tahoma"/>
      <w:sz w:val="16"/>
      <w:szCs w:val="16"/>
    </w:rPr>
  </w:style>
  <w:style w:type="character" w:customStyle="1" w:styleId="BalloonTextChar">
    <w:name w:val="Balloon Text Char"/>
    <w:basedOn w:val="DefaultParagraphFont"/>
    <w:link w:val="BalloonText"/>
    <w:uiPriority w:val="99"/>
    <w:semiHidden/>
    <w:rsid w:val="004834E6"/>
    <w:rPr>
      <w:rFonts w:ascii="Tahoma" w:eastAsia="Times New Roman" w:hAnsi="Tahoma" w:cs="Tahoma"/>
      <w:sz w:val="16"/>
      <w:szCs w:val="16"/>
    </w:rPr>
  </w:style>
  <w:style w:type="character" w:styleId="Strong">
    <w:name w:val="Strong"/>
    <w:basedOn w:val="DefaultParagraphFont"/>
    <w:uiPriority w:val="22"/>
    <w:qFormat/>
    <w:rsid w:val="00C74660"/>
    <w:rPr>
      <w:b/>
      <w:bCs/>
    </w:rPr>
  </w:style>
  <w:style w:type="paragraph" w:styleId="NormalWeb">
    <w:name w:val="Normal (Web)"/>
    <w:basedOn w:val="Normal"/>
    <w:uiPriority w:val="99"/>
    <w:unhideWhenUsed/>
    <w:rsid w:val="00772A8B"/>
    <w:pPr>
      <w:shd w:val="clear" w:color="auto" w:fill="FFFFFF"/>
      <w:jc w:val="both"/>
    </w:pPr>
    <w:rPr>
      <w:rFonts w:ascii="Verdana" w:hAnsi="Verdana"/>
      <w:color w:val="000000"/>
      <w:sz w:val="16"/>
      <w:szCs w:val="16"/>
    </w:rPr>
  </w:style>
  <w:style w:type="paragraph" w:customStyle="1" w:styleId="spar">
    <w:name w:val="s_par"/>
    <w:basedOn w:val="Normal"/>
    <w:rsid w:val="00772A8B"/>
    <w:pPr>
      <w:shd w:val="clear" w:color="auto" w:fill="FFFFFF"/>
      <w:ind w:left="182"/>
      <w:jc w:val="both"/>
    </w:pPr>
    <w:rPr>
      <w:rFonts w:ascii="Verdana" w:hAnsi="Verdana"/>
      <w:color w:val="000000"/>
      <w:sz w:val="16"/>
      <w:szCs w:val="16"/>
    </w:rPr>
  </w:style>
  <w:style w:type="character" w:styleId="Hyperlink">
    <w:name w:val="Hyperlink"/>
    <w:basedOn w:val="DefaultParagraphFont"/>
    <w:uiPriority w:val="99"/>
    <w:semiHidden/>
    <w:unhideWhenUsed/>
    <w:rsid w:val="00772A8B"/>
    <w:rPr>
      <w:color w:val="0000FF"/>
      <w:u w:val="single"/>
    </w:rPr>
  </w:style>
  <w:style w:type="character" w:customStyle="1" w:styleId="salnbdy">
    <w:name w:val="s_aln_bdy"/>
    <w:basedOn w:val="DefaultParagraphFont"/>
    <w:rsid w:val="00772A8B"/>
    <w:rPr>
      <w:rFonts w:ascii="Verdana" w:hAnsi="Verdana" w:hint="default"/>
      <w:b w:val="0"/>
      <w:bCs w:val="0"/>
      <w:color w:val="000000"/>
      <w:sz w:val="16"/>
      <w:szCs w:val="16"/>
      <w:shd w:val="clear" w:color="auto" w:fill="FFFFFF"/>
    </w:rPr>
  </w:style>
</w:styles>
</file>

<file path=word/webSettings.xml><?xml version="1.0" encoding="utf-8"?>
<w:webSettings xmlns:r="http://schemas.openxmlformats.org/officeDocument/2006/relationships" xmlns:w="http://schemas.openxmlformats.org/wordprocessingml/2006/main">
  <w:divs>
    <w:div w:id="66196891">
      <w:bodyDiv w:val="1"/>
      <w:marLeft w:val="0"/>
      <w:marRight w:val="0"/>
      <w:marTop w:val="0"/>
      <w:marBottom w:val="0"/>
      <w:divBdr>
        <w:top w:val="none" w:sz="0" w:space="0" w:color="auto"/>
        <w:left w:val="none" w:sz="0" w:space="0" w:color="auto"/>
        <w:bottom w:val="none" w:sz="0" w:space="0" w:color="auto"/>
        <w:right w:val="none" w:sz="0" w:space="0" w:color="auto"/>
      </w:divBdr>
    </w:div>
    <w:div w:id="775638109">
      <w:bodyDiv w:val="1"/>
      <w:marLeft w:val="0"/>
      <w:marRight w:val="0"/>
      <w:marTop w:val="0"/>
      <w:marBottom w:val="0"/>
      <w:divBdr>
        <w:top w:val="none" w:sz="0" w:space="0" w:color="auto"/>
        <w:left w:val="none" w:sz="0" w:space="0" w:color="auto"/>
        <w:bottom w:val="none" w:sz="0" w:space="0" w:color="auto"/>
        <w:right w:val="none" w:sz="0" w:space="0" w:color="auto"/>
      </w:divBdr>
    </w:div>
    <w:div w:id="1536850929">
      <w:bodyDiv w:val="1"/>
      <w:marLeft w:val="0"/>
      <w:marRight w:val="0"/>
      <w:marTop w:val="0"/>
      <w:marBottom w:val="0"/>
      <w:divBdr>
        <w:top w:val="none" w:sz="0" w:space="0" w:color="auto"/>
        <w:left w:val="none" w:sz="0" w:space="0" w:color="auto"/>
        <w:bottom w:val="none" w:sz="0" w:space="0" w:color="auto"/>
        <w:right w:val="none" w:sz="0" w:space="0" w:color="auto"/>
      </w:divBdr>
    </w:div>
    <w:div w:id="1855994605">
      <w:bodyDiv w:val="1"/>
      <w:marLeft w:val="0"/>
      <w:marRight w:val="0"/>
      <w:marTop w:val="0"/>
      <w:marBottom w:val="0"/>
      <w:divBdr>
        <w:top w:val="none" w:sz="0" w:space="0" w:color="auto"/>
        <w:left w:val="none" w:sz="0" w:space="0" w:color="auto"/>
        <w:bottom w:val="none" w:sz="0" w:space="0" w:color="auto"/>
        <w:right w:val="none" w:sz="0" w:space="0" w:color="auto"/>
      </w:divBdr>
    </w:div>
    <w:div w:id="20318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msava</dc:creator>
  <cp:lastModifiedBy>cnyari</cp:lastModifiedBy>
  <cp:revision>3</cp:revision>
  <cp:lastPrinted>2020-02-05T11:32:00Z</cp:lastPrinted>
  <dcterms:created xsi:type="dcterms:W3CDTF">2020-02-05T11:29:00Z</dcterms:created>
  <dcterms:modified xsi:type="dcterms:W3CDTF">2020-02-05T11:37:00Z</dcterms:modified>
</cp:coreProperties>
</file>