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F53" w:rsidRPr="008C6905" w:rsidRDefault="00C02F53" w:rsidP="00C02F53">
      <w:pPr>
        <w:rPr>
          <w:b/>
        </w:rPr>
      </w:pPr>
      <w:r w:rsidRPr="008C6905">
        <w:rPr>
          <w:b/>
          <w:noProof/>
          <w:lang w:val="en-US"/>
        </w:rPr>
        <w:drawing>
          <wp:anchor distT="0" distB="0" distL="114300" distR="114300" simplePos="0" relativeHeight="251659264" behindDoc="1" locked="0" layoutInCell="1" allowOverlap="1">
            <wp:simplePos x="0" y="0"/>
            <wp:positionH relativeFrom="column">
              <wp:posOffset>-44450</wp:posOffset>
            </wp:positionH>
            <wp:positionV relativeFrom="paragraph">
              <wp:posOffset>-276225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8C6905">
        <w:rPr>
          <w:b/>
        </w:rPr>
        <w:t>ROMÂNIA</w:t>
      </w:r>
    </w:p>
    <w:p w:rsidR="00C02F53" w:rsidRPr="008C6905" w:rsidRDefault="00C02F53" w:rsidP="00C02F53">
      <w:pPr>
        <w:rPr>
          <w:b/>
        </w:rPr>
      </w:pPr>
      <w:r w:rsidRPr="008C6905">
        <w:rPr>
          <w:b/>
        </w:rPr>
        <w:t>JUDEŢUL TIMIŞ</w:t>
      </w:r>
    </w:p>
    <w:p w:rsidR="00C02F53" w:rsidRPr="008C6905" w:rsidRDefault="00C02F53" w:rsidP="00C02F53">
      <w:pPr>
        <w:rPr>
          <w:b/>
        </w:rPr>
      </w:pPr>
      <w:r w:rsidRPr="008C6905">
        <w:rPr>
          <w:b/>
        </w:rPr>
        <w:t>MUNICIPIUL TIMIŞOARA</w:t>
      </w:r>
    </w:p>
    <w:p w:rsidR="00C02F53" w:rsidRPr="008C6905" w:rsidRDefault="00C02F53" w:rsidP="00C02F53">
      <w:pPr>
        <w:rPr>
          <w:b/>
        </w:rPr>
      </w:pPr>
      <w:r>
        <w:rPr>
          <w:b/>
        </w:rPr>
        <w:t>DIRECȚIA CLĂDIRI, TERENURI și DOTĂRI DIVERSE II VEST</w:t>
      </w:r>
    </w:p>
    <w:p w:rsidR="00C02F53" w:rsidRDefault="00C02F53" w:rsidP="00C02F53">
      <w:pPr>
        <w:tabs>
          <w:tab w:val="left" w:pos="720"/>
        </w:tabs>
        <w:spacing w:line="360" w:lineRule="auto"/>
      </w:pPr>
      <w:r w:rsidRPr="003634D6">
        <w:rPr>
          <w:b/>
        </w:rPr>
        <w:t>Nr.</w:t>
      </w:r>
      <w:r>
        <w:t xml:space="preserve"> CT2020</w:t>
      </w:r>
      <w:r w:rsidRPr="00E81D1C">
        <w:t>-</w:t>
      </w:r>
      <w:r>
        <w:t>3126 din 24.08.2020</w:t>
      </w:r>
    </w:p>
    <w:p w:rsidR="00C02F53" w:rsidRDefault="00C02F53" w:rsidP="00C02F53">
      <w:pPr>
        <w:rPr>
          <w:rFonts w:ascii="Calibri" w:eastAsia="Calibri" w:hAnsi="Calibri"/>
          <w:b/>
        </w:rPr>
      </w:pPr>
      <w:r>
        <w:rPr>
          <w:rFonts w:ascii="Calibri" w:eastAsia="Calibri" w:hAnsi="Calibri"/>
          <w:b/>
        </w:rPr>
        <w:tab/>
        <w:t xml:space="preserve">    </w:t>
      </w:r>
    </w:p>
    <w:p w:rsidR="00C02F53" w:rsidRDefault="00C02F53" w:rsidP="00C02F53">
      <w:pPr>
        <w:rPr>
          <w:rFonts w:ascii="Calibri" w:eastAsia="Calibri" w:hAnsi="Calibri"/>
          <w:b/>
        </w:rPr>
      </w:pPr>
    </w:p>
    <w:p w:rsidR="00C02F53" w:rsidRDefault="00C02F53" w:rsidP="00C02F53">
      <w:pPr>
        <w:rPr>
          <w:rFonts w:ascii="Calibri" w:eastAsia="Calibri" w:hAnsi="Calibri"/>
          <w:b/>
        </w:rPr>
      </w:pPr>
    </w:p>
    <w:p w:rsidR="00C02F53" w:rsidRDefault="00C02F53" w:rsidP="00C02F53">
      <w:pPr>
        <w:rPr>
          <w:rFonts w:ascii="Calibri" w:eastAsia="Calibri" w:hAnsi="Calibri"/>
          <w:b/>
        </w:rPr>
      </w:pPr>
    </w:p>
    <w:p w:rsidR="00C02F53" w:rsidRDefault="00C02F53" w:rsidP="00C02F53">
      <w:pPr>
        <w:rPr>
          <w:rFonts w:ascii="Calibri" w:eastAsia="Calibri" w:hAnsi="Calibri"/>
          <w:b/>
        </w:rPr>
      </w:pPr>
    </w:p>
    <w:p w:rsidR="00C02F53" w:rsidRPr="000B78B2" w:rsidRDefault="00C02F53" w:rsidP="00C02F53">
      <w:pPr>
        <w:jc w:val="center"/>
        <w:rPr>
          <w:rFonts w:eastAsia="Calibri"/>
          <w:b/>
          <w:sz w:val="28"/>
          <w:szCs w:val="28"/>
        </w:rPr>
      </w:pPr>
      <w:r w:rsidRPr="000B78B2">
        <w:rPr>
          <w:rFonts w:eastAsia="Calibri"/>
          <w:b/>
          <w:sz w:val="28"/>
          <w:szCs w:val="28"/>
        </w:rPr>
        <w:t>RAPORT DE SPECIALITATE</w:t>
      </w:r>
    </w:p>
    <w:p w:rsidR="00C02F53" w:rsidRDefault="00C02F53" w:rsidP="00C02F53">
      <w:pPr>
        <w:jc w:val="center"/>
        <w:rPr>
          <w:b/>
          <w:color w:val="000000"/>
        </w:rPr>
      </w:pPr>
      <w:r w:rsidRPr="00E76230">
        <w:rPr>
          <w:b/>
          <w:color w:val="000000"/>
        </w:rPr>
        <w:t xml:space="preserve">privind </w:t>
      </w:r>
      <w:r>
        <w:rPr>
          <w:b/>
          <w:color w:val="000000"/>
        </w:rPr>
        <w:t>trecerea din domeniul public al Municipiului Timișoara în domeniul privat al Municipiului Timișoara a terenului situat în str. Martir Petru Hațeganu(fostă Comarnic) nr.7</w:t>
      </w:r>
    </w:p>
    <w:p w:rsidR="00C02F53" w:rsidRDefault="00C02F53" w:rsidP="00C02F53">
      <w:pPr>
        <w:jc w:val="center"/>
        <w:rPr>
          <w:b/>
          <w:color w:val="000000"/>
        </w:rPr>
      </w:pPr>
    </w:p>
    <w:p w:rsidR="00C02F53" w:rsidRPr="00C02F53" w:rsidRDefault="00C02F53" w:rsidP="00C02F53">
      <w:pPr>
        <w:tabs>
          <w:tab w:val="left" w:pos="720"/>
        </w:tabs>
        <w:jc w:val="both"/>
        <w:rPr>
          <w:rFonts w:eastAsia="Calibri"/>
        </w:rPr>
      </w:pPr>
      <w:r w:rsidRPr="00C02F53">
        <w:rPr>
          <w:rFonts w:eastAsia="Calibri"/>
          <w:b/>
        </w:rPr>
        <w:t xml:space="preserve">              </w:t>
      </w:r>
      <w:r w:rsidRPr="00C02F53">
        <w:rPr>
          <w:rFonts w:eastAsia="Calibri"/>
        </w:rPr>
        <w:t>Având în vedere Referatul de aprobare a proiectului de hotărâre nr.</w:t>
      </w:r>
      <w:r w:rsidRPr="00C02F53">
        <w:t xml:space="preserve">CT2020-3126 din 24.08.2020, </w:t>
      </w:r>
      <w:r w:rsidRPr="00C02F53">
        <w:rPr>
          <w:rFonts w:eastAsia="Calibri"/>
        </w:rPr>
        <w:t>al Primarului Municipiului Timișoara și Proiectul de hotărâre privind</w:t>
      </w:r>
      <w:r w:rsidRPr="00C02F53">
        <w:rPr>
          <w:bCs/>
          <w:lang w:val="es-MX"/>
        </w:rPr>
        <w:t xml:space="preserve"> </w:t>
      </w:r>
      <w:r w:rsidRPr="00C02F53">
        <w:rPr>
          <w:color w:val="000000"/>
        </w:rPr>
        <w:t xml:space="preserve">trecerea din domeniul public al Municipiului Timișoara în domeniul privat al Municipiului Timișoara a terenului din str. </w:t>
      </w:r>
      <w:r w:rsidRPr="00C02F53">
        <w:rPr>
          <w:color w:val="000000"/>
          <w:spacing w:val="-5"/>
        </w:rPr>
        <w:t>Martir Petru Hațeganu(fostă Comarnic) nr.7</w:t>
      </w:r>
      <w:r w:rsidRPr="00C02F53">
        <w:rPr>
          <w:color w:val="000000"/>
        </w:rPr>
        <w:t xml:space="preserve">, </w:t>
      </w:r>
      <w:r w:rsidRPr="00C02F53">
        <w:rPr>
          <w:rFonts w:eastAsia="Calibri"/>
        </w:rPr>
        <w:t>facem următoarele precizări:</w:t>
      </w:r>
    </w:p>
    <w:p w:rsidR="00C02F53" w:rsidRPr="00C02F53" w:rsidRDefault="00C02F53" w:rsidP="00C02F53">
      <w:pPr>
        <w:tabs>
          <w:tab w:val="left" w:pos="720"/>
        </w:tabs>
        <w:jc w:val="both"/>
      </w:pPr>
      <w:r w:rsidRPr="00C02F53">
        <w:rPr>
          <w:color w:val="000000"/>
        </w:rPr>
        <w:tab/>
        <w:t xml:space="preserve">Prin adresa nr.CT2020-3126 din 04.08.2020, numiții Szo Ștefan și Szo Aurica, în calitate de proprietari ai imobilului-construcție, situat la adresa menționată mai sus, a solicitat </w:t>
      </w:r>
      <w:r w:rsidRPr="00C02F53">
        <w:t xml:space="preserve">trecerea terenului aferent construcțiilor, din domeniul public în domeniul privat al Municipiului Timișoara, deoarece terenul respectiv nefiind de uz sau interes public și astfel să poată beneficia de prevederile Legii nr.87 din 25.06.2020 – </w:t>
      </w:r>
      <w:r w:rsidRPr="00C02F53">
        <w:rPr>
          <w:i/>
        </w:rPr>
        <w:t>privind modificarea Legii Fondului Funciar nr.18/1991;</w:t>
      </w:r>
    </w:p>
    <w:p w:rsidR="00C02F53" w:rsidRPr="00C02F53" w:rsidRDefault="00C02F53" w:rsidP="00C02F53">
      <w:pPr>
        <w:jc w:val="both"/>
        <w:rPr>
          <w:color w:val="000000"/>
          <w:spacing w:val="-5"/>
        </w:rPr>
      </w:pPr>
      <w:r w:rsidRPr="00C02F53">
        <w:rPr>
          <w:rFonts w:eastAsia="Calibri"/>
        </w:rPr>
        <w:tab/>
      </w:r>
      <w:r w:rsidRPr="00C02F53">
        <w:rPr>
          <w:color w:val="000000"/>
          <w:spacing w:val="-5"/>
        </w:rPr>
        <w:t xml:space="preserve">Terenul aferent construcțiilor situate în </w:t>
      </w:r>
      <w:r w:rsidRPr="00C02F53">
        <w:rPr>
          <w:color w:val="000000"/>
        </w:rPr>
        <w:t xml:space="preserve">str. </w:t>
      </w:r>
      <w:r w:rsidRPr="00C02F53">
        <w:rPr>
          <w:color w:val="000000"/>
          <w:spacing w:val="-5"/>
        </w:rPr>
        <w:t xml:space="preserve">Martir Petru Hațeganu(fostă Comarnic) nr.7, înscris în C.F. nr.418693-Timișoara(conversie a C.F. nr.2264-Chișoda), nr. topo.1794/635-637/a/3, în suprafață de 162 m.p., a fost inclus în inventarul domeniului public al Municipiului Timișoara, atestat prin H.G. nr.1016/2005 – </w:t>
      </w:r>
      <w:r w:rsidRPr="00C02F53">
        <w:rPr>
          <w:bCs/>
          <w:i/>
          <w:color w:val="000000"/>
        </w:rPr>
        <w:t>referitor la modificarea și completarea H.G. nr.977/2002 - privind atestarea domeniului public al judeţului Timiş, precum şi al municipiilor, oraşelor şi comunelor din judeţul Timiş</w:t>
      </w:r>
      <w:r w:rsidRPr="00C02F53">
        <w:rPr>
          <w:i/>
          <w:color w:val="000000"/>
          <w:spacing w:val="-5"/>
        </w:rPr>
        <w:t>,</w:t>
      </w:r>
      <w:r w:rsidRPr="00C02F53">
        <w:rPr>
          <w:color w:val="000000"/>
          <w:spacing w:val="-5"/>
        </w:rPr>
        <w:t xml:space="preserve"> poz.3226;</w:t>
      </w:r>
    </w:p>
    <w:p w:rsidR="00C02F53" w:rsidRPr="00C02F53" w:rsidRDefault="00C02F53" w:rsidP="00C02F53">
      <w:pPr>
        <w:jc w:val="both"/>
      </w:pPr>
      <w:r w:rsidRPr="00C02F53">
        <w:rPr>
          <w:color w:val="000000"/>
          <w:spacing w:val="-5"/>
        </w:rPr>
        <w:tab/>
        <w:t xml:space="preserve">Construcțiile situate pe imobilul-teren, menționat mai sus, au fost cumpărate în baza Legii nr.112/1995, de către foștii chiriași, terenul aferent este împrejmuit, constituind curtea imobilului din </w:t>
      </w:r>
      <w:r w:rsidRPr="00C02F53">
        <w:rPr>
          <w:color w:val="000000"/>
        </w:rPr>
        <w:t xml:space="preserve">str. </w:t>
      </w:r>
      <w:r w:rsidRPr="00C02F53">
        <w:rPr>
          <w:color w:val="000000"/>
          <w:spacing w:val="-5"/>
        </w:rPr>
        <w:t>Martir Petru Hațeganu(fostă Comarnic) nr.7</w:t>
      </w:r>
      <w:r w:rsidRPr="00C02F53">
        <w:rPr>
          <w:color w:val="000000"/>
        </w:rPr>
        <w:t>, în folosință exclusivă a proprietarilor construcțiilor</w:t>
      </w:r>
      <w:r w:rsidRPr="00C02F53">
        <w:rPr>
          <w:color w:val="000000"/>
          <w:spacing w:val="-5"/>
        </w:rPr>
        <w:t xml:space="preserve">;   </w:t>
      </w:r>
    </w:p>
    <w:p w:rsidR="00C02F53" w:rsidRPr="00C02F53" w:rsidRDefault="00C02F53" w:rsidP="00C02F53">
      <w:pPr>
        <w:shd w:val="clear" w:color="auto" w:fill="FFFFFF"/>
        <w:jc w:val="both"/>
      </w:pPr>
      <w:r w:rsidRPr="00C02F53">
        <w:tab/>
        <w:t>În evidențele Serviciului Juridic, conform adresei nr.CT2020-3126 din 21.08.2020, nu figurează litigii cu privire la terenul respectiv;</w:t>
      </w:r>
    </w:p>
    <w:p w:rsidR="00C02F53" w:rsidRPr="00C02F53" w:rsidRDefault="00C02F53" w:rsidP="00C02F53">
      <w:pPr>
        <w:ind w:firstLine="720"/>
        <w:jc w:val="both"/>
      </w:pPr>
      <w:r w:rsidRPr="00C02F53">
        <w:t>Nu figurează</w:t>
      </w:r>
      <w:r w:rsidRPr="00C02F53">
        <w:rPr>
          <w:b/>
        </w:rPr>
        <w:t xml:space="preserve"> </w:t>
      </w:r>
      <w:r w:rsidRPr="00C02F53">
        <w:t xml:space="preserve">cereri de revendicare, prin notificări, conform prevederilor Legii nr.10/2001  – </w:t>
      </w:r>
      <w:r w:rsidRPr="00C02F53">
        <w:rPr>
          <w:i/>
        </w:rPr>
        <w:t xml:space="preserve">privind regimul juridic al unor imobile preluate în mod abuziv în perioada 6 martie 1945-22 decembrie 1989 </w:t>
      </w:r>
      <w:r w:rsidRPr="00C02F53">
        <w:t xml:space="preserve">– şi nici cereri privind redobândirea dreptului de proprietate depuse în baza O.U.G. nr.94/2000, republicată, modificată şi completată prin O.U.G.nr. 209/2005 - </w:t>
      </w:r>
      <w:r w:rsidRPr="00C02F53">
        <w:rPr>
          <w:i/>
        </w:rPr>
        <w:t>privind retrocedarea unor imobile care au aparţinut cultelor religioase din România</w:t>
      </w:r>
      <w:r w:rsidRPr="00C02F53">
        <w:t xml:space="preserve">, pentru terenul din </w:t>
      </w:r>
      <w:r w:rsidRPr="00C02F53">
        <w:rPr>
          <w:color w:val="000000"/>
        </w:rPr>
        <w:t xml:space="preserve">str. </w:t>
      </w:r>
      <w:r w:rsidRPr="00C02F53">
        <w:rPr>
          <w:color w:val="000000"/>
          <w:spacing w:val="-5"/>
        </w:rPr>
        <w:t>Martir Petru Hațeganu(fostă Comarnic) nr.7</w:t>
      </w:r>
      <w:r w:rsidRPr="00C02F53">
        <w:rPr>
          <w:color w:val="000000"/>
        </w:rPr>
        <w:t>;</w:t>
      </w:r>
    </w:p>
    <w:p w:rsidR="00C02F53" w:rsidRPr="00C02F53" w:rsidRDefault="00C02F53" w:rsidP="00C02F53">
      <w:pPr>
        <w:ind w:firstLine="720"/>
        <w:jc w:val="both"/>
        <w:rPr>
          <w:color w:val="000000"/>
          <w:shd w:val="clear" w:color="auto" w:fill="FFFFFF"/>
        </w:rPr>
      </w:pPr>
      <w:r w:rsidRPr="00C02F53">
        <w:t xml:space="preserve"> De asemenea, nu figurează cereri de revendicare în baza legilor Fondului Funciar, conform adresei nr.CT2020-3126 din 21.08.2020, primită de la Compartimentului Administrare Fond Funciar;</w:t>
      </w:r>
      <w:r w:rsidRPr="00C02F53">
        <w:rPr>
          <w:color w:val="000000"/>
        </w:rPr>
        <w:tab/>
        <w:t xml:space="preserve"> </w:t>
      </w:r>
    </w:p>
    <w:p w:rsidR="00C02F53" w:rsidRPr="00C02F53" w:rsidRDefault="00C02F53" w:rsidP="00C02F53">
      <w:pPr>
        <w:jc w:val="both"/>
        <w:rPr>
          <w:i/>
        </w:rPr>
      </w:pPr>
      <w:r w:rsidRPr="00C02F53">
        <w:t xml:space="preserve">           Având în vedere Hotarârea nr.2393/13.12.2018 a Curții de Apel Timiș, definitivă, prin care s-a dispus anularea parțială a Deciziei nr.30/01.08.2016 emisă de Camera de Conturi a județului Timiș, în ceea ce privește obligațiile instituite în cadrul măsurii de la pct.1.3 din partea dispozitivă, corespunzătoare abaterii descrise la pct.3 din partea constatativă, de </w:t>
      </w:r>
      <w:r w:rsidRPr="00C02F53">
        <w:rPr>
          <w:i/>
        </w:rPr>
        <w:t>“readucere la starea inițială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p>
    <w:p w:rsidR="00C02F53" w:rsidRPr="00C02F53" w:rsidRDefault="00C02F53" w:rsidP="00C02F53">
      <w:pPr>
        <w:jc w:val="both"/>
        <w:rPr>
          <w:rStyle w:val="spar3"/>
          <w:rFonts w:ascii="Times New Roman" w:hAnsi="Times New Roman"/>
          <w:sz w:val="24"/>
          <w:szCs w:val="24"/>
        </w:rPr>
      </w:pPr>
      <w:r w:rsidRPr="00C02F53">
        <w:t xml:space="preserve">          Având în vedere </w:t>
      </w:r>
      <w:r w:rsidRPr="00C02F53">
        <w:rPr>
          <w:bCs/>
        </w:rPr>
        <w:t>Decizia nr. 3 din 30 ianuarie 2017</w:t>
      </w:r>
      <w:r w:rsidRPr="00C02F53">
        <w:t xml:space="preserve"> a Înaltei Curți de casație și Justiție </w:t>
      </w:r>
      <w:r w:rsidRPr="00C02F53">
        <w:rPr>
          <w:bCs/>
        </w:rPr>
        <w:t xml:space="preserve">referitoare la interpretarea şi aplicarea dispoziţiilor </w:t>
      </w:r>
      <w:r w:rsidRPr="00C02F53">
        <w:rPr>
          <w:u w:val="single"/>
        </w:rPr>
        <w:t>art. 3</w:t>
      </w:r>
      <w:r w:rsidRPr="00C02F53">
        <w:rPr>
          <w:bCs/>
        </w:rPr>
        <w:t xml:space="preserve">, </w:t>
      </w:r>
      <w:r w:rsidRPr="00C02F53">
        <w:rPr>
          <w:u w:val="single"/>
        </w:rPr>
        <w:t>art. 9</w:t>
      </w:r>
      <w:r w:rsidRPr="00C02F53">
        <w:rPr>
          <w:bCs/>
        </w:rPr>
        <w:t xml:space="preserve">, </w:t>
      </w:r>
      <w:r w:rsidRPr="00C02F53">
        <w:rPr>
          <w:u w:val="single"/>
        </w:rPr>
        <w:t>art. 26 alin. (3) din Legea nr. 112/1995</w:t>
      </w:r>
      <w:r w:rsidRPr="00C02F53">
        <w:rPr>
          <w:bCs/>
        </w:rPr>
        <w:t xml:space="preserve"> pentru reglementarea situaţiei juridice a unor imobile cu destinaţia de locuinţe, trecute în proprietatea statului, cu modificările ulterioare care a decis “</w:t>
      </w:r>
      <w:r w:rsidRPr="00C02F53">
        <w:rPr>
          <w:rStyle w:val="spar3"/>
          <w:rFonts w:ascii="Times New Roman" w:hAnsi="Times New Roman"/>
          <w:i/>
          <w:sz w:val="24"/>
          <w:szCs w:val="24"/>
        </w:rPr>
        <w:t xml:space="preserve">În interpretarea şi aplicarea dispoziţiilor art. 3, art. 9, art. 26 alin. (3) din Legea nr. 112/1995 pentru reglementarea situaţiei juridice a unor imobile cu destinaţia de locuinţe, </w:t>
      </w:r>
      <w:r w:rsidRPr="00C02F53">
        <w:rPr>
          <w:rStyle w:val="spar3"/>
          <w:rFonts w:ascii="Times New Roman" w:hAnsi="Times New Roman"/>
          <w:i/>
          <w:sz w:val="24"/>
          <w:szCs w:val="24"/>
        </w:rPr>
        <w:lastRenderedPageBreak/>
        <w:t>trecute în proprietatea statului, cu modificările ulterioare, coroborate cu art. 37 din Normele metodologice privind aplicarea Legii nr. 112/1995 pentru reglementarea situaţiei juridice a unor imobile cu destinaţia de locuinţe, trecute în proprietatea statului, stabilite prin Hotărârea Guvernului nr. 20/1996, republicate</w:t>
      </w:r>
      <w:r w:rsidRPr="00C02F53">
        <w:rPr>
          <w:rStyle w:val="spar3"/>
          <w:rFonts w:ascii="Times New Roman" w:hAnsi="Times New Roman"/>
          <w:b/>
          <w:i/>
          <w:sz w:val="24"/>
          <w:szCs w:val="24"/>
        </w:rPr>
        <w:t>, stabileşte că proprietarul construcţiei are dreptul să dobândească proprietatea şi asupra terenului aferent acesteia</w:t>
      </w:r>
      <w:r w:rsidRPr="00C02F53">
        <w:rPr>
          <w:rStyle w:val="spar3"/>
          <w:rFonts w:ascii="Times New Roman" w:hAnsi="Times New Roman"/>
          <w:i/>
          <w:sz w:val="24"/>
          <w:szCs w:val="24"/>
        </w:rPr>
        <w:t xml:space="preserve"> şi să solicite, în caz de refuz, pe calea acţiunii în justiţie, obligarea la perfectarea contractului de vânzare-cumpărare. Obligatorie, potrivit dispoziţiilor art. 521 alin. (3) din Codul de procedură civilă</w:t>
      </w:r>
      <w:r w:rsidRPr="00C02F53">
        <w:rPr>
          <w:rStyle w:val="spar3"/>
          <w:rFonts w:ascii="Times New Roman" w:hAnsi="Times New Roman"/>
          <w:sz w:val="24"/>
          <w:szCs w:val="24"/>
        </w:rPr>
        <w:t>.”</w:t>
      </w:r>
    </w:p>
    <w:p w:rsidR="00C02F53" w:rsidRPr="00C02F53" w:rsidRDefault="00C02F53" w:rsidP="00C02F53">
      <w:pPr>
        <w:shd w:val="clear" w:color="auto" w:fill="FFFFFF"/>
        <w:ind w:firstLine="720"/>
        <w:jc w:val="both"/>
        <w:rPr>
          <w:i/>
          <w:color w:val="000000"/>
          <w:shd w:val="clear" w:color="auto" w:fill="FFFFFF"/>
        </w:rPr>
      </w:pPr>
      <w:r w:rsidRPr="00C02F53">
        <w:rPr>
          <w:color w:val="000000"/>
        </w:rPr>
        <w:t>Conform O.U.G. nr.57/2019, art.286, alin.</w:t>
      </w:r>
      <w:r w:rsidRPr="00C02F53">
        <w:rPr>
          <w:rStyle w:val="salnttl1"/>
          <w:rFonts w:ascii="Times New Roman" w:hAnsi="Times New Roman"/>
          <w:sz w:val="24"/>
          <w:szCs w:val="24"/>
        </w:rPr>
        <w:t>4,</w:t>
      </w:r>
      <w:r w:rsidRPr="00C02F53">
        <w:rPr>
          <w:color w:val="000000"/>
        </w:rPr>
        <w:t xml:space="preserve"> </w:t>
      </w:r>
      <w:r w:rsidRPr="00C02F53">
        <w:rPr>
          <w:i/>
          <w:color w:val="000000"/>
        </w:rPr>
        <w:t>”</w:t>
      </w:r>
      <w:r w:rsidRPr="00C02F53">
        <w:rPr>
          <w:rStyle w:val="salnbdy"/>
          <w:rFonts w:ascii="Times New Roman" w:hAnsi="Times New Roman"/>
          <w:i/>
          <w:noProof/>
          <w:sz w:val="24"/>
          <w:szCs w:val="24"/>
        </w:rPr>
        <w:t xml:space="preserve">Domeniul public al comunei, al oraşului sau al municipiului este alcătuit din bunurile prevăzute în </w:t>
      </w:r>
      <w:hyperlink w:history="1">
        <w:r w:rsidRPr="00C02F53">
          <w:rPr>
            <w:rStyle w:val="Hyperlink"/>
            <w:i/>
            <w:noProof/>
            <w:color w:val="auto"/>
          </w:rPr>
          <w:t>anexa nr. 4</w:t>
        </w:r>
      </w:hyperlink>
      <w:r w:rsidRPr="00C02F53">
        <w:rPr>
          <w:rStyle w:val="salnbdy"/>
          <w:rFonts w:ascii="Times New Roman" w:hAnsi="Times New Roman"/>
          <w:i/>
          <w:noProof/>
          <w:color w:val="auto"/>
          <w:sz w:val="24"/>
          <w:szCs w:val="24"/>
        </w:rPr>
        <w:t>,</w:t>
      </w:r>
      <w:r w:rsidRPr="00C02F53">
        <w:rPr>
          <w:rStyle w:val="salnbdy"/>
          <w:rFonts w:ascii="Times New Roman" w:hAnsi="Times New Roman"/>
          <w:i/>
          <w:noProof/>
          <w:sz w:val="24"/>
          <w:szCs w:val="24"/>
        </w:rPr>
        <w:t xml:space="preserve"> precum </w:t>
      </w:r>
      <w:r w:rsidRPr="00C02F53">
        <w:rPr>
          <w:rStyle w:val="salnbdy"/>
          <w:rFonts w:ascii="Times New Roman" w:hAnsi="Times New Roman"/>
          <w:i/>
          <w:noProof/>
          <w:sz w:val="24"/>
          <w:szCs w:val="24"/>
          <w:u w:val="single"/>
        </w:rPr>
        <w:t>şi din alte bunuri de uz sau de interes public local, declarate ca atare prin hotărâre a consiliului local</w:t>
      </w:r>
      <w:r w:rsidRPr="00C02F53">
        <w:rPr>
          <w:rStyle w:val="salnbdy"/>
          <w:rFonts w:ascii="Times New Roman" w:hAnsi="Times New Roman"/>
          <w:i/>
          <w:noProof/>
          <w:sz w:val="24"/>
          <w:szCs w:val="24"/>
        </w:rPr>
        <w:t>, dacă nu sunt declarate prin lege ca fiind bunuri de uz sau de interes public naţional ori judeţean</w:t>
      </w:r>
      <w:r w:rsidRPr="00C02F53">
        <w:rPr>
          <w:i/>
          <w:noProof/>
          <w:color w:val="000000"/>
        </w:rPr>
        <w:t>”</w:t>
      </w:r>
      <w:r w:rsidRPr="00C02F53">
        <w:rPr>
          <w:i/>
          <w:color w:val="000000"/>
          <w:shd w:val="clear" w:color="auto" w:fill="FFFFFF"/>
        </w:rPr>
        <w:t>.</w:t>
      </w:r>
    </w:p>
    <w:p w:rsidR="00C02F53" w:rsidRPr="00C02F53" w:rsidRDefault="00C02F53" w:rsidP="00C02F53">
      <w:pPr>
        <w:shd w:val="clear" w:color="auto" w:fill="FFFFFF"/>
        <w:ind w:firstLine="720"/>
        <w:jc w:val="both"/>
      </w:pPr>
      <w:r w:rsidRPr="00C02F53">
        <w:rPr>
          <w:bCs/>
        </w:rPr>
        <w:t xml:space="preserve">Conform prevederilor Ordonanței de Urgență nr.57/2019 - </w:t>
      </w:r>
      <w:r w:rsidRPr="00C02F53">
        <w:rPr>
          <w:bCs/>
          <w:i/>
        </w:rPr>
        <w:t>privind codul Administrativ</w:t>
      </w:r>
      <w:r w:rsidRPr="00C02F53">
        <w:rPr>
          <w:bCs/>
        </w:rPr>
        <w:t>, art.361, alin.2</w:t>
      </w:r>
      <w:r w:rsidRPr="00C02F53">
        <w:rPr>
          <w:bCs/>
          <w:i/>
        </w:rPr>
        <w:t>, ”</w:t>
      </w:r>
      <w:r w:rsidRPr="00C02F53">
        <w:rPr>
          <w:i/>
        </w:rPr>
        <w:t>Trecerea unui bun din domeniul public al unei unităţi administrativ-teritoriale în domeniul privat al acesteia se face prin hotărâre a consiliului judeţean, respectiv a Consiliului General al Municipiului Bucureşti ori a consiliului local al comunei, al oraşului sau al municipiului, după caz, dacă prin lege nu se dispune altfel.”</w:t>
      </w:r>
    </w:p>
    <w:p w:rsidR="00C02F53" w:rsidRPr="00C02F53" w:rsidRDefault="00C02F53" w:rsidP="00C02F53">
      <w:pPr>
        <w:pStyle w:val="NoSpacing"/>
        <w:jc w:val="both"/>
        <w:rPr>
          <w:rFonts w:ascii="Times New Roman" w:hAnsi="Times New Roman"/>
          <w:sz w:val="24"/>
          <w:szCs w:val="24"/>
        </w:rPr>
      </w:pPr>
      <w:r w:rsidRPr="00C02F53">
        <w:rPr>
          <w:rFonts w:ascii="Times New Roman" w:hAnsi="Times New Roman"/>
          <w:sz w:val="24"/>
          <w:szCs w:val="24"/>
        </w:rPr>
        <w:tab/>
        <w:t xml:space="preserve"> Luând în considerare faptul că, terenul menționat mai sus, </w:t>
      </w:r>
      <w:r w:rsidRPr="00C02F53">
        <w:rPr>
          <w:rFonts w:ascii="Times New Roman" w:hAnsi="Times New Roman"/>
          <w:sz w:val="24"/>
          <w:szCs w:val="24"/>
          <w:u w:val="single"/>
        </w:rPr>
        <w:t>nu este de uz sau de interes public</w:t>
      </w:r>
      <w:r w:rsidRPr="00C02F53">
        <w:rPr>
          <w:rFonts w:ascii="Times New Roman" w:hAnsi="Times New Roman"/>
          <w:sz w:val="24"/>
          <w:szCs w:val="24"/>
        </w:rPr>
        <w:t xml:space="preserve">, construcțiile situate pe teren fiind cumpărate în baza Legii nr.112/1995, terenul este împrejmuit constituind curtea imobilului, pe acest teren proprietarii construcțiilor au acces exclusiv, propunem spre analiza Comisiilor din cadrul Consiliului Local al Municipiului Timişoara proiectul privind aprobarea trecerii din domeniul public al Municipiului Timișoara în domeniul privat al Municipiului Timișoara a terenului situat în str. </w:t>
      </w:r>
      <w:r w:rsidRPr="00C02F53">
        <w:rPr>
          <w:rFonts w:ascii="Times New Roman" w:hAnsi="Times New Roman"/>
          <w:color w:val="000000"/>
          <w:spacing w:val="-5"/>
          <w:sz w:val="24"/>
          <w:szCs w:val="24"/>
        </w:rPr>
        <w:t>Martir Petru Hațeganu(fostă Comarnic) nr.7, înscris în C.F. nr.418693-Timișoara(conversie a C.F. nr.2264-Chișoda), nr. topo.1794/635-637/a/3, în suprafață de 162 m.p.</w:t>
      </w:r>
      <w:r w:rsidRPr="00C02F53">
        <w:rPr>
          <w:rFonts w:ascii="Times New Roman" w:hAnsi="Times New Roman"/>
          <w:sz w:val="24"/>
          <w:szCs w:val="24"/>
        </w:rPr>
        <w:t xml:space="preserve"> </w:t>
      </w:r>
    </w:p>
    <w:p w:rsidR="00C02F53" w:rsidRPr="00C02F53" w:rsidRDefault="00C02F53" w:rsidP="00C02F53">
      <w:pPr>
        <w:pStyle w:val="NoSpacing"/>
        <w:jc w:val="both"/>
        <w:rPr>
          <w:rFonts w:ascii="Times New Roman" w:hAnsi="Times New Roman"/>
          <w:sz w:val="24"/>
          <w:szCs w:val="24"/>
        </w:rPr>
      </w:pPr>
      <w:r w:rsidRPr="00C02F53">
        <w:rPr>
          <w:rFonts w:ascii="Times New Roman" w:hAnsi="Times New Roman"/>
          <w:sz w:val="24"/>
          <w:szCs w:val="24"/>
        </w:rPr>
        <w:tab/>
        <w:t xml:space="preserve">Având în vedere prevederile legale expuse în prezentul raport, apreciem că, proiectul de hotărâre menţionat mai sus îndeplinește condițiile pentru a fi supus dezbaterii și aprobării în plenul Consiliului Local. </w:t>
      </w:r>
    </w:p>
    <w:p w:rsidR="00C02F53" w:rsidRPr="00F679E7" w:rsidRDefault="00C02F53" w:rsidP="00C02F53">
      <w:pPr>
        <w:tabs>
          <w:tab w:val="left" w:pos="8064"/>
        </w:tabs>
        <w:jc w:val="both"/>
        <w:rPr>
          <w:bCs/>
          <w:sz w:val="28"/>
          <w:szCs w:val="28"/>
          <w:lang w:val="es-MX"/>
        </w:rPr>
      </w:pPr>
      <w:r>
        <w:rPr>
          <w:bCs/>
          <w:sz w:val="28"/>
          <w:szCs w:val="28"/>
          <w:lang w:val="es-MX"/>
        </w:rPr>
        <w:tab/>
      </w:r>
    </w:p>
    <w:p w:rsidR="00C02F53" w:rsidRPr="00CF275D" w:rsidRDefault="00C02F53" w:rsidP="00C02F53">
      <w:pPr>
        <w:jc w:val="both"/>
        <w:rPr>
          <w:b/>
        </w:rPr>
      </w:pPr>
      <w:r w:rsidRPr="00CF275D">
        <w:rPr>
          <w:b/>
        </w:rPr>
        <w:t xml:space="preserve">     </w:t>
      </w:r>
      <w:r>
        <w:rPr>
          <w:b/>
        </w:rPr>
        <w:t xml:space="preserve">        p. </w:t>
      </w:r>
      <w:r w:rsidRPr="00CF275D">
        <w:rPr>
          <w:b/>
        </w:rPr>
        <w:t>DIRECTOR</w:t>
      </w:r>
      <w:r>
        <w:rPr>
          <w:b/>
        </w:rPr>
        <w:t>,</w:t>
      </w:r>
      <w:r w:rsidRPr="00CF275D">
        <w:rPr>
          <w:b/>
        </w:rPr>
        <w:tab/>
      </w:r>
      <w:r w:rsidRPr="00CF275D">
        <w:rPr>
          <w:b/>
        </w:rPr>
        <w:tab/>
        <w:t xml:space="preserve">                 </w:t>
      </w:r>
      <w:r>
        <w:rPr>
          <w:b/>
        </w:rPr>
        <w:t xml:space="preserve">                                              </w:t>
      </w:r>
      <w:r w:rsidRPr="00CF275D">
        <w:rPr>
          <w:b/>
        </w:rPr>
        <w:t xml:space="preserve"> </w:t>
      </w:r>
      <w:r>
        <w:rPr>
          <w:b/>
        </w:rPr>
        <w:t xml:space="preserve">     </w:t>
      </w:r>
      <w:r w:rsidRPr="00CF275D">
        <w:rPr>
          <w:b/>
        </w:rPr>
        <w:t>CONSILIER</w:t>
      </w:r>
      <w:r>
        <w:rPr>
          <w:b/>
        </w:rPr>
        <w:t>,</w:t>
      </w:r>
    </w:p>
    <w:p w:rsidR="00C02F53" w:rsidRPr="00CF275D" w:rsidRDefault="00C02F53" w:rsidP="00C02F53">
      <w:pPr>
        <w:jc w:val="both"/>
        <w:rPr>
          <w:b/>
        </w:rPr>
      </w:pPr>
      <w:r w:rsidRPr="00CF275D">
        <w:rPr>
          <w:b/>
        </w:rPr>
        <w:t xml:space="preserve">           MIHAI BONCEA</w:t>
      </w:r>
      <w:r w:rsidRPr="00CF275D">
        <w:rPr>
          <w:b/>
        </w:rPr>
        <w:tab/>
      </w:r>
      <w:r w:rsidRPr="00CF275D">
        <w:rPr>
          <w:b/>
        </w:rPr>
        <w:tab/>
      </w:r>
      <w:r w:rsidRPr="00CF275D">
        <w:rPr>
          <w:b/>
        </w:rPr>
        <w:tab/>
      </w:r>
      <w:r w:rsidRPr="00CF275D">
        <w:rPr>
          <w:b/>
        </w:rPr>
        <w:tab/>
      </w:r>
      <w:r w:rsidRPr="00CF275D">
        <w:rPr>
          <w:b/>
        </w:rPr>
        <w:tab/>
      </w:r>
      <w:r w:rsidRPr="00CF275D">
        <w:rPr>
          <w:b/>
        </w:rPr>
        <w:tab/>
      </w:r>
      <w:r>
        <w:rPr>
          <w:b/>
        </w:rPr>
        <w:t xml:space="preserve">                 ILIE DUMBRAVĂ</w:t>
      </w:r>
    </w:p>
    <w:p w:rsidR="00C02F53" w:rsidRPr="00CF275D" w:rsidRDefault="00C02F53" w:rsidP="00C02F53">
      <w:pPr>
        <w:jc w:val="both"/>
        <w:rPr>
          <w:b/>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r>
        <w:rPr>
          <w:sz w:val="20"/>
          <w:szCs w:val="20"/>
        </w:rPr>
        <w:t xml:space="preserve"> </w:t>
      </w: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Default="00C02F53" w:rsidP="00C02F53">
      <w:pPr>
        <w:jc w:val="both"/>
        <w:rPr>
          <w:sz w:val="20"/>
          <w:szCs w:val="20"/>
        </w:rPr>
      </w:pPr>
    </w:p>
    <w:p w:rsidR="00C02F53" w:rsidRPr="002B780B" w:rsidRDefault="00C02F53" w:rsidP="00C02F53">
      <w:pPr>
        <w:jc w:val="both"/>
        <w:rPr>
          <w:sz w:val="20"/>
          <w:szCs w:val="20"/>
        </w:rPr>
      </w:pPr>
    </w:p>
    <w:p w:rsidR="00C02F53" w:rsidRPr="00B4532F" w:rsidRDefault="00C02F53" w:rsidP="00C02F53">
      <w:pPr>
        <w:ind w:left="5040" w:firstLine="720"/>
        <w:jc w:val="center"/>
        <w:rPr>
          <w:rFonts w:eastAsia="Calibri"/>
          <w:sz w:val="18"/>
          <w:szCs w:val="18"/>
        </w:rPr>
      </w:pPr>
      <w:r w:rsidRPr="00F679E7">
        <w:rPr>
          <w:rFonts w:ascii="Calibri" w:eastAsia="Calibri" w:hAnsi="Calibri"/>
          <w:sz w:val="18"/>
          <w:szCs w:val="18"/>
        </w:rPr>
        <w:t xml:space="preserve">  </w:t>
      </w:r>
      <w:r>
        <w:rPr>
          <w:rFonts w:ascii="Calibri" w:eastAsia="Calibri" w:hAnsi="Calibri"/>
          <w:sz w:val="18"/>
          <w:szCs w:val="18"/>
        </w:rPr>
        <w:t xml:space="preserve">                                                                  </w:t>
      </w:r>
      <w:r w:rsidRPr="00B4532F">
        <w:rPr>
          <w:rFonts w:eastAsia="Calibri"/>
          <w:sz w:val="18"/>
          <w:szCs w:val="18"/>
        </w:rPr>
        <w:t>Cod FO53-01,Ver.1</w:t>
      </w:r>
    </w:p>
    <w:p w:rsidR="00C02F53" w:rsidRDefault="00C02F53" w:rsidP="00C02F53">
      <w:pPr>
        <w:jc w:val="both"/>
        <w:rPr>
          <w:b/>
          <w:sz w:val="26"/>
          <w:szCs w:val="26"/>
          <w:lang w:val="fr-FR"/>
        </w:rPr>
      </w:pPr>
    </w:p>
    <w:p w:rsidR="00654FB4" w:rsidRDefault="00654FB4" w:rsidP="00C02F53"/>
    <w:p w:rsidR="009A3B1B" w:rsidRDefault="009A3B1B"/>
    <w:sectPr w:rsidR="009A3B1B" w:rsidSect="00E47C7E">
      <w:pgSz w:w="12240" w:h="15840"/>
      <w:pgMar w:top="288" w:right="720" w:bottom="144"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savePreviewPicture/>
  <w:compat/>
  <w:rsids>
    <w:rsidRoot w:val="00654FB4"/>
    <w:rsid w:val="00413D5E"/>
    <w:rsid w:val="00646A2C"/>
    <w:rsid w:val="00654FB4"/>
    <w:rsid w:val="009A3B1B"/>
    <w:rsid w:val="00A32B5D"/>
    <w:rsid w:val="00AA628D"/>
    <w:rsid w:val="00AD0960"/>
    <w:rsid w:val="00C02F53"/>
    <w:rsid w:val="00DC433A"/>
    <w:rsid w:val="00E27461"/>
    <w:rsid w:val="00EB00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FB4"/>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654FB4"/>
  </w:style>
  <w:style w:type="paragraph" w:styleId="NoSpacing">
    <w:name w:val="No Spacing"/>
    <w:link w:val="NoSpacingChar"/>
    <w:uiPriority w:val="1"/>
    <w:qFormat/>
    <w:rsid w:val="00413D5E"/>
    <w:pPr>
      <w:spacing w:after="0" w:line="240" w:lineRule="auto"/>
    </w:pPr>
    <w:rPr>
      <w:rFonts w:ascii="Calibri" w:eastAsia="Calibri" w:hAnsi="Calibri" w:cs="Times New Roman"/>
      <w:lang w:val="ro-RO"/>
    </w:rPr>
  </w:style>
  <w:style w:type="character" w:customStyle="1" w:styleId="salnttl1">
    <w:name w:val="s_aln_ttl1"/>
    <w:basedOn w:val="DefaultParagraphFont"/>
    <w:rsid w:val="00413D5E"/>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413D5E"/>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413D5E"/>
    <w:rPr>
      <w:color w:val="0000FF"/>
      <w:u w:val="single"/>
    </w:rPr>
  </w:style>
  <w:style w:type="character" w:customStyle="1" w:styleId="spar3">
    <w:name w:val="s_par3"/>
    <w:basedOn w:val="DefaultParagraphFont"/>
    <w:rsid w:val="00413D5E"/>
    <w:rPr>
      <w:rFonts w:ascii="Verdana" w:hAnsi="Verdana" w:hint="default"/>
      <w:b w:val="0"/>
      <w:bCs w:val="0"/>
      <w:vanish w:val="0"/>
      <w:webHidden w:val="0"/>
      <w:color w:val="000000"/>
      <w:sz w:val="20"/>
      <w:szCs w:val="20"/>
      <w:shd w:val="clear" w:color="auto" w:fill="FFFFFF"/>
      <w:specVanish w:val="0"/>
    </w:rPr>
  </w:style>
  <w:style w:type="character" w:customStyle="1" w:styleId="NoSpacingChar">
    <w:name w:val="No Spacing Char"/>
    <w:basedOn w:val="DefaultParagraphFont"/>
    <w:link w:val="NoSpacing"/>
    <w:uiPriority w:val="1"/>
    <w:rsid w:val="00AD0960"/>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idumbrava</cp:lastModifiedBy>
  <cp:revision>5</cp:revision>
  <dcterms:created xsi:type="dcterms:W3CDTF">2020-07-31T06:11:00Z</dcterms:created>
  <dcterms:modified xsi:type="dcterms:W3CDTF">2020-09-01T09:31:00Z</dcterms:modified>
</cp:coreProperties>
</file>