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51" w:rsidRPr="002669A6" w:rsidRDefault="00126751" w:rsidP="00126751">
      <w:pPr>
        <w:jc w:val="both"/>
        <w:rPr>
          <w:b/>
        </w:rPr>
      </w:pPr>
      <w:r w:rsidRPr="002669A6">
        <w:rPr>
          <w:b/>
        </w:rPr>
        <w:t>ROMÂNIA</w:t>
      </w:r>
    </w:p>
    <w:p w:rsidR="00126751" w:rsidRPr="002669A6" w:rsidRDefault="00126751" w:rsidP="00126751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126751" w:rsidRPr="002669A6" w:rsidRDefault="00126751" w:rsidP="00126751">
      <w:pPr>
        <w:jc w:val="both"/>
        <w:rPr>
          <w:b/>
        </w:rPr>
      </w:pPr>
      <w:r w:rsidRPr="002669A6">
        <w:rPr>
          <w:b/>
        </w:rPr>
        <w:t>MUNICIPIUL TIMISOARA</w:t>
      </w:r>
    </w:p>
    <w:p w:rsidR="00AD712F" w:rsidRDefault="00AD712F" w:rsidP="00126751">
      <w:pPr>
        <w:jc w:val="both"/>
        <w:rPr>
          <w:b/>
        </w:rPr>
      </w:pPr>
    </w:p>
    <w:p w:rsidR="00425F31" w:rsidRPr="002669A6" w:rsidRDefault="00425F31" w:rsidP="00126751">
      <w:pPr>
        <w:jc w:val="both"/>
        <w:rPr>
          <w:b/>
        </w:rPr>
      </w:pPr>
    </w:p>
    <w:p w:rsidR="00126751" w:rsidRDefault="00126751" w:rsidP="00126751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126751" w:rsidRPr="00345E2B" w:rsidRDefault="00126751" w:rsidP="00126751">
      <w:pPr>
        <w:spacing w:after="180" w:line="206" w:lineRule="auto"/>
        <w:jc w:val="center"/>
        <w:rPr>
          <w:b/>
          <w:color w:val="000000"/>
          <w:u w:val="single"/>
        </w:rPr>
      </w:pPr>
      <w:r w:rsidRPr="00345E2B">
        <w:rPr>
          <w:b/>
          <w:color w:val="000000"/>
          <w:u w:val="single"/>
        </w:rPr>
        <w:t>EXPUNERE DE MOTIVE  PRIVIND OPORTUNITATEA PROIECTULUI DE HOTĂRÂRE</w:t>
      </w:r>
    </w:p>
    <w:p w:rsidR="00126751" w:rsidRPr="00345E2B" w:rsidRDefault="00126751" w:rsidP="0012675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ro-RO"/>
        </w:rPr>
      </w:pPr>
      <w:r w:rsidRPr="00345E2B">
        <w:rPr>
          <w:b/>
          <w:color w:val="000000"/>
          <w:spacing w:val="-2"/>
        </w:rPr>
        <w:t xml:space="preserve">privind  </w:t>
      </w:r>
      <w:r w:rsidRPr="00345E2B">
        <w:rPr>
          <w:b/>
          <w:bCs/>
          <w:color w:val="000000"/>
          <w:lang w:val="ro-RO"/>
        </w:rPr>
        <w:t xml:space="preserve">aprobarea proiectelor culturale cu finanţare nerambursabilă </w:t>
      </w:r>
    </w:p>
    <w:p w:rsidR="00126751" w:rsidRPr="00345E2B" w:rsidRDefault="00126751" w:rsidP="0012675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ro-RO"/>
        </w:rPr>
      </w:pPr>
      <w:r w:rsidRPr="00345E2B">
        <w:rPr>
          <w:b/>
          <w:bCs/>
          <w:color w:val="000000"/>
          <w:lang w:val="ro-RO"/>
        </w:rPr>
        <w:t xml:space="preserve">alocată de la bugetul local </w:t>
      </w:r>
    </w:p>
    <w:p w:rsidR="00126751" w:rsidRPr="00345E2B" w:rsidRDefault="00126751" w:rsidP="0012675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ro-RO"/>
        </w:rPr>
      </w:pPr>
      <w:r w:rsidRPr="00345E2B">
        <w:rPr>
          <w:b/>
          <w:bCs/>
          <w:color w:val="000000"/>
          <w:lang w:val="ro-RO"/>
        </w:rPr>
        <w:t xml:space="preserve">al Municipiului Timişoara pentru </w:t>
      </w:r>
    </w:p>
    <w:p w:rsidR="00126751" w:rsidRDefault="00126751" w:rsidP="0030725A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lang w:val="ro-RO"/>
        </w:rPr>
      </w:pPr>
      <w:r w:rsidRPr="00345E2B">
        <w:rPr>
          <w:b/>
          <w:bCs/>
          <w:color w:val="000000"/>
          <w:lang w:val="ro-RO"/>
        </w:rPr>
        <w:t xml:space="preserve">activităţi culturale </w:t>
      </w:r>
      <w:bookmarkStart w:id="0" w:name="_GoBack"/>
      <w:bookmarkEnd w:id="0"/>
      <w:r w:rsidRPr="00345E2B">
        <w:rPr>
          <w:b/>
          <w:bCs/>
          <w:color w:val="000000"/>
          <w:lang w:val="ro-RO"/>
        </w:rPr>
        <w:t>nonprofit de interes local, în anul 2017 – sesiunea a 2-a-</w:t>
      </w:r>
    </w:p>
    <w:p w:rsidR="00126751" w:rsidRDefault="00126751" w:rsidP="0030725A">
      <w:pPr>
        <w:spacing w:line="480" w:lineRule="auto"/>
        <w:jc w:val="center"/>
        <w:rPr>
          <w:b/>
          <w:i/>
          <w:color w:val="000000"/>
          <w:spacing w:val="-7"/>
          <w:w w:val="105"/>
        </w:rPr>
      </w:pPr>
      <w:r w:rsidRPr="00345E2B">
        <w:rPr>
          <w:b/>
          <w:i/>
          <w:color w:val="000000"/>
          <w:spacing w:val="-7"/>
          <w:w w:val="105"/>
        </w:rPr>
        <w:t>Motivul emiterii proiectului de hotărâre</w:t>
      </w:r>
    </w:p>
    <w:p w:rsidR="00126751" w:rsidRPr="0030725A" w:rsidRDefault="00126751" w:rsidP="0030725A">
      <w:pPr>
        <w:tabs>
          <w:tab w:val="decimal" w:pos="360"/>
          <w:tab w:val="decimal" w:pos="432"/>
        </w:tabs>
        <w:ind w:left="360"/>
        <w:jc w:val="both"/>
        <w:rPr>
          <w:b/>
          <w:color w:val="000000"/>
          <w:spacing w:val="-5"/>
        </w:rPr>
      </w:pPr>
      <w:r w:rsidRPr="0030725A">
        <w:rPr>
          <w:b/>
          <w:color w:val="000000"/>
          <w:spacing w:val="-5"/>
        </w:rPr>
        <w:t>Descrierea situatiei actuale</w:t>
      </w:r>
    </w:p>
    <w:p w:rsidR="0030725A" w:rsidRDefault="00F41348" w:rsidP="0030725A">
      <w:pPr>
        <w:ind w:left="74"/>
        <w:jc w:val="both"/>
        <w:rPr>
          <w:bCs/>
          <w:color w:val="000000"/>
        </w:rPr>
      </w:pPr>
      <w:r w:rsidRPr="00345E2B">
        <w:rPr>
          <w:color w:val="000000"/>
        </w:rPr>
        <w:tab/>
        <w:t>P</w:t>
      </w:r>
      <w:r w:rsidR="00126751" w:rsidRPr="00345E2B">
        <w:rPr>
          <w:color w:val="000000"/>
        </w:rPr>
        <w:t xml:space="preserve">rin HCL </w:t>
      </w:r>
      <w:r w:rsidR="00126751" w:rsidRPr="00345E2B">
        <w:rPr>
          <w:color w:val="000000"/>
          <w:lang w:val="ro-RO"/>
        </w:rPr>
        <w:t xml:space="preserve">Prin </w:t>
      </w:r>
      <w:r w:rsidR="00126751" w:rsidRPr="00345E2B">
        <w:t xml:space="preserve">HCL nr.100 din 31.03.2017 </w:t>
      </w:r>
      <w:r w:rsidRPr="00345E2B">
        <w:rPr>
          <w:bCs/>
        </w:rPr>
        <w:t>privind aprobarea bugetului</w:t>
      </w:r>
      <w:r w:rsidR="00126751" w:rsidRPr="00345E2B">
        <w:rPr>
          <w:bCs/>
        </w:rPr>
        <w:t xml:space="preserve"> local al Municipiului Timisoara pe anul 2017 au fost aprobate sumele necesare pentru finantari nerambursabile </w:t>
      </w:r>
      <w:r w:rsidR="00126751" w:rsidRPr="00345E2B">
        <w:rPr>
          <w:bCs/>
          <w:lang w:val="ro-RO"/>
        </w:rPr>
        <w:t>alocate de la bugetul local al Municipiului Timişoara pentru activităţi culturale nonprofit de interes local, în anul 2017</w:t>
      </w:r>
      <w:r w:rsidRPr="00345E2B">
        <w:rPr>
          <w:bCs/>
          <w:lang w:val="ro-RO"/>
        </w:rPr>
        <w:t>, iar prin HCL nr. 261 din 04.07.2017 au fost</w:t>
      </w:r>
      <w:r w:rsidR="00126751" w:rsidRPr="00345E2B">
        <w:rPr>
          <w:color w:val="000000"/>
        </w:rPr>
        <w:t xml:space="preserve"> </w:t>
      </w:r>
      <w:r w:rsidRPr="00345E2B">
        <w:rPr>
          <w:bCs/>
          <w:color w:val="000000"/>
        </w:rPr>
        <w:t>aprobate proiectele culturale cu finantare nerambursabilã alocate de la bugetul local al Municipiului Timisoara pentru activitãti nonprofit de interes local, pe anul 2017.</w:t>
      </w:r>
    </w:p>
    <w:p w:rsidR="003B22E9" w:rsidRPr="00345E2B" w:rsidRDefault="00F41348" w:rsidP="00813B39">
      <w:pPr>
        <w:ind w:left="74" w:firstLine="286"/>
        <w:jc w:val="both"/>
        <w:rPr>
          <w:color w:val="000000"/>
        </w:rPr>
      </w:pPr>
      <w:r w:rsidRPr="00345E2B">
        <w:rPr>
          <w:color w:val="000000"/>
        </w:rPr>
        <w:t>Avand in vedere ca in urma selecţiei publice de proiecte in cadrul sesiunii de finantare din luna iulie</w:t>
      </w:r>
      <w:r w:rsidR="003B22E9" w:rsidRPr="00345E2B">
        <w:rPr>
          <w:color w:val="000000"/>
        </w:rPr>
        <w:t xml:space="preserve">, </w:t>
      </w:r>
      <w:r w:rsidRPr="00345E2B">
        <w:rPr>
          <w:color w:val="000000"/>
        </w:rPr>
        <w:t xml:space="preserve"> fondurile alocate in vederea atribuirii contractelor de finanţare nerambursabilă  nu </w:t>
      </w:r>
      <w:r w:rsidR="003B22E9" w:rsidRPr="00345E2B">
        <w:rPr>
          <w:color w:val="000000"/>
        </w:rPr>
        <w:t xml:space="preserve">au fost folosite integral, conform  </w:t>
      </w:r>
      <w:r w:rsidR="003B22E9" w:rsidRPr="00345E2B">
        <w:rPr>
          <w:bCs/>
          <w:color w:val="000000"/>
        </w:rPr>
        <w:t xml:space="preserve">Art.14  din REGULAMENTUL privind regimul finanţărilor nerambursabile alocate de la bugetul local pentru activităţi nonprofit culturale şi de tineret de interes local  aprobat prin HCL 40/29.07.2016 pentru modificarea Regulamentului privind regimul finantarilor nerambursabile alocate de la bugetul local pentru activitati nonprofit culturale si de tineret de interes local aprobat prin HCL 41/02.02.2016 </w:t>
      </w:r>
      <w:r w:rsidR="003B22E9" w:rsidRPr="00345E2B">
        <w:rPr>
          <w:color w:val="000000"/>
        </w:rPr>
        <w:t xml:space="preserve">: </w:t>
      </w:r>
    </w:p>
    <w:p w:rsidR="00350648" w:rsidRPr="00345E2B" w:rsidRDefault="00350648" w:rsidP="00350648">
      <w:pPr>
        <w:spacing w:after="180"/>
        <w:ind w:left="72" w:firstLine="288"/>
        <w:jc w:val="both"/>
        <w:rPr>
          <w:i/>
          <w:color w:val="000000"/>
        </w:rPr>
      </w:pPr>
      <w:r w:rsidRPr="00345E2B">
        <w:rPr>
          <w:b/>
          <w:bCs/>
          <w:i/>
          <w:color w:val="000000"/>
        </w:rPr>
        <w:t xml:space="preserve">“Art.14 </w:t>
      </w:r>
      <w:r w:rsidRPr="00345E2B">
        <w:rPr>
          <w:i/>
          <w:color w:val="000000"/>
        </w:rPr>
        <w:t>Anual vor exista una sau mai multe sesiuni de selecţie a proiectelor pentru anul bugetar in curs, aplicandu-se prevederile art.15 din Legea 350/2005 privind regimul finanţărilor nerambursabile din fonduri publice alocate pentru activităţi nonprofit de interes general.</w:t>
      </w:r>
    </w:p>
    <w:p w:rsidR="0030725A" w:rsidRDefault="00350648" w:rsidP="00350648">
      <w:pPr>
        <w:spacing w:after="180"/>
        <w:ind w:left="72" w:firstLine="288"/>
        <w:jc w:val="both"/>
        <w:rPr>
          <w:i/>
          <w:color w:val="000000"/>
        </w:rPr>
      </w:pPr>
      <w:r w:rsidRPr="00345E2B">
        <w:rPr>
          <w:i/>
          <w:color w:val="000000"/>
        </w:rPr>
        <w:t>Numarul sesiunilor va fi stabilit in funcţie de existenţa resurselor bugetare in acest sens”.</w:t>
      </w:r>
      <w:r w:rsidR="003B22E9" w:rsidRPr="00345E2B">
        <w:rPr>
          <w:i/>
          <w:color w:val="000000"/>
        </w:rPr>
        <w:t xml:space="preserve"> </w:t>
      </w:r>
    </w:p>
    <w:p w:rsidR="00126751" w:rsidRPr="00345E2B" w:rsidRDefault="00126751" w:rsidP="0030725A">
      <w:pPr>
        <w:ind w:left="72" w:firstLine="288"/>
        <w:jc w:val="both"/>
        <w:rPr>
          <w:b/>
          <w:color w:val="000000"/>
          <w:spacing w:val="-5"/>
        </w:rPr>
      </w:pPr>
      <w:r w:rsidRPr="00345E2B">
        <w:rPr>
          <w:b/>
          <w:color w:val="000000"/>
          <w:spacing w:val="-5"/>
        </w:rPr>
        <w:t>Schimbari preconizate și rezultate așteptate</w:t>
      </w:r>
    </w:p>
    <w:p w:rsidR="008B0ECF" w:rsidRDefault="00437640" w:rsidP="0030725A">
      <w:pPr>
        <w:tabs>
          <w:tab w:val="left" w:pos="567"/>
        </w:tabs>
        <w:spacing w:after="120"/>
        <w:ind w:right="144"/>
        <w:jc w:val="both"/>
        <w:rPr>
          <w:color w:val="000000"/>
          <w:spacing w:val="3"/>
        </w:rPr>
      </w:pPr>
      <w:r w:rsidRPr="00345E2B">
        <w:rPr>
          <w:color w:val="000000"/>
          <w:spacing w:val="3"/>
        </w:rPr>
        <w:tab/>
      </w:r>
      <w:r w:rsidR="008B0ECF" w:rsidRPr="00345E2B">
        <w:rPr>
          <w:color w:val="000000"/>
          <w:spacing w:val="3"/>
        </w:rPr>
        <w:t xml:space="preserve">Avand in vedere ca Timisoara a câştigat Titlul de Capitală Europeană a Culturii în 2021, sustinerea </w:t>
      </w:r>
      <w:r w:rsidRPr="00345E2B">
        <w:rPr>
          <w:color w:val="000000"/>
          <w:spacing w:val="3"/>
        </w:rPr>
        <w:t xml:space="preserve">activitatilor </w:t>
      </w:r>
      <w:r w:rsidR="008B0ECF" w:rsidRPr="00345E2B">
        <w:rPr>
          <w:color w:val="000000"/>
          <w:spacing w:val="3"/>
        </w:rPr>
        <w:t>cultural</w:t>
      </w:r>
      <w:r w:rsidRPr="00345E2B">
        <w:rPr>
          <w:color w:val="000000"/>
          <w:spacing w:val="3"/>
        </w:rPr>
        <w:t>-</w:t>
      </w:r>
      <w:r w:rsidR="008B0ECF" w:rsidRPr="00345E2B">
        <w:rPr>
          <w:color w:val="000000"/>
          <w:spacing w:val="3"/>
        </w:rPr>
        <w:t>artistice</w:t>
      </w:r>
      <w:r w:rsidRPr="00345E2B">
        <w:rPr>
          <w:color w:val="000000"/>
          <w:spacing w:val="3"/>
        </w:rPr>
        <w:t xml:space="preserve"> prin </w:t>
      </w:r>
      <w:r w:rsidRPr="00345E2B">
        <w:rPr>
          <w:bCs/>
          <w:color w:val="000000"/>
        </w:rPr>
        <w:t>finantarea de la bugetul local a proiectelor culturale pentru activitãti nonprofit de interes local,</w:t>
      </w:r>
      <w:r w:rsidRPr="00345E2B">
        <w:rPr>
          <w:color w:val="000000"/>
          <w:spacing w:val="3"/>
        </w:rPr>
        <w:t xml:space="preserve"> va aduce o transformare a orașului pe mai multe paliere:</w:t>
      </w:r>
      <w:r w:rsidRPr="00345E2B">
        <w:rPr>
          <w:rFonts w:ascii="Arial" w:eastAsiaTheme="minorHAnsi" w:hAnsi="Arial" w:cs="Arial"/>
        </w:rPr>
        <w:t xml:space="preserve"> </w:t>
      </w:r>
      <w:r w:rsidRPr="00345E2B">
        <w:rPr>
          <w:color w:val="000000"/>
          <w:spacing w:val="3"/>
        </w:rPr>
        <w:t>cultural, social, economic, al turismului, al mediului de afaceri.</w:t>
      </w:r>
      <w:r w:rsidR="008B0ECF" w:rsidRPr="00345E2B">
        <w:rPr>
          <w:color w:val="000000"/>
          <w:spacing w:val="3"/>
        </w:rPr>
        <w:t xml:space="preserve">   </w:t>
      </w:r>
    </w:p>
    <w:p w:rsidR="0030725A" w:rsidRPr="00345E2B" w:rsidRDefault="0030725A" w:rsidP="0030725A">
      <w:pPr>
        <w:spacing w:after="120"/>
        <w:ind w:left="360"/>
        <w:jc w:val="both"/>
        <w:rPr>
          <w:color w:val="000000"/>
          <w:spacing w:val="3"/>
        </w:rPr>
      </w:pPr>
      <w:r w:rsidRPr="0030725A">
        <w:rPr>
          <w:b/>
          <w:spacing w:val="-1"/>
        </w:rPr>
        <w:t>Concluzii</w:t>
      </w:r>
    </w:p>
    <w:p w:rsidR="0030725A" w:rsidRDefault="006E1AE9" w:rsidP="0030725A">
      <w:pPr>
        <w:ind w:firstLine="720"/>
        <w:jc w:val="both"/>
        <w:rPr>
          <w:lang w:val="ro-RO"/>
        </w:rPr>
      </w:pPr>
      <w:r>
        <w:rPr>
          <w:color w:val="000000"/>
          <w:spacing w:val="3"/>
        </w:rPr>
        <w:t xml:space="preserve">Se considera oportuna </w:t>
      </w:r>
      <w:r w:rsidR="0030725A">
        <w:rPr>
          <w:lang w:val="ro-RO"/>
        </w:rPr>
        <w:t xml:space="preserve">finantarea de la bugetul local a activitatilor </w:t>
      </w:r>
      <w:r w:rsidR="0030725A">
        <w:rPr>
          <w:color w:val="000000"/>
          <w:lang w:val="ro-RO"/>
        </w:rPr>
        <w:t>nonprofit</w:t>
      </w:r>
      <w:r w:rsidR="0030725A">
        <w:rPr>
          <w:lang w:val="ro-RO"/>
        </w:rPr>
        <w:t xml:space="preserve"> culturale </w:t>
      </w:r>
      <w:r w:rsidR="0030725A">
        <w:rPr>
          <w:color w:val="000000"/>
          <w:lang w:val="ro-RO"/>
        </w:rPr>
        <w:t xml:space="preserve">de interes local  pe anul 2017 selectate conform </w:t>
      </w:r>
      <w:r w:rsidR="0030725A">
        <w:t>procesului-verbal de jurizare nr</w:t>
      </w:r>
      <w:r w:rsidR="0030725A" w:rsidRPr="002113ED">
        <w:t xml:space="preserve">. </w:t>
      </w:r>
      <w:r w:rsidR="0030725A" w:rsidRPr="00AE3D9A">
        <w:rPr>
          <w:lang w:val="ro-RO"/>
        </w:rPr>
        <w:t>3359/23.08.2017</w:t>
      </w:r>
      <w:r w:rsidR="00E757B8">
        <w:rPr>
          <w:lang w:val="ro-RO"/>
        </w:rPr>
        <w:t>.</w:t>
      </w:r>
    </w:p>
    <w:p w:rsidR="008B0ECF" w:rsidRPr="00345E2B" w:rsidRDefault="008B0ECF" w:rsidP="00350648">
      <w:pPr>
        <w:ind w:right="144"/>
        <w:jc w:val="both"/>
        <w:rPr>
          <w:i/>
          <w:color w:val="000000"/>
          <w:spacing w:val="3"/>
        </w:rPr>
      </w:pPr>
    </w:p>
    <w:p w:rsidR="00126751" w:rsidRPr="00345E2B" w:rsidRDefault="008B0ECF" w:rsidP="00345E2B">
      <w:pPr>
        <w:ind w:right="144"/>
        <w:jc w:val="both"/>
      </w:pPr>
      <w:r w:rsidRPr="00345E2B">
        <w:rPr>
          <w:i/>
          <w:color w:val="000000"/>
          <w:spacing w:val="3"/>
        </w:rPr>
        <w:t xml:space="preserve"> </w:t>
      </w:r>
    </w:p>
    <w:p w:rsidR="00345E2B" w:rsidRPr="00345E2B" w:rsidRDefault="00126751" w:rsidP="00126751">
      <w:pPr>
        <w:ind w:firstLine="360"/>
        <w:rPr>
          <w:b/>
        </w:rPr>
      </w:pPr>
      <w:r w:rsidRPr="00345E2B">
        <w:rPr>
          <w:b/>
        </w:rPr>
        <w:t>PRIMAR</w:t>
      </w:r>
      <w:r w:rsidRPr="00345E2B">
        <w:rPr>
          <w:b/>
        </w:rPr>
        <w:tab/>
      </w:r>
      <w:r w:rsidRPr="00345E2B">
        <w:rPr>
          <w:b/>
        </w:rPr>
        <w:tab/>
      </w:r>
      <w:r w:rsidRPr="00345E2B">
        <w:rPr>
          <w:b/>
        </w:rPr>
        <w:tab/>
      </w:r>
      <w:r w:rsidRPr="00345E2B">
        <w:rPr>
          <w:b/>
        </w:rPr>
        <w:tab/>
      </w:r>
      <w:r w:rsidRPr="00345E2B">
        <w:rPr>
          <w:b/>
        </w:rPr>
        <w:tab/>
        <w:t xml:space="preserve">                    </w:t>
      </w:r>
      <w:r w:rsidR="003D1BFE">
        <w:rPr>
          <w:b/>
        </w:rPr>
        <w:tab/>
      </w:r>
      <w:r w:rsidR="003D1BFE">
        <w:rPr>
          <w:b/>
        </w:rPr>
        <w:tab/>
        <w:t xml:space="preserve">        </w:t>
      </w:r>
      <w:r w:rsidRPr="00345E2B">
        <w:rPr>
          <w:b/>
        </w:rPr>
        <w:t xml:space="preserve">   </w:t>
      </w:r>
      <w:r w:rsidR="00926208">
        <w:rPr>
          <w:b/>
        </w:rPr>
        <w:t xml:space="preserve">                   </w:t>
      </w:r>
      <w:r w:rsidRPr="00345E2B">
        <w:rPr>
          <w:b/>
        </w:rPr>
        <w:t>VICEPRIMAR</w:t>
      </w:r>
    </w:p>
    <w:p w:rsidR="00345E2B" w:rsidRDefault="00126751" w:rsidP="0030725A">
      <w:pPr>
        <w:ind w:firstLine="360"/>
      </w:pPr>
      <w:r w:rsidRPr="00345E2B">
        <w:rPr>
          <w:b/>
        </w:rPr>
        <w:t>NICOLAE ROBU</w:t>
      </w:r>
      <w:r w:rsidRPr="00345E2B">
        <w:rPr>
          <w:b/>
        </w:rPr>
        <w:tab/>
      </w:r>
      <w:r w:rsidRPr="00345E2B">
        <w:rPr>
          <w:b/>
        </w:rPr>
        <w:tab/>
      </w:r>
      <w:r w:rsidRPr="00345E2B">
        <w:rPr>
          <w:b/>
        </w:rPr>
        <w:tab/>
      </w:r>
      <w:r w:rsidR="00345E2B" w:rsidRPr="00345E2B">
        <w:rPr>
          <w:b/>
        </w:rPr>
        <w:t xml:space="preserve">                        </w:t>
      </w:r>
      <w:r w:rsidR="003D1BFE">
        <w:rPr>
          <w:b/>
        </w:rPr>
        <w:tab/>
      </w:r>
      <w:r w:rsidR="003D1BFE">
        <w:rPr>
          <w:b/>
        </w:rPr>
        <w:tab/>
      </w:r>
      <w:r w:rsidR="00926208">
        <w:rPr>
          <w:b/>
        </w:rPr>
        <w:t xml:space="preserve">                  </w:t>
      </w:r>
      <w:r w:rsidR="00345E2B" w:rsidRPr="00345E2B">
        <w:rPr>
          <w:b/>
        </w:rPr>
        <w:t>DAN DIACONU</w:t>
      </w:r>
      <w:r w:rsidRPr="00345E2B">
        <w:rPr>
          <w:b/>
        </w:rPr>
        <w:t xml:space="preserve">  </w:t>
      </w:r>
    </w:p>
    <w:p w:rsidR="00345E2B" w:rsidRDefault="00345E2B" w:rsidP="00126751">
      <w:pPr>
        <w:jc w:val="both"/>
      </w:pPr>
    </w:p>
    <w:p w:rsidR="00926208" w:rsidRDefault="00126751" w:rsidP="00345E2B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</w:p>
    <w:p w:rsidR="00926208" w:rsidRDefault="00926208" w:rsidP="00345E2B">
      <w:pPr>
        <w:jc w:val="both"/>
        <w:rPr>
          <w:lang w:val="ro-RO"/>
        </w:rPr>
      </w:pPr>
    </w:p>
    <w:p w:rsidR="0030725A" w:rsidRDefault="00126751" w:rsidP="00345E2B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345E2B">
        <w:rPr>
          <w:lang w:val="ro-RO"/>
        </w:rPr>
        <w:tab/>
      </w:r>
      <w:r w:rsidR="00345E2B">
        <w:rPr>
          <w:lang w:val="ro-RO"/>
        </w:rPr>
        <w:tab/>
      </w:r>
      <w:r>
        <w:rPr>
          <w:lang w:val="ro-RO"/>
        </w:rPr>
        <w:tab/>
      </w:r>
    </w:p>
    <w:p w:rsidR="00926208" w:rsidRPr="006E1AE9" w:rsidRDefault="00926208" w:rsidP="00926208">
      <w:pPr>
        <w:spacing w:line="360" w:lineRule="auto"/>
        <w:ind w:firstLine="426"/>
        <w:rPr>
          <w:color w:val="000000"/>
          <w:sz w:val="22"/>
          <w:szCs w:val="22"/>
          <w:lang w:val="ro-RO"/>
        </w:rPr>
      </w:pPr>
      <w:r w:rsidRPr="006E1AE9">
        <w:rPr>
          <w:color w:val="000000"/>
          <w:sz w:val="22"/>
          <w:szCs w:val="22"/>
          <w:lang w:val="ro-RO"/>
        </w:rPr>
        <w:t>Director</w:t>
      </w:r>
      <w:r w:rsidRPr="006E1AE9">
        <w:rPr>
          <w:color w:val="000000"/>
          <w:sz w:val="22"/>
          <w:szCs w:val="22"/>
          <w:lang w:val="ro-RO"/>
        </w:rPr>
        <w:tab/>
      </w:r>
      <w:r w:rsidRPr="006E1AE9">
        <w:rPr>
          <w:color w:val="000000"/>
          <w:sz w:val="22"/>
          <w:szCs w:val="22"/>
          <w:lang w:val="ro-RO"/>
        </w:rPr>
        <w:tab/>
      </w:r>
      <w:r w:rsidRPr="006E1AE9">
        <w:rPr>
          <w:color w:val="000000"/>
          <w:sz w:val="22"/>
          <w:szCs w:val="22"/>
          <w:lang w:val="ro-RO"/>
        </w:rPr>
        <w:tab/>
      </w:r>
      <w:r w:rsidRPr="006E1AE9">
        <w:rPr>
          <w:color w:val="000000"/>
          <w:sz w:val="22"/>
          <w:szCs w:val="22"/>
          <w:lang w:val="ro-RO"/>
        </w:rPr>
        <w:tab/>
      </w:r>
      <w:r w:rsidRPr="006E1AE9">
        <w:rPr>
          <w:color w:val="000000"/>
          <w:sz w:val="22"/>
          <w:szCs w:val="22"/>
          <w:lang w:val="ro-RO"/>
        </w:rPr>
        <w:tab/>
      </w:r>
      <w:r w:rsidRPr="006E1AE9">
        <w:rPr>
          <w:color w:val="000000"/>
          <w:sz w:val="22"/>
          <w:szCs w:val="22"/>
          <w:lang w:val="ro-RO"/>
        </w:rPr>
        <w:tab/>
      </w:r>
      <w:r w:rsidRPr="006E1AE9">
        <w:rPr>
          <w:color w:val="000000"/>
          <w:sz w:val="22"/>
          <w:szCs w:val="22"/>
          <w:lang w:val="ro-RO"/>
        </w:rPr>
        <w:tab/>
      </w:r>
    </w:p>
    <w:p w:rsidR="00926208" w:rsidRPr="006E1AE9" w:rsidRDefault="00926208" w:rsidP="00425F31">
      <w:pPr>
        <w:spacing w:line="360" w:lineRule="auto"/>
        <w:ind w:firstLine="426"/>
        <w:rPr>
          <w:color w:val="000000"/>
          <w:sz w:val="22"/>
          <w:szCs w:val="22"/>
          <w:lang w:val="ro-RO"/>
        </w:rPr>
      </w:pPr>
      <w:r w:rsidRPr="006E1AE9">
        <w:rPr>
          <w:color w:val="000000"/>
          <w:sz w:val="22"/>
          <w:szCs w:val="22"/>
          <w:lang w:val="ro-RO"/>
        </w:rPr>
        <w:t xml:space="preserve">Casa de Cultura a Municipiului Timisoara                </w:t>
      </w:r>
    </w:p>
    <w:p w:rsidR="00FF1D45" w:rsidRPr="006E1AE9" w:rsidRDefault="00926208" w:rsidP="00926208">
      <w:pPr>
        <w:tabs>
          <w:tab w:val="left" w:pos="670"/>
        </w:tabs>
        <w:spacing w:line="360" w:lineRule="auto"/>
        <w:rPr>
          <w:sz w:val="22"/>
          <w:szCs w:val="22"/>
        </w:rPr>
      </w:pPr>
      <w:r w:rsidRPr="006E1AE9">
        <w:rPr>
          <w:color w:val="000000"/>
          <w:sz w:val="22"/>
          <w:szCs w:val="22"/>
          <w:lang w:val="ro-RO"/>
        </w:rPr>
        <w:t xml:space="preserve">      </w:t>
      </w:r>
      <w:r w:rsidR="00425F31" w:rsidRPr="006E1AE9">
        <w:rPr>
          <w:color w:val="000000"/>
          <w:sz w:val="22"/>
          <w:szCs w:val="22"/>
          <w:lang w:val="ro-RO"/>
        </w:rPr>
        <w:t xml:space="preserve"> </w:t>
      </w:r>
      <w:r w:rsidRPr="006E1AE9">
        <w:rPr>
          <w:color w:val="000000"/>
          <w:sz w:val="22"/>
          <w:szCs w:val="22"/>
          <w:lang w:val="ro-RO"/>
        </w:rPr>
        <w:t xml:space="preserve"> Pavel Dehelean                                                                                                                </w:t>
      </w:r>
    </w:p>
    <w:sectPr w:rsidR="00FF1D45" w:rsidRPr="006E1AE9" w:rsidSect="00926208">
      <w:footerReference w:type="default" r:id="rId7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C63" w:rsidRDefault="00147C63" w:rsidP="00926208">
      <w:r>
        <w:separator/>
      </w:r>
    </w:p>
  </w:endnote>
  <w:endnote w:type="continuationSeparator" w:id="1">
    <w:p w:rsidR="00147C63" w:rsidRDefault="00147C63" w:rsidP="00926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208" w:rsidRDefault="00926208">
    <w:pPr>
      <w:pStyle w:val="Footer"/>
    </w:pPr>
    <w:r>
      <w:rPr>
        <w:sz w:val="20"/>
        <w:szCs w:val="20"/>
        <w:lang w:val="ro-RO"/>
      </w:rPr>
      <w:tab/>
    </w:r>
    <w:r>
      <w:rPr>
        <w:sz w:val="20"/>
        <w:szCs w:val="20"/>
        <w:lang w:val="ro-RO"/>
      </w:rPr>
      <w:tab/>
      <w:t xml:space="preserve">   </w:t>
    </w:r>
    <w:r w:rsidRPr="00345E2B">
      <w:rPr>
        <w:sz w:val="20"/>
        <w:szCs w:val="20"/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C63" w:rsidRDefault="00147C63" w:rsidP="00926208">
      <w:r>
        <w:separator/>
      </w:r>
    </w:p>
  </w:footnote>
  <w:footnote w:type="continuationSeparator" w:id="1">
    <w:p w:rsidR="00147C63" w:rsidRDefault="00147C63" w:rsidP="009262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751"/>
    <w:rsid w:val="000C2609"/>
    <w:rsid w:val="00126751"/>
    <w:rsid w:val="00147C63"/>
    <w:rsid w:val="002D4CBB"/>
    <w:rsid w:val="0030725A"/>
    <w:rsid w:val="00345E2B"/>
    <w:rsid w:val="00350648"/>
    <w:rsid w:val="003B22E9"/>
    <w:rsid w:val="003D1BFE"/>
    <w:rsid w:val="003F6D9A"/>
    <w:rsid w:val="00425F31"/>
    <w:rsid w:val="00437640"/>
    <w:rsid w:val="00483D81"/>
    <w:rsid w:val="00484D01"/>
    <w:rsid w:val="004B7554"/>
    <w:rsid w:val="005E65DF"/>
    <w:rsid w:val="00662055"/>
    <w:rsid w:val="0066553F"/>
    <w:rsid w:val="006E0CD2"/>
    <w:rsid w:val="006E1AE9"/>
    <w:rsid w:val="006F1DB2"/>
    <w:rsid w:val="00813B39"/>
    <w:rsid w:val="008801AB"/>
    <w:rsid w:val="008B0ECF"/>
    <w:rsid w:val="00926208"/>
    <w:rsid w:val="009A04CB"/>
    <w:rsid w:val="00A03DEB"/>
    <w:rsid w:val="00A7326B"/>
    <w:rsid w:val="00AD712F"/>
    <w:rsid w:val="00C90787"/>
    <w:rsid w:val="00D9332A"/>
    <w:rsid w:val="00D96E9C"/>
    <w:rsid w:val="00E757B8"/>
    <w:rsid w:val="00F4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126751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926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2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26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2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cnyari</dc:creator>
  <cp:lastModifiedBy>cnyari</cp:lastModifiedBy>
  <cp:revision>9</cp:revision>
  <cp:lastPrinted>2017-10-30T12:39:00Z</cp:lastPrinted>
  <dcterms:created xsi:type="dcterms:W3CDTF">2017-09-11T07:19:00Z</dcterms:created>
  <dcterms:modified xsi:type="dcterms:W3CDTF">2017-10-30T14:23:00Z</dcterms:modified>
</cp:coreProperties>
</file>