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8C" w:rsidRDefault="00E7308C" w:rsidP="00E7308C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E7308C" w:rsidRDefault="00E7308C" w:rsidP="00E7308C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E7308C" w:rsidRDefault="00E7308C" w:rsidP="00E7308C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E7308C" w:rsidRDefault="00E7308C" w:rsidP="00E7308C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A77E04" w:rsidRDefault="00A77E04" w:rsidP="00313859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CONSILIUL LOCAL</w:t>
      </w:r>
    </w:p>
    <w:p w:rsidR="00E7308C" w:rsidRDefault="00E7308C" w:rsidP="00E7308C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>SC2017-</w:t>
      </w:r>
      <w:r w:rsidR="00CC34B8">
        <w:rPr>
          <w:b/>
          <w:sz w:val="24"/>
          <w:szCs w:val="24"/>
        </w:rPr>
        <w:t>28946/20.11.2017</w:t>
      </w:r>
    </w:p>
    <w:p w:rsidR="00E7308C" w:rsidRDefault="00E7308C" w:rsidP="00E7308C">
      <w:pPr>
        <w:rPr>
          <w:b/>
          <w:sz w:val="24"/>
          <w:szCs w:val="24"/>
        </w:rPr>
      </w:pPr>
    </w:p>
    <w:p w:rsidR="00E7308C" w:rsidRDefault="00E7308C" w:rsidP="00E7308C">
      <w:pPr>
        <w:rPr>
          <w:sz w:val="24"/>
          <w:szCs w:val="24"/>
        </w:rPr>
      </w:pPr>
    </w:p>
    <w:p w:rsidR="00E7308C" w:rsidRDefault="00E7308C" w:rsidP="00E7308C">
      <w:pPr>
        <w:rPr>
          <w:sz w:val="24"/>
          <w:szCs w:val="24"/>
        </w:rPr>
      </w:pPr>
    </w:p>
    <w:p w:rsidR="00E7308C" w:rsidRDefault="00E7308C" w:rsidP="00E7308C">
      <w:pPr>
        <w:rPr>
          <w:sz w:val="24"/>
          <w:szCs w:val="24"/>
        </w:rPr>
      </w:pPr>
    </w:p>
    <w:p w:rsidR="00E7308C" w:rsidRDefault="00E7308C" w:rsidP="00E730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EXPUNERE DE MOTIVE </w:t>
      </w:r>
    </w:p>
    <w:p w:rsidR="00313859" w:rsidRDefault="00313859" w:rsidP="00E7308C">
      <w:pPr>
        <w:jc w:val="center"/>
        <w:rPr>
          <w:b/>
          <w:sz w:val="24"/>
          <w:szCs w:val="24"/>
        </w:rPr>
      </w:pPr>
    </w:p>
    <w:p w:rsidR="00E7308C" w:rsidRDefault="00E7308C" w:rsidP="00E7308C">
      <w:pPr>
        <w:jc w:val="center"/>
        <w:rPr>
          <w:b/>
          <w:sz w:val="24"/>
          <w:szCs w:val="24"/>
        </w:rPr>
      </w:pPr>
    </w:p>
    <w:p w:rsidR="00E7308C" w:rsidRPr="007712D6" w:rsidRDefault="00E7308C" w:rsidP="00E7308C">
      <w:pPr>
        <w:rPr>
          <w:bCs/>
          <w:color w:val="000000"/>
          <w:sz w:val="24"/>
          <w:szCs w:val="24"/>
          <w:lang w:val="en-US"/>
        </w:rPr>
      </w:pPr>
      <w:r>
        <w:rPr>
          <w:b/>
          <w:sz w:val="24"/>
          <w:szCs w:val="24"/>
        </w:rPr>
        <w:t>PRIVIND OPORTUNITATEA  PROIECTULUI DE  HOTĂRÂRE -</w:t>
      </w:r>
      <w:r w:rsidR="00023114">
        <w:rPr>
          <w:color w:val="FF0000"/>
          <w:sz w:val="24"/>
          <w:szCs w:val="24"/>
        </w:rPr>
        <w:t xml:space="preserve">   </w:t>
      </w:r>
      <w:r w:rsidRPr="007712D6">
        <w:rPr>
          <w:bCs/>
          <w:color w:val="000000"/>
          <w:sz w:val="24"/>
          <w:szCs w:val="24"/>
          <w:lang w:val="en-US"/>
        </w:rPr>
        <w:t>privind  propunerea proiectului  organiz</w:t>
      </w:r>
      <w:r w:rsidRPr="007712D6">
        <w:rPr>
          <w:bCs/>
          <w:color w:val="000000"/>
          <w:sz w:val="24"/>
          <w:szCs w:val="24"/>
        </w:rPr>
        <w:t>ării</w:t>
      </w:r>
      <w:r w:rsidRPr="007712D6">
        <w:rPr>
          <w:bCs/>
          <w:color w:val="000000"/>
          <w:sz w:val="24"/>
          <w:szCs w:val="24"/>
          <w:lang w:val="en-US"/>
        </w:rPr>
        <w:t xml:space="preserve"> </w:t>
      </w:r>
      <w:r w:rsidRPr="007712D6">
        <w:rPr>
          <w:bCs/>
          <w:color w:val="000000"/>
          <w:sz w:val="24"/>
          <w:szCs w:val="24"/>
        </w:rPr>
        <w:t xml:space="preserve">şi funcţionării </w:t>
      </w:r>
      <w:r w:rsidRPr="007712D6">
        <w:rPr>
          <w:bCs/>
          <w:color w:val="000000"/>
          <w:sz w:val="24"/>
          <w:szCs w:val="24"/>
          <w:lang w:val="en-US"/>
        </w:rPr>
        <w:t>reţelei unităţilor de învătământ preuniversitar de stat şi privat din  Municipiul Timişoara, pentru anul şcolar 2018-2019</w:t>
      </w:r>
    </w:p>
    <w:p w:rsidR="00E7308C" w:rsidRPr="007712D6" w:rsidRDefault="00E7308C" w:rsidP="00E7308C">
      <w:pPr>
        <w:jc w:val="both"/>
        <w:rPr>
          <w:color w:val="FF0000"/>
          <w:sz w:val="24"/>
          <w:szCs w:val="24"/>
        </w:rPr>
      </w:pPr>
    </w:p>
    <w:p w:rsidR="00C32FB0" w:rsidRPr="007712D6" w:rsidRDefault="00C32FB0" w:rsidP="00E7308C">
      <w:pPr>
        <w:jc w:val="both"/>
        <w:rPr>
          <w:color w:val="FF0000"/>
          <w:sz w:val="24"/>
          <w:szCs w:val="24"/>
        </w:rPr>
      </w:pPr>
    </w:p>
    <w:p w:rsidR="00B15B18" w:rsidRPr="00E7308C" w:rsidRDefault="00E7308C" w:rsidP="00A77E04">
      <w:pPr>
        <w:spacing w:line="360" w:lineRule="auto"/>
        <w:jc w:val="both"/>
        <w:rPr>
          <w:bCs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      </w:t>
      </w:r>
      <w:r w:rsidR="00313859">
        <w:rPr>
          <w:bCs/>
          <w:color w:val="000000"/>
          <w:sz w:val="24"/>
          <w:szCs w:val="24"/>
          <w:lang w:val="en-US"/>
        </w:rPr>
        <w:t xml:space="preserve">Având în vedere </w:t>
      </w:r>
      <w:r w:rsidRPr="00E7308C">
        <w:rPr>
          <w:bCs/>
          <w:color w:val="000000"/>
          <w:sz w:val="24"/>
          <w:szCs w:val="24"/>
          <w:lang w:val="en-US"/>
        </w:rPr>
        <w:t>adresa Inspect</w:t>
      </w:r>
      <w:r w:rsidR="00313859">
        <w:rPr>
          <w:bCs/>
          <w:color w:val="000000"/>
          <w:sz w:val="24"/>
          <w:szCs w:val="24"/>
          <w:lang w:val="en-US"/>
        </w:rPr>
        <w:t>oratul Şcolar a Judeţului Timiş</w:t>
      </w:r>
      <w:r w:rsidR="00CE439A">
        <w:rPr>
          <w:bCs/>
          <w:color w:val="000000"/>
          <w:sz w:val="24"/>
          <w:szCs w:val="24"/>
          <w:lang w:val="en-US"/>
        </w:rPr>
        <w:t xml:space="preserve"> cu nr. 14014/14</w:t>
      </w:r>
      <w:r w:rsidRPr="00E7308C">
        <w:rPr>
          <w:bCs/>
          <w:color w:val="000000"/>
          <w:sz w:val="24"/>
          <w:szCs w:val="24"/>
          <w:lang w:val="en-US"/>
        </w:rPr>
        <w:t>.11.2017, înregistrată  la Municipiul Timişoara sub  nr. 28728/16.11.2017,  cu privire  la transmiterea proiectul de  organizare /reo</w:t>
      </w:r>
      <w:r w:rsidR="00313859">
        <w:rPr>
          <w:bCs/>
          <w:color w:val="000000"/>
          <w:sz w:val="24"/>
          <w:szCs w:val="24"/>
          <w:lang w:val="en-US"/>
        </w:rPr>
        <w:t xml:space="preserve">rganizare a reţelei unităţilor </w:t>
      </w:r>
      <w:r w:rsidRPr="00E7308C">
        <w:rPr>
          <w:bCs/>
          <w:color w:val="000000"/>
          <w:sz w:val="24"/>
          <w:szCs w:val="24"/>
          <w:lang w:val="en-US"/>
        </w:rPr>
        <w:t xml:space="preserve">de învăţământ </w:t>
      </w:r>
      <w:r w:rsidRPr="00E7308C">
        <w:rPr>
          <w:bCs/>
          <w:sz w:val="24"/>
          <w:szCs w:val="24"/>
          <w:lang w:val="en-US"/>
        </w:rPr>
        <w:t>preun</w:t>
      </w:r>
      <w:r w:rsidR="00313859">
        <w:rPr>
          <w:bCs/>
          <w:sz w:val="24"/>
          <w:szCs w:val="24"/>
          <w:lang w:val="en-US"/>
        </w:rPr>
        <w:t>iversitar de stat şi privat din</w:t>
      </w:r>
      <w:r w:rsidRPr="00E7308C">
        <w:rPr>
          <w:bCs/>
          <w:sz w:val="24"/>
          <w:szCs w:val="24"/>
          <w:lang w:val="en-US"/>
        </w:rPr>
        <w:t xml:space="preserve"> Municipiului Timişoara, pentru anul şcolar 2018-2019.</w:t>
      </w:r>
    </w:p>
    <w:p w:rsidR="00E7308C" w:rsidRDefault="00E7308C" w:rsidP="00A77E04">
      <w:pPr>
        <w:spacing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Având în vedre atr.22</w:t>
      </w:r>
      <w:r w:rsidRPr="00D72E64">
        <w:rPr>
          <w:bCs/>
          <w:color w:val="000000"/>
          <w:sz w:val="24"/>
          <w:szCs w:val="24"/>
          <w:lang w:val="en-US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alin 1), 2), 3). lit. a) şi b</w:t>
      </w:r>
      <w:r w:rsidR="00313859">
        <w:rPr>
          <w:bCs/>
          <w:color w:val="000000"/>
          <w:sz w:val="24"/>
          <w:szCs w:val="24"/>
          <w:lang w:val="en-US"/>
        </w:rPr>
        <w:t>), art. 23, art 24,</w:t>
      </w:r>
      <w:r>
        <w:rPr>
          <w:bCs/>
          <w:color w:val="000000"/>
          <w:sz w:val="24"/>
          <w:szCs w:val="24"/>
          <w:lang w:val="en-US"/>
        </w:rPr>
        <w:t xml:space="preserve"> art.27</w:t>
      </w:r>
      <w:r w:rsidRPr="003F37DA">
        <w:rPr>
          <w:bCs/>
          <w:color w:val="000000"/>
          <w:sz w:val="24"/>
          <w:szCs w:val="24"/>
          <w:lang w:val="en-US"/>
        </w:rPr>
        <w:t xml:space="preserve"> </w:t>
      </w:r>
      <w:r w:rsidR="00313859">
        <w:rPr>
          <w:bCs/>
          <w:color w:val="000000"/>
          <w:sz w:val="24"/>
          <w:szCs w:val="24"/>
          <w:lang w:val="en-US"/>
        </w:rPr>
        <w:t xml:space="preserve">alin 1) lit. a) </w:t>
      </w:r>
      <w:r>
        <w:rPr>
          <w:bCs/>
          <w:color w:val="000000"/>
          <w:sz w:val="24"/>
          <w:szCs w:val="24"/>
          <w:lang w:val="en-US"/>
        </w:rPr>
        <w:t xml:space="preserve"> şi art 3</w:t>
      </w:r>
      <w:r w:rsidR="00313859">
        <w:rPr>
          <w:bCs/>
          <w:color w:val="000000"/>
          <w:sz w:val="24"/>
          <w:szCs w:val="24"/>
          <w:lang w:val="en-US"/>
        </w:rPr>
        <w:t xml:space="preserve">2 din  Ordinul 5472/07.11.2017 </w:t>
      </w:r>
      <w:r w:rsidRPr="00BC11E0">
        <w:rPr>
          <w:bCs/>
          <w:color w:val="000000"/>
          <w:sz w:val="24"/>
          <w:szCs w:val="24"/>
          <w:lang w:val="en-US"/>
        </w:rPr>
        <w:t>Ministerului Educaţiei  Naţionale</w:t>
      </w:r>
      <w:r>
        <w:rPr>
          <w:bCs/>
          <w:color w:val="000000"/>
          <w:sz w:val="24"/>
          <w:szCs w:val="24"/>
          <w:lang w:val="en-US"/>
        </w:rPr>
        <w:t xml:space="preserve"> </w:t>
      </w:r>
      <w:r w:rsidRPr="00BC11E0">
        <w:rPr>
          <w:sz w:val="24"/>
          <w:szCs w:val="24"/>
        </w:rPr>
        <w:t xml:space="preserve">pentru aprobarea Metodologiei </w:t>
      </w:r>
      <w:r>
        <w:rPr>
          <w:sz w:val="24"/>
          <w:szCs w:val="24"/>
        </w:rPr>
        <w:t>privind fundamentarea cifrei de</w:t>
      </w:r>
      <w:r w:rsidR="00313859">
        <w:rPr>
          <w:sz w:val="24"/>
          <w:szCs w:val="24"/>
        </w:rPr>
        <w:t xml:space="preserve"> </w:t>
      </w:r>
      <w:r w:rsidRPr="00BC11E0">
        <w:rPr>
          <w:sz w:val="24"/>
          <w:szCs w:val="24"/>
        </w:rPr>
        <w:t xml:space="preserve">şcolarizare pentru </w:t>
      </w:r>
      <w:r>
        <w:rPr>
          <w:sz w:val="24"/>
          <w:szCs w:val="24"/>
        </w:rPr>
        <w:t xml:space="preserve">învăţământul preuniversitar de </w:t>
      </w:r>
      <w:r w:rsidRPr="00BC11E0">
        <w:rPr>
          <w:sz w:val="24"/>
          <w:szCs w:val="24"/>
        </w:rPr>
        <w:t xml:space="preserve">stat, </w:t>
      </w:r>
      <w:r>
        <w:rPr>
          <w:sz w:val="24"/>
          <w:szCs w:val="24"/>
        </w:rPr>
        <w:t xml:space="preserve"> evidenţa efective</w:t>
      </w:r>
      <w:r w:rsidR="001E2A75">
        <w:rPr>
          <w:sz w:val="24"/>
          <w:szCs w:val="24"/>
        </w:rPr>
        <w:t>l</w:t>
      </w:r>
      <w:r>
        <w:rPr>
          <w:sz w:val="24"/>
          <w:szCs w:val="24"/>
        </w:rPr>
        <w:t>or  de preşcolari şi elevi şcolarizaţi în unităţile de învăţâmânt particular</w:t>
      </w:r>
      <w:r w:rsidRPr="00BC11E0">
        <w:rPr>
          <w:sz w:val="24"/>
          <w:szCs w:val="24"/>
        </w:rPr>
        <w:t xml:space="preserve">, </w:t>
      </w:r>
      <w:r w:rsidR="00313859">
        <w:rPr>
          <w:sz w:val="24"/>
          <w:szCs w:val="24"/>
        </w:rPr>
        <w:t xml:space="preserve"> </w:t>
      </w:r>
      <w:r w:rsidRPr="00BC11E0">
        <w:rPr>
          <w:sz w:val="24"/>
          <w:szCs w:val="24"/>
        </w:rPr>
        <w:t xml:space="preserve">precum şi emiterea avizului conform în vederea organizării reţelei unităţilor de învăţământ </w:t>
      </w:r>
      <w:r>
        <w:rPr>
          <w:sz w:val="24"/>
          <w:szCs w:val="24"/>
        </w:rPr>
        <w:t>preuniversitar  pentru anul 2018-2019</w:t>
      </w:r>
      <w:r w:rsidR="00B15B18">
        <w:rPr>
          <w:sz w:val="24"/>
          <w:szCs w:val="24"/>
        </w:rPr>
        <w:t>;</w:t>
      </w:r>
    </w:p>
    <w:p w:rsidR="00B15B18" w:rsidRDefault="00313859" w:rsidP="00A77E04">
      <w:pPr>
        <w:spacing w:line="360" w:lineRule="auto"/>
        <w:rPr>
          <w:bCs/>
          <w:sz w:val="24"/>
          <w:szCs w:val="24"/>
          <w:lang w:val="en-US"/>
        </w:rPr>
      </w:pPr>
      <w:r>
        <w:rPr>
          <w:rFonts w:eastAsiaTheme="minorHAnsi"/>
          <w:sz w:val="24"/>
          <w:szCs w:val="24"/>
        </w:rPr>
        <w:t xml:space="preserve">   </w:t>
      </w:r>
      <w:r w:rsidR="00A77E04">
        <w:rPr>
          <w:rFonts w:eastAsiaTheme="minorHAnsi"/>
          <w:sz w:val="24"/>
          <w:szCs w:val="24"/>
        </w:rPr>
        <w:t xml:space="preserve"> </w:t>
      </w:r>
      <w:r w:rsidR="00B15B18" w:rsidRPr="0075528E">
        <w:rPr>
          <w:rFonts w:eastAsiaTheme="minorHAnsi"/>
          <w:sz w:val="24"/>
          <w:szCs w:val="24"/>
        </w:rPr>
        <w:t xml:space="preserve">Considerăm oportună iniţierea unui proiect de hotărâre </w:t>
      </w:r>
      <w:r w:rsidR="00B15B18">
        <w:rPr>
          <w:b/>
          <w:sz w:val="24"/>
          <w:szCs w:val="24"/>
        </w:rPr>
        <w:t>-</w:t>
      </w:r>
      <w:r w:rsidR="00B15B18">
        <w:rPr>
          <w:color w:val="FF0000"/>
          <w:sz w:val="24"/>
          <w:szCs w:val="24"/>
        </w:rPr>
        <w:t xml:space="preserve">  </w:t>
      </w:r>
      <w:r w:rsidR="00B15B18" w:rsidRPr="00A77E04">
        <w:rPr>
          <w:bCs/>
          <w:color w:val="000000"/>
          <w:sz w:val="24"/>
          <w:szCs w:val="24"/>
          <w:lang w:val="en-US"/>
        </w:rPr>
        <w:t>privind  propunerea proiectului</w:t>
      </w:r>
      <w:r w:rsidR="00B15B18" w:rsidRPr="00B15B18">
        <w:rPr>
          <w:bCs/>
          <w:color w:val="000000"/>
          <w:sz w:val="24"/>
          <w:szCs w:val="24"/>
          <w:lang w:eastAsia="ro-RO"/>
        </w:rPr>
        <w:t xml:space="preserve"> </w:t>
      </w:r>
      <w:r w:rsidR="00B15B18">
        <w:rPr>
          <w:bCs/>
          <w:color w:val="000000"/>
          <w:sz w:val="24"/>
          <w:szCs w:val="24"/>
          <w:lang w:eastAsia="ro-RO"/>
        </w:rPr>
        <w:t xml:space="preserve"> organizării şi funcţionarii  reţelei </w:t>
      </w:r>
      <w:r w:rsidR="00B15B18">
        <w:rPr>
          <w:bCs/>
          <w:sz w:val="24"/>
          <w:szCs w:val="24"/>
          <w:lang w:val="en-US"/>
        </w:rPr>
        <w:t>unităţilor de învăţ</w:t>
      </w:r>
      <w:r w:rsidR="00B15B18" w:rsidRPr="00BC11E0">
        <w:rPr>
          <w:bCs/>
          <w:sz w:val="24"/>
          <w:szCs w:val="24"/>
          <w:lang w:val="en-US"/>
        </w:rPr>
        <w:t>ământ preuniversitar de s</w:t>
      </w:r>
      <w:r>
        <w:rPr>
          <w:bCs/>
          <w:sz w:val="24"/>
          <w:szCs w:val="24"/>
          <w:lang w:val="en-US"/>
        </w:rPr>
        <w:t>tat ş</w:t>
      </w:r>
      <w:r w:rsidR="00B15B18">
        <w:rPr>
          <w:bCs/>
          <w:sz w:val="24"/>
          <w:szCs w:val="24"/>
          <w:lang w:val="en-US"/>
        </w:rPr>
        <w:t>i privat din  Municipiului</w:t>
      </w:r>
    </w:p>
    <w:p w:rsidR="00B15B18" w:rsidRPr="00B15B18" w:rsidRDefault="00B15B18" w:rsidP="00A77E04">
      <w:pPr>
        <w:spacing w:line="360" w:lineRule="auto"/>
        <w:rPr>
          <w:bCs/>
          <w:sz w:val="24"/>
          <w:szCs w:val="24"/>
          <w:lang w:val="en-US"/>
        </w:rPr>
      </w:pPr>
      <w:r w:rsidRPr="00BC11E0">
        <w:rPr>
          <w:bCs/>
          <w:sz w:val="24"/>
          <w:szCs w:val="24"/>
          <w:lang w:val="en-US"/>
        </w:rPr>
        <w:t>Timişoara, pentru anul şcolar 2018-2019</w:t>
      </w:r>
      <w:r>
        <w:rPr>
          <w:bCs/>
          <w:sz w:val="24"/>
          <w:szCs w:val="24"/>
          <w:lang w:val="en-US"/>
        </w:rPr>
        <w:t>,</w:t>
      </w:r>
    </w:p>
    <w:p w:rsidR="002B5DAA" w:rsidRDefault="00B15B18" w:rsidP="002B5DAA">
      <w:pPr>
        <w:spacing w:line="360" w:lineRule="auto"/>
        <w:rPr>
          <w:b/>
          <w:bCs/>
          <w:color w:val="000000"/>
          <w:sz w:val="24"/>
          <w:szCs w:val="24"/>
        </w:rPr>
      </w:pPr>
      <w:r w:rsidRPr="00212988">
        <w:rPr>
          <w:b/>
          <w:bCs/>
          <w:color w:val="000000"/>
          <w:sz w:val="24"/>
          <w:szCs w:val="24"/>
        </w:rPr>
        <w:t xml:space="preserve"> </w:t>
      </w:r>
    </w:p>
    <w:p w:rsidR="002B5DAA" w:rsidRDefault="002B5DAA" w:rsidP="002B5DAA">
      <w:pPr>
        <w:jc w:val="both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 xml:space="preserve">               PRIMAR ,                                                                       VICEPRIMAR,</w:t>
      </w:r>
    </w:p>
    <w:p w:rsidR="002B5DAA" w:rsidRDefault="002B5DAA" w:rsidP="002B5DAA">
      <w:pPr>
        <w:jc w:val="both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 xml:space="preserve">            Nicolae Robu                                                                        Dan  Diaconu</w:t>
      </w:r>
    </w:p>
    <w:p w:rsidR="002B5DAA" w:rsidRDefault="002B5DAA" w:rsidP="002B5DAA">
      <w:pPr>
        <w:jc w:val="center"/>
        <w:rPr>
          <w:rFonts w:eastAsiaTheme="minorHAnsi"/>
          <w:b/>
          <w:color w:val="000000"/>
          <w:sz w:val="24"/>
          <w:szCs w:val="24"/>
        </w:rPr>
      </w:pPr>
    </w:p>
    <w:p w:rsidR="002B5DAA" w:rsidRDefault="002B5DAA" w:rsidP="002B5DAA">
      <w:pPr>
        <w:jc w:val="both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:rsidR="002B5DAA" w:rsidRDefault="002B5DAA" w:rsidP="002B5DAA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  <w:lang w:eastAsia="ro-RO"/>
        </w:rPr>
        <w:t xml:space="preserve">    </w:t>
      </w:r>
    </w:p>
    <w:p w:rsidR="002B5DAA" w:rsidRDefault="002B5DAA" w:rsidP="002B5D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PREŞEDINTE,</w:t>
      </w:r>
    </w:p>
    <w:p w:rsidR="002B5DAA" w:rsidRDefault="002B5DAA" w:rsidP="002B5DAA">
      <w:pPr>
        <w:jc w:val="center"/>
        <w:rPr>
          <w:b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 Comisia pentru cultură, ştiinţă, învăţământ, sănătate, protecţie socială, turism, ecologie, sport şi culte din cadrul Consiliului Local al Municipiului Timişoara</w:t>
      </w:r>
    </w:p>
    <w:p w:rsidR="002B5DAA" w:rsidRDefault="002B5DAA" w:rsidP="002B5D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Simion Moşiu</w:t>
      </w:r>
    </w:p>
    <w:p w:rsidR="002B5DAA" w:rsidRDefault="002B5DAA" w:rsidP="002B5DAA">
      <w:pPr>
        <w:jc w:val="center"/>
        <w:rPr>
          <w:sz w:val="24"/>
          <w:szCs w:val="24"/>
        </w:rPr>
      </w:pPr>
    </w:p>
    <w:p w:rsidR="002B5DAA" w:rsidRDefault="002B5DAA" w:rsidP="002B5DAA">
      <w:pPr>
        <w:jc w:val="both"/>
        <w:rPr>
          <w:sz w:val="24"/>
          <w:szCs w:val="24"/>
        </w:rPr>
      </w:pPr>
    </w:p>
    <w:p w:rsidR="00315B07" w:rsidRDefault="00315B07" w:rsidP="002B5DAA">
      <w:pPr>
        <w:spacing w:line="360" w:lineRule="auto"/>
        <w:rPr>
          <w:sz w:val="24"/>
          <w:szCs w:val="24"/>
        </w:rPr>
      </w:pPr>
    </w:p>
    <w:p w:rsidR="00315B07" w:rsidRPr="009E20AD" w:rsidRDefault="00315B07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9E20AD">
        <w:rPr>
          <w:b/>
          <w:sz w:val="24"/>
          <w:szCs w:val="24"/>
        </w:rPr>
        <w:t xml:space="preserve">         </w:t>
      </w:r>
    </w:p>
    <w:p w:rsidR="00B054CD" w:rsidRPr="009E20AD" w:rsidRDefault="00B054CD" w:rsidP="00B97F0B">
      <w:pPr>
        <w:jc w:val="both"/>
        <w:rPr>
          <w:sz w:val="24"/>
          <w:szCs w:val="24"/>
        </w:rPr>
      </w:pPr>
    </w:p>
    <w:sectPr w:rsidR="00B054CD" w:rsidRPr="009E20AD" w:rsidSect="00315B07">
      <w:pgSz w:w="12240" w:h="15840"/>
      <w:pgMar w:top="709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D95" w:rsidRDefault="004F5D95" w:rsidP="002F703E">
      <w:r>
        <w:separator/>
      </w:r>
    </w:p>
  </w:endnote>
  <w:endnote w:type="continuationSeparator" w:id="1">
    <w:p w:rsidR="004F5D95" w:rsidRDefault="004F5D95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D95" w:rsidRDefault="004F5D95" w:rsidP="002F703E">
      <w:r>
        <w:separator/>
      </w:r>
    </w:p>
  </w:footnote>
  <w:footnote w:type="continuationSeparator" w:id="1">
    <w:p w:rsidR="004F5D95" w:rsidRDefault="004F5D95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1CB2193D"/>
    <w:multiLevelType w:val="hybridMultilevel"/>
    <w:tmpl w:val="752A532A"/>
    <w:lvl w:ilvl="0" w:tplc="68D4E42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CB7AB6"/>
    <w:multiLevelType w:val="hybridMultilevel"/>
    <w:tmpl w:val="5474463A"/>
    <w:lvl w:ilvl="0" w:tplc="3C668C2E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84C"/>
    <w:rsid w:val="00012F54"/>
    <w:rsid w:val="00023114"/>
    <w:rsid w:val="00023508"/>
    <w:rsid w:val="00030496"/>
    <w:rsid w:val="000377B4"/>
    <w:rsid w:val="0006031F"/>
    <w:rsid w:val="00065295"/>
    <w:rsid w:val="00082F0E"/>
    <w:rsid w:val="00090C0C"/>
    <w:rsid w:val="000B399B"/>
    <w:rsid w:val="000C0C57"/>
    <w:rsid w:val="000E2DEC"/>
    <w:rsid w:val="000E378D"/>
    <w:rsid w:val="000E5036"/>
    <w:rsid w:val="000E6491"/>
    <w:rsid w:val="000F2018"/>
    <w:rsid w:val="000F534C"/>
    <w:rsid w:val="00114CA0"/>
    <w:rsid w:val="00123402"/>
    <w:rsid w:val="0013725E"/>
    <w:rsid w:val="0014326C"/>
    <w:rsid w:val="001452CB"/>
    <w:rsid w:val="00151596"/>
    <w:rsid w:val="00152684"/>
    <w:rsid w:val="00155AFD"/>
    <w:rsid w:val="00165986"/>
    <w:rsid w:val="0017483F"/>
    <w:rsid w:val="00192E17"/>
    <w:rsid w:val="00195311"/>
    <w:rsid w:val="00196149"/>
    <w:rsid w:val="001A0786"/>
    <w:rsid w:val="001A4D19"/>
    <w:rsid w:val="001A5DDC"/>
    <w:rsid w:val="001A6B1C"/>
    <w:rsid w:val="001B7077"/>
    <w:rsid w:val="001C09E5"/>
    <w:rsid w:val="001C7352"/>
    <w:rsid w:val="001E0FA2"/>
    <w:rsid w:val="001E2A75"/>
    <w:rsid w:val="00201859"/>
    <w:rsid w:val="00206073"/>
    <w:rsid w:val="0021011F"/>
    <w:rsid w:val="00212988"/>
    <w:rsid w:val="00216A75"/>
    <w:rsid w:val="00234171"/>
    <w:rsid w:val="00236F2C"/>
    <w:rsid w:val="002537CA"/>
    <w:rsid w:val="00270748"/>
    <w:rsid w:val="00273423"/>
    <w:rsid w:val="0028679D"/>
    <w:rsid w:val="002A361A"/>
    <w:rsid w:val="002B5DAA"/>
    <w:rsid w:val="002C1DD5"/>
    <w:rsid w:val="002C491D"/>
    <w:rsid w:val="002C5402"/>
    <w:rsid w:val="002E04CF"/>
    <w:rsid w:val="002E3FF6"/>
    <w:rsid w:val="002F703E"/>
    <w:rsid w:val="00302918"/>
    <w:rsid w:val="00313859"/>
    <w:rsid w:val="00315B07"/>
    <w:rsid w:val="00320F32"/>
    <w:rsid w:val="00330BA2"/>
    <w:rsid w:val="00330BF8"/>
    <w:rsid w:val="003317AF"/>
    <w:rsid w:val="00352D93"/>
    <w:rsid w:val="003606AC"/>
    <w:rsid w:val="00365EA9"/>
    <w:rsid w:val="00366DA8"/>
    <w:rsid w:val="00372E3D"/>
    <w:rsid w:val="00374181"/>
    <w:rsid w:val="0039662E"/>
    <w:rsid w:val="003B0746"/>
    <w:rsid w:val="003C0886"/>
    <w:rsid w:val="003C799E"/>
    <w:rsid w:val="003E2047"/>
    <w:rsid w:val="003E770E"/>
    <w:rsid w:val="003F46CF"/>
    <w:rsid w:val="003F591A"/>
    <w:rsid w:val="003F7B5E"/>
    <w:rsid w:val="0041607C"/>
    <w:rsid w:val="004320DE"/>
    <w:rsid w:val="00432E83"/>
    <w:rsid w:val="00440290"/>
    <w:rsid w:val="00447690"/>
    <w:rsid w:val="004527D3"/>
    <w:rsid w:val="0047124C"/>
    <w:rsid w:val="0049388B"/>
    <w:rsid w:val="00495D6A"/>
    <w:rsid w:val="004D64DF"/>
    <w:rsid w:val="004E2540"/>
    <w:rsid w:val="004F5D95"/>
    <w:rsid w:val="005064F6"/>
    <w:rsid w:val="00516DBE"/>
    <w:rsid w:val="0052754C"/>
    <w:rsid w:val="005276AE"/>
    <w:rsid w:val="0053698E"/>
    <w:rsid w:val="0054139A"/>
    <w:rsid w:val="00563B54"/>
    <w:rsid w:val="00565295"/>
    <w:rsid w:val="005706EC"/>
    <w:rsid w:val="00570878"/>
    <w:rsid w:val="005723B4"/>
    <w:rsid w:val="00581D3C"/>
    <w:rsid w:val="005862B1"/>
    <w:rsid w:val="00593E65"/>
    <w:rsid w:val="00595614"/>
    <w:rsid w:val="005B7FA8"/>
    <w:rsid w:val="005C1384"/>
    <w:rsid w:val="005C7DA0"/>
    <w:rsid w:val="005D6888"/>
    <w:rsid w:val="005E0B2E"/>
    <w:rsid w:val="005F2F94"/>
    <w:rsid w:val="005F6EA8"/>
    <w:rsid w:val="006736B0"/>
    <w:rsid w:val="006A601A"/>
    <w:rsid w:val="006C5D25"/>
    <w:rsid w:val="006C7F5B"/>
    <w:rsid w:val="006E4D3A"/>
    <w:rsid w:val="006E72D8"/>
    <w:rsid w:val="006E7BD5"/>
    <w:rsid w:val="00700CA7"/>
    <w:rsid w:val="0070452B"/>
    <w:rsid w:val="0070631B"/>
    <w:rsid w:val="0071062C"/>
    <w:rsid w:val="00710EE1"/>
    <w:rsid w:val="00722837"/>
    <w:rsid w:val="00723972"/>
    <w:rsid w:val="00731C33"/>
    <w:rsid w:val="00732A6C"/>
    <w:rsid w:val="00750272"/>
    <w:rsid w:val="007516CD"/>
    <w:rsid w:val="00766D1D"/>
    <w:rsid w:val="00767EEC"/>
    <w:rsid w:val="007712D6"/>
    <w:rsid w:val="007908CE"/>
    <w:rsid w:val="00797856"/>
    <w:rsid w:val="007A0EB3"/>
    <w:rsid w:val="007A7AFD"/>
    <w:rsid w:val="007B75A0"/>
    <w:rsid w:val="007D1BBF"/>
    <w:rsid w:val="007E1A2F"/>
    <w:rsid w:val="007E772E"/>
    <w:rsid w:val="007F0A98"/>
    <w:rsid w:val="007F130A"/>
    <w:rsid w:val="008004D6"/>
    <w:rsid w:val="00811C79"/>
    <w:rsid w:val="00864755"/>
    <w:rsid w:val="00896146"/>
    <w:rsid w:val="008C04EF"/>
    <w:rsid w:val="008E0AB9"/>
    <w:rsid w:val="008F1D3F"/>
    <w:rsid w:val="008F6AD6"/>
    <w:rsid w:val="00905885"/>
    <w:rsid w:val="00907C42"/>
    <w:rsid w:val="00907D65"/>
    <w:rsid w:val="00916A98"/>
    <w:rsid w:val="0094089D"/>
    <w:rsid w:val="0094407B"/>
    <w:rsid w:val="009516AF"/>
    <w:rsid w:val="009544FF"/>
    <w:rsid w:val="00970D0B"/>
    <w:rsid w:val="0097424B"/>
    <w:rsid w:val="00977506"/>
    <w:rsid w:val="00993A87"/>
    <w:rsid w:val="009A2E6A"/>
    <w:rsid w:val="009A4A54"/>
    <w:rsid w:val="009A745D"/>
    <w:rsid w:val="009B0805"/>
    <w:rsid w:val="009B2315"/>
    <w:rsid w:val="009E20AD"/>
    <w:rsid w:val="009E4C66"/>
    <w:rsid w:val="009E779F"/>
    <w:rsid w:val="009F59E8"/>
    <w:rsid w:val="00A05051"/>
    <w:rsid w:val="00A07523"/>
    <w:rsid w:val="00A10035"/>
    <w:rsid w:val="00A17D49"/>
    <w:rsid w:val="00A22280"/>
    <w:rsid w:val="00A22BF0"/>
    <w:rsid w:val="00A33B2A"/>
    <w:rsid w:val="00A50931"/>
    <w:rsid w:val="00A65266"/>
    <w:rsid w:val="00A77E04"/>
    <w:rsid w:val="00A820E8"/>
    <w:rsid w:val="00A82D3A"/>
    <w:rsid w:val="00A82E34"/>
    <w:rsid w:val="00A86E29"/>
    <w:rsid w:val="00AC1052"/>
    <w:rsid w:val="00AC1C08"/>
    <w:rsid w:val="00AE311A"/>
    <w:rsid w:val="00B0138C"/>
    <w:rsid w:val="00B054CD"/>
    <w:rsid w:val="00B12ED3"/>
    <w:rsid w:val="00B146CB"/>
    <w:rsid w:val="00B149CC"/>
    <w:rsid w:val="00B15B18"/>
    <w:rsid w:val="00B16AC0"/>
    <w:rsid w:val="00B25C21"/>
    <w:rsid w:val="00B5216C"/>
    <w:rsid w:val="00B708E2"/>
    <w:rsid w:val="00B97F0B"/>
    <w:rsid w:val="00BB2CAA"/>
    <w:rsid w:val="00BC11E0"/>
    <w:rsid w:val="00BC2632"/>
    <w:rsid w:val="00BD446E"/>
    <w:rsid w:val="00BD4472"/>
    <w:rsid w:val="00BD4915"/>
    <w:rsid w:val="00BD67EB"/>
    <w:rsid w:val="00BF6157"/>
    <w:rsid w:val="00C0083A"/>
    <w:rsid w:val="00C0251E"/>
    <w:rsid w:val="00C04C59"/>
    <w:rsid w:val="00C227DD"/>
    <w:rsid w:val="00C2426C"/>
    <w:rsid w:val="00C32297"/>
    <w:rsid w:val="00C326F4"/>
    <w:rsid w:val="00C32954"/>
    <w:rsid w:val="00C32FB0"/>
    <w:rsid w:val="00C41F04"/>
    <w:rsid w:val="00C50B7E"/>
    <w:rsid w:val="00C52BD2"/>
    <w:rsid w:val="00C76A81"/>
    <w:rsid w:val="00C800E0"/>
    <w:rsid w:val="00C813D0"/>
    <w:rsid w:val="00C82A11"/>
    <w:rsid w:val="00C83A58"/>
    <w:rsid w:val="00C84A59"/>
    <w:rsid w:val="00C9014F"/>
    <w:rsid w:val="00C934BB"/>
    <w:rsid w:val="00CB2E5E"/>
    <w:rsid w:val="00CC34B8"/>
    <w:rsid w:val="00CC63A4"/>
    <w:rsid w:val="00CE439A"/>
    <w:rsid w:val="00CE6D37"/>
    <w:rsid w:val="00CF4A8D"/>
    <w:rsid w:val="00D02416"/>
    <w:rsid w:val="00D21A92"/>
    <w:rsid w:val="00D30960"/>
    <w:rsid w:val="00D41481"/>
    <w:rsid w:val="00D72E64"/>
    <w:rsid w:val="00D73DF3"/>
    <w:rsid w:val="00DC4777"/>
    <w:rsid w:val="00DC660C"/>
    <w:rsid w:val="00DD2378"/>
    <w:rsid w:val="00DD5408"/>
    <w:rsid w:val="00DE23BD"/>
    <w:rsid w:val="00DE625A"/>
    <w:rsid w:val="00DF0C56"/>
    <w:rsid w:val="00DF1A9F"/>
    <w:rsid w:val="00DF2E30"/>
    <w:rsid w:val="00E036BB"/>
    <w:rsid w:val="00E0653C"/>
    <w:rsid w:val="00E11FAF"/>
    <w:rsid w:val="00E13515"/>
    <w:rsid w:val="00E37D2E"/>
    <w:rsid w:val="00E40C47"/>
    <w:rsid w:val="00E40D2E"/>
    <w:rsid w:val="00E44B39"/>
    <w:rsid w:val="00E64BEF"/>
    <w:rsid w:val="00E7070C"/>
    <w:rsid w:val="00E7308C"/>
    <w:rsid w:val="00E85742"/>
    <w:rsid w:val="00E92B9A"/>
    <w:rsid w:val="00E95F02"/>
    <w:rsid w:val="00EC6B11"/>
    <w:rsid w:val="00ED0108"/>
    <w:rsid w:val="00ED0B25"/>
    <w:rsid w:val="00ED25FB"/>
    <w:rsid w:val="00EF0379"/>
    <w:rsid w:val="00EF1252"/>
    <w:rsid w:val="00EF4215"/>
    <w:rsid w:val="00EF71B5"/>
    <w:rsid w:val="00F13B15"/>
    <w:rsid w:val="00F23498"/>
    <w:rsid w:val="00F5535C"/>
    <w:rsid w:val="00F6657A"/>
    <w:rsid w:val="00F80791"/>
    <w:rsid w:val="00F8258B"/>
    <w:rsid w:val="00F83354"/>
    <w:rsid w:val="00F83578"/>
    <w:rsid w:val="00F945D2"/>
    <w:rsid w:val="00FD741F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31DF-24C7-450B-BAC9-A16526BE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16</cp:revision>
  <cp:lastPrinted>2017-11-20T08:24:00Z</cp:lastPrinted>
  <dcterms:created xsi:type="dcterms:W3CDTF">2017-11-17T12:38:00Z</dcterms:created>
  <dcterms:modified xsi:type="dcterms:W3CDTF">2017-11-20T08:25:00Z</dcterms:modified>
</cp:coreProperties>
</file>