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5220"/>
        <w:gridCol w:w="5163"/>
      </w:tblGrid>
      <w:tr w:rsidR="008208D5" w:rsidRPr="007B5E84" w:rsidTr="000C7746">
        <w:tblPrEx>
          <w:tblCellMar>
            <w:top w:w="0" w:type="dxa"/>
            <w:left w:w="0" w:type="dxa"/>
            <w:bottom w:w="0" w:type="dxa"/>
            <w:right w:w="0" w:type="dxa"/>
          </w:tblCellMar>
        </w:tblPrEx>
        <w:trPr>
          <w:trHeight w:val="255"/>
        </w:trPr>
        <w:tc>
          <w:tcPr>
            <w:tcW w:w="5220" w:type="dxa"/>
            <w:vMerge w:val="restart"/>
            <w:shd w:val="clear" w:color="auto" w:fill="FFFFFF"/>
          </w:tcPr>
          <w:p w:rsidR="008208D5" w:rsidRPr="007B5E84"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OFICIUL DE CADASTRU </w:t>
            </w:r>
            <w:r>
              <w:rPr>
                <w:rFonts w:ascii="Cambria Math" w:hAnsi="Cambria Math" w:cs="Cambria Math"/>
                <w:sz w:val="22"/>
                <w:szCs w:val="22"/>
              </w:rPr>
              <w:t>Ș</w:t>
            </w:r>
            <w:r w:rsidRPr="007B5E84">
              <w:rPr>
                <w:rFonts w:ascii="Times New Roman" w:hAnsi="Times New Roman" w:cs="Times New Roman"/>
                <w:sz w:val="22"/>
                <w:szCs w:val="22"/>
              </w:rPr>
              <w:t>I PUBLICITATE IMOBILIARĂ</w:t>
            </w:r>
          </w:p>
        </w:tc>
        <w:tc>
          <w:tcPr>
            <w:tcW w:w="5163" w:type="dxa"/>
            <w:shd w:val="clear" w:color="auto" w:fill="FFFFFF"/>
          </w:tcPr>
          <w:p w:rsidR="008208D5" w:rsidRPr="007B5E84" w:rsidRDefault="008208D5" w:rsidP="000C7746">
            <w:pPr>
              <w:pStyle w:val="NoSpacing"/>
              <w:jc w:val="center"/>
              <w:rPr>
                <w:rFonts w:ascii="Times New Roman" w:hAnsi="Times New Roman" w:cs="Times New Roman"/>
                <w:sz w:val="22"/>
                <w:szCs w:val="22"/>
              </w:rPr>
            </w:pPr>
            <w:r w:rsidRPr="007B5E84">
              <w:rPr>
                <w:rFonts w:ascii="Times New Roman" w:hAnsi="Times New Roman" w:cs="Times New Roman"/>
                <w:sz w:val="22"/>
                <w:szCs w:val="22"/>
              </w:rPr>
              <w:t>JUDEŢUL</w:t>
            </w:r>
            <w:r>
              <w:rPr>
                <w:rFonts w:ascii="Times New Roman" w:hAnsi="Times New Roman" w:cs="Times New Roman"/>
                <w:sz w:val="22"/>
                <w:szCs w:val="22"/>
              </w:rPr>
              <w:t xml:space="preserve"> . . . . . . . . . . . </w:t>
            </w:r>
          </w:p>
        </w:tc>
      </w:tr>
      <w:tr w:rsidR="008208D5" w:rsidRPr="007B5E84" w:rsidTr="000C7746">
        <w:tblPrEx>
          <w:tblCellMar>
            <w:top w:w="0" w:type="dxa"/>
            <w:left w:w="0" w:type="dxa"/>
            <w:bottom w:w="0" w:type="dxa"/>
            <w:right w:w="0" w:type="dxa"/>
          </w:tblCellMar>
        </w:tblPrEx>
        <w:trPr>
          <w:trHeight w:val="255"/>
        </w:trPr>
        <w:tc>
          <w:tcPr>
            <w:tcW w:w="5220" w:type="dxa"/>
            <w:vMerge/>
            <w:shd w:val="clear" w:color="auto" w:fill="FFFFFF"/>
          </w:tcPr>
          <w:p w:rsidR="008208D5" w:rsidRPr="007B5E84" w:rsidRDefault="008208D5" w:rsidP="000C7746">
            <w:pPr>
              <w:pStyle w:val="NoSpacing"/>
              <w:jc w:val="center"/>
              <w:rPr>
                <w:rFonts w:ascii="Times New Roman" w:hAnsi="Times New Roman" w:cs="Times New Roman"/>
                <w:sz w:val="22"/>
                <w:szCs w:val="22"/>
              </w:rPr>
            </w:pPr>
          </w:p>
        </w:tc>
        <w:tc>
          <w:tcPr>
            <w:tcW w:w="5163" w:type="dxa"/>
            <w:shd w:val="clear" w:color="auto" w:fill="FFFFFF"/>
          </w:tcPr>
          <w:p w:rsidR="008208D5" w:rsidRPr="007B5E84" w:rsidRDefault="008208D5" w:rsidP="000C7746">
            <w:pPr>
              <w:pStyle w:val="NoSpacing"/>
              <w:jc w:val="center"/>
              <w:rPr>
                <w:rFonts w:ascii="Times New Roman" w:hAnsi="Times New Roman" w:cs="Times New Roman"/>
                <w:sz w:val="22"/>
                <w:szCs w:val="22"/>
              </w:rPr>
            </w:pPr>
            <w:r w:rsidRPr="007B5E84">
              <w:rPr>
                <w:rFonts w:ascii="Times New Roman" w:hAnsi="Times New Roman" w:cs="Times New Roman"/>
                <w:sz w:val="22"/>
                <w:szCs w:val="22"/>
              </w:rPr>
              <w:t>UNITATEA ADMINISTRATIV-TERITORIAL</w:t>
            </w:r>
            <w:r>
              <w:rPr>
                <w:rFonts w:ascii="Times New Roman" w:hAnsi="Times New Roman" w:cs="Times New Roman"/>
                <w:sz w:val="22"/>
                <w:szCs w:val="22"/>
              </w:rPr>
              <w:t>Ă</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7B5E84"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 . . . . . . . . . . . . . . . .</w:t>
            </w:r>
          </w:p>
        </w:tc>
        <w:tc>
          <w:tcPr>
            <w:tcW w:w="5163" w:type="dxa"/>
            <w:shd w:val="clear" w:color="auto" w:fill="FFFFFF"/>
          </w:tcPr>
          <w:p w:rsidR="008208D5" w:rsidRPr="007B5E84"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7B5E84" w:rsidRDefault="008208D5" w:rsidP="000C7746">
            <w:pPr>
              <w:pStyle w:val="NoSpacing"/>
              <w:jc w:val="center"/>
              <w:rPr>
                <w:rFonts w:ascii="Times New Roman" w:hAnsi="Times New Roman" w:cs="Times New Roman"/>
                <w:sz w:val="22"/>
                <w:szCs w:val="22"/>
              </w:rPr>
            </w:pPr>
            <w:r w:rsidRPr="007B5E84">
              <w:rPr>
                <w:rFonts w:ascii="Times New Roman" w:hAnsi="Times New Roman" w:cs="Times New Roman"/>
                <w:sz w:val="22"/>
                <w:szCs w:val="22"/>
              </w:rPr>
              <w:t>Nr.</w:t>
            </w:r>
            <w:r>
              <w:rPr>
                <w:rFonts w:ascii="Times New Roman" w:hAnsi="Times New Roman" w:cs="Times New Roman"/>
                <w:sz w:val="22"/>
                <w:szCs w:val="22"/>
              </w:rPr>
              <w:t xml:space="preserve"> </w:t>
            </w:r>
            <w:r w:rsidRPr="007B5E84">
              <w:rPr>
                <w:rFonts w:ascii="Times New Roman" w:hAnsi="Times New Roman" w:cs="Times New Roman"/>
                <w:sz w:val="22"/>
                <w:szCs w:val="22"/>
              </w:rPr>
              <w:t xml:space="preserve"> . . . . . . . . . . . /. . . . . . . . . . . .</w:t>
            </w:r>
          </w:p>
        </w:tc>
        <w:tc>
          <w:tcPr>
            <w:tcW w:w="5163" w:type="dxa"/>
            <w:shd w:val="clear" w:color="auto" w:fill="FFFFFF"/>
          </w:tcPr>
          <w:p w:rsidR="008208D5" w:rsidRPr="007B5E84" w:rsidRDefault="008208D5" w:rsidP="000C7746">
            <w:pPr>
              <w:pStyle w:val="NoSpacing"/>
              <w:jc w:val="center"/>
              <w:rPr>
                <w:rFonts w:ascii="Times New Roman" w:hAnsi="Times New Roman" w:cs="Times New Roman"/>
                <w:sz w:val="22"/>
                <w:szCs w:val="22"/>
              </w:rPr>
            </w:pPr>
            <w:r w:rsidRPr="007B5E84">
              <w:rPr>
                <w:rFonts w:ascii="Times New Roman" w:hAnsi="Times New Roman" w:cs="Times New Roman"/>
                <w:sz w:val="22"/>
                <w:szCs w:val="22"/>
              </w:rPr>
              <w:t>Nr.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7B5E84" w:rsidRDefault="008208D5" w:rsidP="000C7746">
            <w:pPr>
              <w:pStyle w:val="NoSpacing"/>
              <w:jc w:val="center"/>
              <w:rPr>
                <w:rFonts w:ascii="Times New Roman" w:hAnsi="Times New Roman" w:cs="Times New Roman"/>
                <w:sz w:val="22"/>
                <w:szCs w:val="22"/>
              </w:rPr>
            </w:pPr>
          </w:p>
        </w:tc>
        <w:tc>
          <w:tcPr>
            <w:tcW w:w="5163" w:type="dxa"/>
            <w:shd w:val="clear" w:color="auto" w:fill="FFFFFF"/>
          </w:tcPr>
          <w:p w:rsidR="008208D5" w:rsidRPr="007B5E84" w:rsidRDefault="008208D5" w:rsidP="000C7746">
            <w:pPr>
              <w:pStyle w:val="NoSpacing"/>
              <w:jc w:val="center"/>
              <w:rPr>
                <w:rFonts w:ascii="Times New Roman" w:hAnsi="Times New Roman" w:cs="Times New Roman"/>
                <w:sz w:val="22"/>
                <w:szCs w:val="22"/>
              </w:rPr>
            </w:pPr>
          </w:p>
        </w:tc>
      </w:tr>
    </w:tbl>
    <w:p w:rsidR="008208D5" w:rsidRDefault="008208D5" w:rsidP="008208D5">
      <w:pPr>
        <w:pStyle w:val="NoSpacing"/>
        <w:jc w:val="both"/>
        <w:rPr>
          <w:rFonts w:ascii="Times New Roman" w:hAnsi="Times New Roman" w:cs="Times New Roman"/>
        </w:rPr>
      </w:pPr>
    </w:p>
    <w:p w:rsidR="008208D5" w:rsidRPr="007B5E84" w:rsidRDefault="008208D5" w:rsidP="008208D5">
      <w:pPr>
        <w:pStyle w:val="NoSpacing"/>
        <w:jc w:val="center"/>
        <w:rPr>
          <w:rFonts w:ascii="Times New Roman" w:hAnsi="Times New Roman" w:cs="Times New Roman"/>
          <w:b/>
        </w:rPr>
      </w:pPr>
      <w:r w:rsidRPr="007B5E84">
        <w:rPr>
          <w:rFonts w:ascii="Times New Roman" w:hAnsi="Times New Roman" w:cs="Times New Roman"/>
          <w:b/>
        </w:rPr>
        <w:t>CONTRACT</w:t>
      </w:r>
    </w:p>
    <w:p w:rsidR="008208D5" w:rsidRDefault="008208D5" w:rsidP="00530705">
      <w:pPr>
        <w:pStyle w:val="NoSpacing"/>
        <w:jc w:val="center"/>
        <w:rPr>
          <w:rFonts w:ascii="Times New Roman" w:hAnsi="Times New Roman" w:cs="Times New Roman"/>
          <w:b/>
          <w:bCs/>
        </w:rPr>
      </w:pPr>
      <w:r w:rsidRPr="007B5E84">
        <w:rPr>
          <w:rFonts w:ascii="Times New Roman" w:hAnsi="Times New Roman" w:cs="Times New Roman"/>
          <w:b/>
          <w:bCs/>
        </w:rPr>
        <w:t>pentru finanţarea în cadrul Programului naţional de cadastru şi carte funciară a lucrărilor de înregistrare sistematică</w:t>
      </w:r>
      <w:r>
        <w:rPr>
          <w:rFonts w:ascii="Times New Roman" w:hAnsi="Times New Roman" w:cs="Times New Roman"/>
          <w:b/>
          <w:bCs/>
        </w:rPr>
        <w:t xml:space="preserve"> </w:t>
      </w:r>
      <w:r w:rsidRPr="007B5E84">
        <w:rPr>
          <w:rFonts w:ascii="Times New Roman" w:hAnsi="Times New Roman" w:cs="Times New Roman"/>
          <w:b/>
          <w:bCs/>
        </w:rPr>
        <w:t>iniţiate de unităţi administrativ-teritoriale pentru sectoare cadastrale</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Î</w:t>
      </w:r>
      <w:r w:rsidRPr="007B5E84">
        <w:rPr>
          <w:rFonts w:ascii="Times New Roman" w:hAnsi="Times New Roman" w:cs="Times New Roman"/>
        </w:rPr>
        <w:t>n conformitate cu prevederile art. 34 alin. (2) din Legea nr. 273/2006 privind finanţele publice locale, cu modificările şi completările ulterioare, ale art. 9 alin. (34</w:t>
      </w:r>
      <w:r w:rsidRPr="007B5E84">
        <w:rPr>
          <w:rFonts w:ascii="Times New Roman" w:hAnsi="Times New Roman" w:cs="Times New Roman"/>
          <w:vertAlign w:val="superscript"/>
        </w:rPr>
        <w:t>1</w:t>
      </w:r>
      <w:r w:rsidRPr="007B5E84">
        <w:rPr>
          <w:rFonts w:ascii="Times New Roman" w:hAnsi="Times New Roman" w:cs="Times New Roman"/>
        </w:rPr>
        <w:t>)—(34</w:t>
      </w:r>
      <w:r w:rsidRPr="007B5E84">
        <w:rPr>
          <w:rFonts w:ascii="Times New Roman" w:hAnsi="Times New Roman" w:cs="Times New Roman"/>
          <w:vertAlign w:val="superscript"/>
        </w:rPr>
        <w:t>12</w:t>
      </w:r>
      <w:r w:rsidRPr="007B5E84">
        <w:rPr>
          <w:rFonts w:ascii="Times New Roman" w:hAnsi="Times New Roman" w:cs="Times New Roman"/>
        </w:rPr>
        <w:t>) din Legea cadastrului şi a publicităţii imobiliare nr. 7/1996, republicată, cu modificările şi completările ulterioare, şi ale art. 5 pct. 7 din Procedura şi modalitatea de alocare a sumelor, precum şi raportarea</w:t>
      </w:r>
      <w:r>
        <w:rPr>
          <w:rFonts w:ascii="Times New Roman" w:hAnsi="Times New Roman" w:cs="Times New Roman"/>
        </w:rPr>
        <w:t xml:space="preserve"> </w:t>
      </w:r>
      <w:r w:rsidRPr="007B5E84">
        <w:rPr>
          <w:rFonts w:ascii="Times New Roman" w:hAnsi="Times New Roman" w:cs="Times New Roman"/>
        </w:rPr>
        <w:t>de către beneficiari a stadiului de execuţie a lucrărilor pentru lucrările de înregistrare sistematică iniţiate de unităţ</w:t>
      </w:r>
      <w:r>
        <w:rPr>
          <w:rFonts w:ascii="Times New Roman" w:hAnsi="Times New Roman" w:cs="Times New Roman"/>
        </w:rPr>
        <w:t>ile administrativ-</w:t>
      </w:r>
      <w:r w:rsidRPr="007B5E84">
        <w:rPr>
          <w:rFonts w:ascii="Times New Roman" w:hAnsi="Times New Roman" w:cs="Times New Roman"/>
        </w:rPr>
        <w:t>teritoriale, aprobată prin Ordinul directorului general al Agenţiei Naţionale de Cadastru şi Publicitate Imobiliară nr. 819/2016, cu modificările şi completările ulterioare,</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bookmarkStart w:id="0" w:name="bookmark0"/>
      <w:r w:rsidRPr="007B5E84">
        <w:rPr>
          <w:rFonts w:ascii="Times New Roman" w:hAnsi="Times New Roman" w:cs="Times New Roman"/>
          <w:b/>
          <w:bCs/>
        </w:rPr>
        <w:t>Părţile contractante</w:t>
      </w:r>
      <w:bookmarkEnd w:id="0"/>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Oficiul de Cadastru şi Publicitate Imobiliară</w:t>
      </w:r>
      <w:r w:rsidR="00530705">
        <w:rPr>
          <w:rFonts w:ascii="Times New Roman" w:hAnsi="Times New Roman" w:cs="Times New Roman"/>
        </w:rPr>
        <w:t xml:space="preserve"> Timiş</w:t>
      </w:r>
      <w:r>
        <w:rPr>
          <w:rFonts w:ascii="Times New Roman" w:hAnsi="Times New Roman" w:cs="Times New Roman"/>
        </w:rPr>
        <w:t xml:space="preserve">, </w:t>
      </w:r>
      <w:r w:rsidRPr="007B5E84">
        <w:rPr>
          <w:rFonts w:ascii="Times New Roman" w:hAnsi="Times New Roman" w:cs="Times New Roman"/>
        </w:rPr>
        <w:t xml:space="preserve">denumit în continuare </w:t>
      </w:r>
      <w:r w:rsidRPr="007B5E84">
        <w:rPr>
          <w:rFonts w:ascii="Times New Roman" w:hAnsi="Times New Roman" w:cs="Times New Roman"/>
          <w:i/>
          <w:iCs/>
        </w:rPr>
        <w:t>OC</w:t>
      </w:r>
      <w:r w:rsidR="00530705">
        <w:rPr>
          <w:rFonts w:ascii="Times New Roman" w:hAnsi="Times New Roman" w:cs="Times New Roman"/>
          <w:i/>
          <w:iCs/>
        </w:rPr>
        <w:t>PI</w:t>
      </w:r>
      <w:r>
        <w:rPr>
          <w:rFonts w:ascii="Times New Roman" w:hAnsi="Times New Roman" w:cs="Times New Roman"/>
        </w:rPr>
        <w:t>,</w:t>
      </w:r>
      <w:r w:rsidR="00530705">
        <w:rPr>
          <w:rFonts w:ascii="Times New Roman" w:hAnsi="Times New Roman" w:cs="Times New Roman"/>
        </w:rPr>
        <w:t xml:space="preserve"> cu sediul în Timişoara, str. Armoniei nr. 1C, </w:t>
      </w:r>
      <w:r>
        <w:rPr>
          <w:rFonts w:ascii="Times New Roman" w:hAnsi="Times New Roman" w:cs="Times New Roman"/>
        </w:rPr>
        <w:t xml:space="preserve"> </w:t>
      </w:r>
      <w:r w:rsidRPr="007B5E84">
        <w:rPr>
          <w:rFonts w:ascii="Times New Roman" w:hAnsi="Times New Roman" w:cs="Times New Roman"/>
        </w:rPr>
        <w:t>tel</w:t>
      </w:r>
      <w:r w:rsidR="00530705">
        <w:rPr>
          <w:rFonts w:ascii="Times New Roman" w:hAnsi="Times New Roman" w:cs="Times New Roman"/>
        </w:rPr>
        <w:t>/</w:t>
      </w:r>
      <w:r w:rsidRPr="007B5E84">
        <w:rPr>
          <w:rFonts w:ascii="Times New Roman" w:hAnsi="Times New Roman" w:cs="Times New Roman"/>
        </w:rPr>
        <w:t>fax</w:t>
      </w:r>
      <w:r w:rsidR="00530705">
        <w:rPr>
          <w:rFonts w:ascii="Times New Roman" w:hAnsi="Times New Roman" w:cs="Times New Roman"/>
        </w:rPr>
        <w:t xml:space="preserve"> 0256/292734</w:t>
      </w:r>
      <w:r>
        <w:rPr>
          <w:rFonts w:ascii="Times New Roman" w:hAnsi="Times New Roman" w:cs="Times New Roman"/>
        </w:rPr>
        <w:t xml:space="preserve"> , </w:t>
      </w:r>
      <w:r w:rsidRPr="007B5E84">
        <w:rPr>
          <w:rFonts w:ascii="Times New Roman" w:hAnsi="Times New Roman" w:cs="Times New Roman"/>
        </w:rPr>
        <w:t>cod fiscal</w:t>
      </w:r>
      <w:r>
        <w:rPr>
          <w:rFonts w:ascii="Times New Roman" w:hAnsi="Times New Roman" w:cs="Times New Roman"/>
        </w:rPr>
        <w:t>. . . . . . . . . .</w:t>
      </w:r>
      <w:r w:rsidRPr="007B5E84">
        <w:rPr>
          <w:rFonts w:ascii="Times New Roman" w:hAnsi="Times New Roman" w:cs="Times New Roman"/>
        </w:rPr>
        <w:t>, cont</w:t>
      </w:r>
      <w:r>
        <w:rPr>
          <w:rFonts w:ascii="Times New Roman" w:hAnsi="Times New Roman" w:cs="Times New Roman"/>
        </w:rPr>
        <w:t>. . . . . . . . . . . .</w:t>
      </w:r>
      <w:r w:rsidRPr="007B5E84">
        <w:rPr>
          <w:rFonts w:ascii="Times New Roman" w:hAnsi="Times New Roman" w:cs="Times New Roman"/>
        </w:rPr>
        <w:t>,</w:t>
      </w:r>
      <w:r>
        <w:rPr>
          <w:rFonts w:ascii="Times New Roman" w:hAnsi="Times New Roman" w:cs="Times New Roman"/>
        </w:rPr>
        <w:t xml:space="preserve"> </w:t>
      </w:r>
      <w:r w:rsidRPr="007B5E84">
        <w:rPr>
          <w:rFonts w:ascii="Times New Roman" w:hAnsi="Times New Roman" w:cs="Times New Roman"/>
        </w:rPr>
        <w:t>deschis la</w:t>
      </w:r>
      <w:r>
        <w:rPr>
          <w:rFonts w:ascii="Times New Roman" w:hAnsi="Times New Roman" w:cs="Times New Roman"/>
        </w:rPr>
        <w:t xml:space="preserve"> . . . . . . . . . . . . </w:t>
      </w:r>
      <w:r w:rsidRPr="007B5E84">
        <w:rPr>
          <w:rFonts w:ascii="Times New Roman" w:hAnsi="Times New Roman" w:cs="Times New Roman"/>
        </w:rPr>
        <w:t>, reprezentat de</w:t>
      </w:r>
      <w:r>
        <w:rPr>
          <w:rFonts w:ascii="Times New Roman" w:hAnsi="Times New Roman" w:cs="Times New Roman"/>
        </w:rPr>
        <w:t xml:space="preserve"> . . . . . . . . . . . . , </w:t>
      </w:r>
      <w:r w:rsidRPr="007B5E84">
        <w:rPr>
          <w:rFonts w:ascii="Times New Roman" w:hAnsi="Times New Roman" w:cs="Times New Roman"/>
        </w:rPr>
        <w:t>director, în calitate de finanţator,</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şi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unitatea administrativ-teritorială</w:t>
      </w:r>
      <w:r w:rsidR="00530705">
        <w:rPr>
          <w:rFonts w:ascii="Times New Roman" w:hAnsi="Times New Roman" w:cs="Times New Roman"/>
        </w:rPr>
        <w:t xml:space="preserve"> Municipiul Timişoara</w:t>
      </w:r>
      <w:r>
        <w:rPr>
          <w:rFonts w:ascii="Times New Roman" w:hAnsi="Times New Roman" w:cs="Times New Roman"/>
        </w:rPr>
        <w:t xml:space="preserve">, </w:t>
      </w:r>
      <w:r w:rsidRPr="007B5E84">
        <w:rPr>
          <w:rFonts w:ascii="Times New Roman" w:hAnsi="Times New Roman" w:cs="Times New Roman"/>
        </w:rPr>
        <w:t>judeţul</w:t>
      </w:r>
      <w:r w:rsidR="00530705">
        <w:rPr>
          <w:rFonts w:ascii="Times New Roman" w:hAnsi="Times New Roman" w:cs="Times New Roman"/>
        </w:rPr>
        <w:t xml:space="preserve"> Timiş</w:t>
      </w:r>
      <w:r>
        <w:rPr>
          <w:rFonts w:ascii="Times New Roman" w:hAnsi="Times New Roman" w:cs="Times New Roman"/>
        </w:rPr>
        <w:t xml:space="preserve">, </w:t>
      </w:r>
      <w:r w:rsidRPr="007B5E84">
        <w:rPr>
          <w:rFonts w:ascii="Times New Roman" w:hAnsi="Times New Roman" w:cs="Times New Roman"/>
        </w:rPr>
        <w:t>reprezentată prin</w:t>
      </w:r>
      <w:r w:rsidR="00530705">
        <w:rPr>
          <w:rFonts w:ascii="Times New Roman" w:hAnsi="Times New Roman" w:cs="Times New Roman"/>
        </w:rPr>
        <w:t xml:space="preserve"> D-nul NICOLAE ROBU</w:t>
      </w:r>
      <w:r>
        <w:rPr>
          <w:rFonts w:ascii="Times New Roman" w:hAnsi="Times New Roman" w:cs="Times New Roman"/>
        </w:rPr>
        <w:t xml:space="preserve">, </w:t>
      </w:r>
      <w:r w:rsidRPr="007B5E84">
        <w:rPr>
          <w:rFonts w:ascii="Times New Roman" w:hAnsi="Times New Roman" w:cs="Times New Roman"/>
        </w:rPr>
        <w:t>în calitate de primar, cu sediul în</w:t>
      </w:r>
      <w:r w:rsidR="00530705">
        <w:rPr>
          <w:rFonts w:ascii="Times New Roman" w:hAnsi="Times New Roman" w:cs="Times New Roman"/>
        </w:rPr>
        <w:t xml:space="preserve"> Timişoara, B-dul C. D. Loga nr. 1</w:t>
      </w:r>
      <w:r>
        <w:rPr>
          <w:rFonts w:ascii="Times New Roman" w:hAnsi="Times New Roman" w:cs="Times New Roman"/>
        </w:rPr>
        <w:t xml:space="preserve">, </w:t>
      </w:r>
      <w:r w:rsidRPr="007B5E84">
        <w:rPr>
          <w:rFonts w:ascii="Times New Roman" w:hAnsi="Times New Roman" w:cs="Times New Roman"/>
        </w:rPr>
        <w:t>judeţul</w:t>
      </w:r>
      <w:r w:rsidR="00530705">
        <w:rPr>
          <w:rFonts w:ascii="Times New Roman" w:hAnsi="Times New Roman" w:cs="Times New Roman"/>
        </w:rPr>
        <w:t>Timiş</w:t>
      </w:r>
      <w:r>
        <w:rPr>
          <w:rFonts w:ascii="Times New Roman" w:hAnsi="Times New Roman" w:cs="Times New Roman"/>
        </w:rPr>
        <w:t xml:space="preserve"> </w:t>
      </w:r>
      <w:r w:rsidRPr="007B5E84">
        <w:rPr>
          <w:rFonts w:ascii="Times New Roman" w:hAnsi="Times New Roman" w:cs="Times New Roman"/>
        </w:rPr>
        <w:t>,</w:t>
      </w:r>
      <w:r>
        <w:rPr>
          <w:rFonts w:ascii="Times New Roman" w:hAnsi="Times New Roman" w:cs="Times New Roman"/>
        </w:rPr>
        <w:t xml:space="preserve"> </w:t>
      </w:r>
      <w:r w:rsidRPr="007B5E84">
        <w:rPr>
          <w:rFonts w:ascii="Times New Roman" w:hAnsi="Times New Roman" w:cs="Times New Roman"/>
        </w:rPr>
        <w:t>tel</w:t>
      </w:r>
      <w:r w:rsidR="00530705">
        <w:rPr>
          <w:rFonts w:ascii="Times New Roman" w:hAnsi="Times New Roman" w:cs="Times New Roman"/>
        </w:rPr>
        <w:t>. 0256/408300</w:t>
      </w:r>
      <w:r w:rsidRPr="007B5E84">
        <w:rPr>
          <w:rFonts w:ascii="Times New Roman" w:hAnsi="Times New Roman" w:cs="Times New Roman"/>
        </w:rPr>
        <w:t>, cod fiscal</w:t>
      </w:r>
      <w:r>
        <w:rPr>
          <w:rFonts w:ascii="Times New Roman" w:hAnsi="Times New Roman" w:cs="Times New Roman"/>
        </w:rPr>
        <w:t xml:space="preserve">  </w:t>
      </w:r>
      <w:r w:rsidR="00530705">
        <w:rPr>
          <w:rFonts w:ascii="Times New Roman" w:hAnsi="Times New Roman" w:cs="Times New Roman"/>
        </w:rPr>
        <w:t xml:space="preserve">                   </w:t>
      </w:r>
      <w:r>
        <w:rPr>
          <w:rFonts w:ascii="Times New Roman" w:hAnsi="Times New Roman" w:cs="Times New Roman"/>
        </w:rPr>
        <w:t>,</w:t>
      </w:r>
      <w:r w:rsidRPr="007B5E84">
        <w:rPr>
          <w:rFonts w:ascii="Times New Roman" w:hAnsi="Times New Roman" w:cs="Times New Roman"/>
        </w:rPr>
        <w:t xml:space="preserve"> cont</w:t>
      </w:r>
      <w:r w:rsidR="00530705">
        <w:rPr>
          <w:rFonts w:ascii="Times New Roman" w:hAnsi="Times New Roman" w:cs="Times New Roman"/>
        </w:rPr>
        <w:t xml:space="preserve">                      </w:t>
      </w:r>
      <w:r>
        <w:rPr>
          <w:rFonts w:ascii="Times New Roman" w:hAnsi="Times New Roman" w:cs="Times New Roman"/>
        </w:rPr>
        <w:t xml:space="preserve">, </w:t>
      </w:r>
      <w:r w:rsidRPr="007B5E84">
        <w:rPr>
          <w:rFonts w:ascii="Times New Roman" w:hAnsi="Times New Roman" w:cs="Times New Roman"/>
        </w:rPr>
        <w:t>deschis la Trezoreria</w:t>
      </w:r>
      <w:r w:rsidR="00530705">
        <w:rPr>
          <w:rFonts w:ascii="Times New Roman" w:hAnsi="Times New Roman" w:cs="Times New Roman"/>
        </w:rPr>
        <w:t xml:space="preserve"> Timişoara</w:t>
      </w:r>
      <w:r>
        <w:rPr>
          <w:rFonts w:ascii="Times New Roman" w:hAnsi="Times New Roman" w:cs="Times New Roman"/>
        </w:rPr>
        <w:t xml:space="preserve">, </w:t>
      </w:r>
      <w:r w:rsidRPr="007B5E84">
        <w:rPr>
          <w:rFonts w:ascii="Times New Roman" w:hAnsi="Times New Roman" w:cs="Times New Roman"/>
        </w:rPr>
        <w:t>ca beneficiar al finanţării,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au convenit încheierea prezentului contract.</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1</w:t>
      </w:r>
    </w:p>
    <w:p w:rsidR="008208D5" w:rsidRDefault="008208D5" w:rsidP="008208D5">
      <w:pPr>
        <w:pStyle w:val="NoSpacing"/>
        <w:jc w:val="center"/>
        <w:rPr>
          <w:rFonts w:ascii="Times New Roman" w:hAnsi="Times New Roman" w:cs="Times New Roman"/>
          <w:b/>
          <w:bCs/>
        </w:rPr>
      </w:pPr>
      <w:r w:rsidRPr="007B5E84">
        <w:rPr>
          <w:rFonts w:ascii="Times New Roman" w:hAnsi="Times New Roman" w:cs="Times New Roman"/>
          <w:b/>
          <w:bCs/>
        </w:rPr>
        <w:t>Definiţii şi abrevieri</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Termenii utilizaţi în prezentul contract vor avea următoarele înţelesuri:</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a)</w:t>
      </w:r>
      <w:r>
        <w:rPr>
          <w:rFonts w:ascii="Times New Roman" w:hAnsi="Times New Roman" w:cs="Times New Roman"/>
          <w:i/>
          <w:iCs/>
        </w:rPr>
        <w:t xml:space="preserve"> </w:t>
      </w:r>
      <w:r w:rsidRPr="007B5E84">
        <w:rPr>
          <w:rFonts w:ascii="Times New Roman" w:hAnsi="Times New Roman" w:cs="Times New Roman"/>
          <w:i/>
          <w:iCs/>
        </w:rPr>
        <w:t>ANCPI</w:t>
      </w:r>
      <w:r w:rsidRPr="007B5E84">
        <w:rPr>
          <w:rFonts w:ascii="Times New Roman" w:hAnsi="Times New Roman" w:cs="Times New Roman"/>
        </w:rPr>
        <w:t xml:space="preserve"> — Agenţia Naţională de Cadastru şi Publicitate Imobiliară;</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b)</w:t>
      </w:r>
      <w:r>
        <w:rPr>
          <w:rFonts w:ascii="Times New Roman" w:hAnsi="Times New Roman" w:cs="Times New Roman"/>
          <w:i/>
          <w:iCs/>
        </w:rPr>
        <w:t xml:space="preserve"> </w:t>
      </w:r>
      <w:r w:rsidRPr="007B5E84">
        <w:rPr>
          <w:rFonts w:ascii="Times New Roman" w:hAnsi="Times New Roman" w:cs="Times New Roman"/>
          <w:i/>
          <w:iCs/>
        </w:rPr>
        <w:t>OCPI</w:t>
      </w:r>
      <w:r w:rsidRPr="007B5E84">
        <w:rPr>
          <w:rFonts w:ascii="Times New Roman" w:hAnsi="Times New Roman" w:cs="Times New Roman"/>
        </w:rPr>
        <w:t>— Oficiul de Cadastru şi Publicitate Imobiliară;</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c)</w:t>
      </w:r>
      <w:r>
        <w:rPr>
          <w:rFonts w:ascii="Times New Roman" w:hAnsi="Times New Roman" w:cs="Times New Roman"/>
          <w:i/>
          <w:iCs/>
        </w:rPr>
        <w:t xml:space="preserve"> </w:t>
      </w:r>
      <w:r w:rsidRPr="007B5E84">
        <w:rPr>
          <w:rFonts w:ascii="Times New Roman" w:hAnsi="Times New Roman" w:cs="Times New Roman"/>
          <w:i/>
          <w:iCs/>
        </w:rPr>
        <w:t>OMFP</w:t>
      </w:r>
      <w:r w:rsidRPr="007B5E84">
        <w:rPr>
          <w:rFonts w:ascii="Times New Roman" w:hAnsi="Times New Roman" w:cs="Times New Roman"/>
        </w:rPr>
        <w:t xml:space="preserve"> — ordinul ministrului finanţelor publice;</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d)</w:t>
      </w:r>
      <w:r>
        <w:rPr>
          <w:rFonts w:ascii="Times New Roman" w:hAnsi="Times New Roman" w:cs="Times New Roman"/>
          <w:i/>
          <w:iCs/>
        </w:rPr>
        <w:t xml:space="preserve"> </w:t>
      </w:r>
      <w:r w:rsidRPr="007B5E84">
        <w:rPr>
          <w:rFonts w:ascii="Times New Roman" w:hAnsi="Times New Roman" w:cs="Times New Roman"/>
          <w:i/>
          <w:iCs/>
        </w:rPr>
        <w:t>contract de finanţare</w:t>
      </w:r>
      <w:r w:rsidRPr="007B5E84">
        <w:rPr>
          <w:rFonts w:ascii="Times New Roman" w:hAnsi="Times New Roman" w:cs="Times New Roman"/>
        </w:rPr>
        <w:t xml:space="preserve"> — reprezintă prezentul contract de finanţare;</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e)</w:t>
      </w:r>
      <w:r>
        <w:rPr>
          <w:rFonts w:ascii="Times New Roman" w:hAnsi="Times New Roman" w:cs="Times New Roman"/>
          <w:i/>
          <w:iCs/>
        </w:rPr>
        <w:t xml:space="preserve"> </w:t>
      </w:r>
      <w:r w:rsidRPr="007B5E84">
        <w:rPr>
          <w:rFonts w:ascii="Times New Roman" w:hAnsi="Times New Roman" w:cs="Times New Roman"/>
          <w:i/>
          <w:iCs/>
        </w:rPr>
        <w:t>prestator</w:t>
      </w:r>
      <w:r w:rsidRPr="007B5E84">
        <w:rPr>
          <w:rFonts w:ascii="Times New Roman" w:hAnsi="Times New Roman" w:cs="Times New Roman"/>
        </w:rPr>
        <w:t xml:space="preserve"> — executantul lucrărilor de înregistrare sistematică a imobilelor, persoană fizică autorizată în categoriile A, B sau D ori persoană juridică autorizată în clasele I, II sau III;</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f)</w:t>
      </w:r>
      <w:r>
        <w:rPr>
          <w:rFonts w:ascii="Times New Roman" w:hAnsi="Times New Roman" w:cs="Times New Roman"/>
          <w:i/>
          <w:iCs/>
        </w:rPr>
        <w:t xml:space="preserve"> </w:t>
      </w:r>
      <w:r w:rsidRPr="007B5E84">
        <w:rPr>
          <w:rFonts w:ascii="Times New Roman" w:hAnsi="Times New Roman" w:cs="Times New Roman"/>
          <w:i/>
          <w:iCs/>
        </w:rPr>
        <w:t>program naţional</w:t>
      </w:r>
      <w:r w:rsidRPr="007B5E84">
        <w:rPr>
          <w:rFonts w:ascii="Times New Roman" w:hAnsi="Times New Roman" w:cs="Times New Roman"/>
        </w:rPr>
        <w:t xml:space="preserve"> — Programul naţional de cadastru şi carte funciară;</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g)</w:t>
      </w:r>
      <w:r>
        <w:rPr>
          <w:rFonts w:ascii="Times New Roman" w:hAnsi="Times New Roman" w:cs="Times New Roman"/>
          <w:i/>
          <w:iCs/>
        </w:rPr>
        <w:t xml:space="preserve"> </w:t>
      </w:r>
      <w:r w:rsidRPr="007B5E84">
        <w:rPr>
          <w:rFonts w:ascii="Times New Roman" w:hAnsi="Times New Roman" w:cs="Times New Roman"/>
          <w:i/>
          <w:iCs/>
        </w:rPr>
        <w:t>surse ANCPI</w:t>
      </w:r>
      <w:r w:rsidRPr="007B5E84">
        <w:rPr>
          <w:rFonts w:ascii="Times New Roman" w:hAnsi="Times New Roman" w:cs="Times New Roman"/>
        </w:rPr>
        <w:t xml:space="preserve"> — sume alocate din bugetul de venituri proprii ale ANCPI prin bugetele oficiilor teritoriale;</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h)</w:t>
      </w:r>
      <w:r>
        <w:rPr>
          <w:rFonts w:ascii="Times New Roman" w:hAnsi="Times New Roman" w:cs="Times New Roman"/>
          <w:i/>
          <w:iCs/>
        </w:rPr>
        <w:t xml:space="preserve"> </w:t>
      </w:r>
      <w:r w:rsidRPr="007B5E84">
        <w:rPr>
          <w:rFonts w:ascii="Times New Roman" w:hAnsi="Times New Roman" w:cs="Times New Roman"/>
          <w:i/>
          <w:iCs/>
        </w:rPr>
        <w:t>credit de angajament</w:t>
      </w:r>
      <w:r>
        <w:rPr>
          <w:rFonts w:ascii="Times New Roman" w:hAnsi="Times New Roman" w:cs="Times New Roman"/>
          <w:i/>
          <w:iCs/>
        </w:rPr>
        <w:t xml:space="preserve"> </w:t>
      </w:r>
      <w:r w:rsidRPr="007B5E84">
        <w:rPr>
          <w:rFonts w:ascii="Times New Roman" w:hAnsi="Times New Roman" w:cs="Times New Roman"/>
        </w:rPr>
        <w:t>— limita maximă în cadrul căreia pot fi încheiate angajamentele legale în timpul anului bugetar;</w:t>
      </w:r>
    </w:p>
    <w:p w:rsidR="008208D5" w:rsidRDefault="008208D5" w:rsidP="008208D5">
      <w:pPr>
        <w:pStyle w:val="NoSpacing"/>
        <w:jc w:val="both"/>
        <w:rPr>
          <w:rFonts w:ascii="Times New Roman" w:hAnsi="Times New Roman" w:cs="Times New Roman"/>
          <w:i/>
          <w:iCs/>
        </w:rPr>
      </w:pPr>
      <w:r>
        <w:rPr>
          <w:rFonts w:ascii="Times New Roman" w:hAnsi="Times New Roman" w:cs="Times New Roman"/>
          <w:iCs/>
        </w:rPr>
        <w:tab/>
      </w:r>
      <w:r w:rsidRPr="00113A07">
        <w:rPr>
          <w:rFonts w:ascii="Times New Roman" w:hAnsi="Times New Roman" w:cs="Times New Roman"/>
          <w:iCs/>
        </w:rPr>
        <w:t>i)</w:t>
      </w:r>
      <w:r>
        <w:rPr>
          <w:rFonts w:ascii="Times New Roman" w:hAnsi="Times New Roman" w:cs="Times New Roman"/>
          <w:i/>
          <w:iCs/>
        </w:rPr>
        <w:t xml:space="preserve"> </w:t>
      </w:r>
      <w:r w:rsidRPr="007B5E84">
        <w:rPr>
          <w:rFonts w:ascii="Times New Roman" w:hAnsi="Times New Roman" w:cs="Times New Roman"/>
          <w:i/>
          <w:iCs/>
        </w:rPr>
        <w:t>credit bugetar</w:t>
      </w:r>
      <w:r w:rsidRPr="007B5E84">
        <w:rPr>
          <w:rFonts w:ascii="Times New Roman" w:hAnsi="Times New Roman" w:cs="Times New Roman"/>
        </w:rPr>
        <w:t>— suma aprobată prin buget, reprezentând limita maximă până la care se pot ordonanţa şi efectua plăţi în cursul anului bugetar pentru angajamentele legale contractate în cursul exerciţiului bugetar, respectiv se pot angaja, ordonanţa şi efectua plăţi din buget pentru celelalte acţiuni;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 xml:space="preserve">j) </w:t>
      </w:r>
      <w:r w:rsidRPr="007B5E84">
        <w:rPr>
          <w:rFonts w:ascii="Times New Roman" w:hAnsi="Times New Roman" w:cs="Times New Roman"/>
          <w:i/>
          <w:iCs/>
        </w:rPr>
        <w:t>Procedură</w:t>
      </w:r>
      <w:r w:rsidRPr="007B5E84">
        <w:rPr>
          <w:rFonts w:ascii="Times New Roman" w:hAnsi="Times New Roman" w:cs="Times New Roman"/>
        </w:rPr>
        <w:t xml:space="preserve"> — Procedura şi modalitatea de alocare a sumelor, precum şi raportarea de către beneficiari a stadiului de execuţie a lucrărilor pentru lucrările de înregistrare sistematică iniţiate de unităţile administrativ-teritoriale, aprobată prin Ordinul directorului general al Agenţiei Naţionale de Cadastru şi Publicitate Imobiliară nr. 819/2016, cu modificările şi completările ulterioare;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 xml:space="preserve">k) </w:t>
      </w:r>
      <w:r w:rsidRPr="007B5E84">
        <w:rPr>
          <w:rFonts w:ascii="Times New Roman" w:hAnsi="Times New Roman" w:cs="Times New Roman"/>
          <w:i/>
          <w:iCs/>
        </w:rPr>
        <w:t>PVR tehnic</w:t>
      </w:r>
      <w:r w:rsidRPr="007B5E84">
        <w:rPr>
          <w:rFonts w:ascii="Times New Roman" w:hAnsi="Times New Roman" w:cs="Times New Roman"/>
        </w:rPr>
        <w:t xml:space="preserve"> — procesul-verbal de recepţie cantitativă şi calitativă a livrării «Documentele tehnice ale cadastrului — copie finală» prevăzut de specificaţiile tehnice aprobate prin ordinul directorului general </w:t>
      </w:r>
      <w:r w:rsidRPr="007B5E84">
        <w:rPr>
          <w:rFonts w:ascii="Times New Roman" w:hAnsi="Times New Roman" w:cs="Times New Roman"/>
        </w:rPr>
        <w:lastRenderedPageBreak/>
        <w:t>al ANCPI;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l</w:t>
      </w:r>
      <w:r w:rsidRPr="007B5E84">
        <w:rPr>
          <w:rFonts w:ascii="Times New Roman" w:hAnsi="Times New Roman" w:cs="Times New Roman"/>
        </w:rPr>
        <w:t xml:space="preserve">) </w:t>
      </w:r>
      <w:r w:rsidRPr="007B5E84">
        <w:rPr>
          <w:rFonts w:ascii="Times New Roman" w:hAnsi="Times New Roman" w:cs="Times New Roman"/>
          <w:i/>
          <w:iCs/>
        </w:rPr>
        <w:t>PVR servicii</w:t>
      </w:r>
      <w:r>
        <w:rPr>
          <w:rFonts w:ascii="Times New Roman" w:hAnsi="Times New Roman" w:cs="Times New Roman"/>
          <w:i/>
          <w:iCs/>
        </w:rPr>
        <w:t xml:space="preserve"> </w:t>
      </w:r>
      <w:r w:rsidRPr="007B5E84">
        <w:rPr>
          <w:rFonts w:ascii="Times New Roman" w:hAnsi="Times New Roman" w:cs="Times New Roman"/>
        </w:rPr>
        <w:t>— procesul-verbal de recepţie a serviciilor de realizare a lucrărilor de înregistrare sistematică, ce fac obiectul contractelor de achiziţie publică încheiate de unităţile administrativ-teritoriale, denumit în specificaţiile tehnice proces-verbal de acceptanţă a livrării «Documentele tehnice ale cadastrului — copie finală».</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2</w:t>
      </w:r>
    </w:p>
    <w:p w:rsidR="008208D5" w:rsidRPr="00113A07" w:rsidRDefault="008208D5" w:rsidP="008208D5">
      <w:pPr>
        <w:pStyle w:val="NoSpacing"/>
        <w:jc w:val="center"/>
        <w:rPr>
          <w:rFonts w:ascii="Times New Roman" w:hAnsi="Times New Roman" w:cs="Times New Roman"/>
          <w:b/>
        </w:rPr>
      </w:pPr>
      <w:r w:rsidRPr="00113A07">
        <w:rPr>
          <w:rFonts w:ascii="Times New Roman" w:hAnsi="Times New Roman" w:cs="Times New Roman"/>
          <w:b/>
        </w:rPr>
        <w:t>Interpretare</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Î</w:t>
      </w:r>
      <w:r w:rsidRPr="007B5E84">
        <w:rPr>
          <w:rFonts w:ascii="Times New Roman" w:hAnsi="Times New Roman" w:cs="Times New Roman"/>
        </w:rPr>
        <w:t>n prezentul contract, cu excepţia unei prevederi contrare, cuvintele la forma singular vor include forma plural şi invers, acolo unde acest lucru este permis de context.</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3</w:t>
      </w:r>
    </w:p>
    <w:p w:rsidR="008208D5" w:rsidRPr="00113A07" w:rsidRDefault="008208D5" w:rsidP="008208D5">
      <w:pPr>
        <w:pStyle w:val="NoSpacing"/>
        <w:jc w:val="center"/>
        <w:rPr>
          <w:rFonts w:ascii="Times New Roman" w:hAnsi="Times New Roman" w:cs="Times New Roman"/>
          <w:b/>
        </w:rPr>
      </w:pPr>
      <w:r w:rsidRPr="00113A07">
        <w:rPr>
          <w:rFonts w:ascii="Times New Roman" w:hAnsi="Times New Roman" w:cs="Times New Roman"/>
          <w:b/>
        </w:rPr>
        <w:t>Obiectul şi valoarea contractului</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Obiectul contractului îl constituie alocarea unei finanţări de la o poziţie distinctă de transferuri din bugetul de venituri proprii al</w:t>
      </w:r>
      <w:r>
        <w:rPr>
          <w:rFonts w:ascii="Times New Roman" w:hAnsi="Times New Roman" w:cs="Times New Roman"/>
        </w:rPr>
        <w:t xml:space="preserve"> </w:t>
      </w:r>
      <w:r>
        <w:rPr>
          <w:rFonts w:ascii="Times New Roman" w:hAnsi="Times New Roman" w:cs="Times New Roman"/>
        </w:rPr>
        <w:tab/>
      </w:r>
      <w:r w:rsidRPr="007B5E84">
        <w:rPr>
          <w:rFonts w:ascii="Times New Roman" w:hAnsi="Times New Roman" w:cs="Times New Roman"/>
        </w:rPr>
        <w:t>ANCPI, prin bugetul OCPI</w:t>
      </w:r>
      <w:r>
        <w:rPr>
          <w:rFonts w:ascii="Times New Roman" w:hAnsi="Times New Roman" w:cs="Times New Roman"/>
        </w:rPr>
        <w:t xml:space="preserve">. . . . . . . . , </w:t>
      </w:r>
      <w:r w:rsidRPr="007B5E84">
        <w:rPr>
          <w:rFonts w:ascii="Times New Roman" w:hAnsi="Times New Roman" w:cs="Times New Roman"/>
        </w:rPr>
        <w:t>pe anii</w:t>
      </w:r>
      <w:r w:rsidR="00727525">
        <w:rPr>
          <w:rFonts w:ascii="Times New Roman" w:hAnsi="Times New Roman" w:cs="Times New Roman"/>
        </w:rPr>
        <w:t xml:space="preserve"> 2018-2020</w:t>
      </w:r>
      <w:r w:rsidRPr="007B5E84">
        <w:rPr>
          <w:rFonts w:ascii="Times New Roman" w:hAnsi="Times New Roman" w:cs="Times New Roman"/>
        </w:rPr>
        <w:t>, în sumă de</w:t>
      </w:r>
      <w:r w:rsidR="00727525">
        <w:rPr>
          <w:rFonts w:ascii="Times New Roman" w:hAnsi="Times New Roman" w:cs="Times New Roman"/>
        </w:rPr>
        <w:t xml:space="preserve"> 155.000</w:t>
      </w:r>
      <w:r>
        <w:rPr>
          <w:rFonts w:ascii="Times New Roman" w:hAnsi="Times New Roman" w:cs="Times New Roman"/>
        </w:rPr>
        <w:t xml:space="preserve"> </w:t>
      </w:r>
      <w:r w:rsidRPr="007B5E84">
        <w:rPr>
          <w:rFonts w:ascii="Times New Roman" w:hAnsi="Times New Roman" w:cs="Times New Roman"/>
        </w:rPr>
        <w:t>lei, reprezentând credite de angajament</w:t>
      </w:r>
      <w:r w:rsidR="003F1EB1">
        <w:rPr>
          <w:rFonts w:ascii="Times New Roman" w:hAnsi="Times New Roman" w:cs="Times New Roman"/>
        </w:rPr>
        <w:t>.</w:t>
      </w:r>
    </w:p>
    <w:p w:rsidR="00B54CEB" w:rsidRDefault="00B54CEB" w:rsidP="008208D5">
      <w:pPr>
        <w:pStyle w:val="NoSpacing"/>
        <w:jc w:val="center"/>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4</w:t>
      </w:r>
    </w:p>
    <w:p w:rsidR="008208D5" w:rsidRPr="00113A07" w:rsidRDefault="008208D5" w:rsidP="008208D5">
      <w:pPr>
        <w:pStyle w:val="NoSpacing"/>
        <w:jc w:val="center"/>
        <w:rPr>
          <w:rFonts w:ascii="Times New Roman" w:hAnsi="Times New Roman" w:cs="Times New Roman"/>
          <w:b/>
        </w:rPr>
      </w:pPr>
      <w:r w:rsidRPr="00113A07">
        <w:rPr>
          <w:rFonts w:ascii="Times New Roman" w:hAnsi="Times New Roman" w:cs="Times New Roman"/>
          <w:b/>
        </w:rPr>
        <w:t>Modalitatea de transfer al sumelor</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(1) </w:t>
      </w:r>
      <w:r w:rsidRPr="007B5E84">
        <w:rPr>
          <w:rFonts w:ascii="Times New Roman" w:hAnsi="Times New Roman" w:cs="Times New Roman"/>
        </w:rPr>
        <w:t>Transferul sumelor de la OCPI către beneficiar se va face în conformitate cu prevederile din Procedură, în limita creditelor bugetare aprobate, precum şi ale prezentului contract de finanţare.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(2) </w:t>
      </w:r>
      <w:r w:rsidRPr="007B5E84">
        <w:rPr>
          <w:rFonts w:ascii="Times New Roman" w:hAnsi="Times New Roman" w:cs="Times New Roman"/>
        </w:rPr>
        <w:t>Solicitarea de transfer se întocmeşte în scris, în original, conform modelului şi în baza documentaţiei prevăzute în Procedură, în limita contractului de finanţare încheiat.</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(3) Î</w:t>
      </w:r>
      <w:r w:rsidRPr="007B5E84">
        <w:rPr>
          <w:rFonts w:ascii="Times New Roman" w:hAnsi="Times New Roman" w:cs="Times New Roman"/>
        </w:rPr>
        <w:t>n situaţia în care documentaţia transmisă de beneficiar la OCPI în vederea decontării nu este completă şi conformă cu prevederile legale şi/sau necesită clarificări, observaţiile şi/sau propunerile necesare modificării/completării acesteia se comunică beneficiarului în termen de 5 zile lucrătoare de la data înregistrării.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(4) Î</w:t>
      </w:r>
      <w:r w:rsidRPr="007B5E84">
        <w:rPr>
          <w:rFonts w:ascii="Times New Roman" w:hAnsi="Times New Roman" w:cs="Times New Roman"/>
        </w:rPr>
        <w:t>n termen de 5 zile lucrătoare de la data înregistrării solicitării de modificare/completare prevăzute la alin. (3), beneficiarul va transmite documentele modificate/completate corespunzător.</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(5) </w:t>
      </w:r>
      <w:r w:rsidRPr="007B5E84">
        <w:rPr>
          <w:rFonts w:ascii="Times New Roman" w:hAnsi="Times New Roman" w:cs="Times New Roman"/>
        </w:rPr>
        <w:t>Sumele care constituie transferuri se virează în conturile de venituri deschise la Trezoreria Statului, conform clasificaţiei bugetare.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(6) </w:t>
      </w:r>
      <w:r w:rsidRPr="007B5E84">
        <w:rPr>
          <w:rFonts w:ascii="Times New Roman" w:hAnsi="Times New Roman" w:cs="Times New Roman"/>
        </w:rPr>
        <w:t>Beneficiarul poate solicita transferul sumelor în maximum 10 zile de la primirea facturii corespunzătoare serviciilor prestate, dar nu mai târziu de data de 2 decembrie pentru anul în curs.</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(7) </w:t>
      </w:r>
      <w:r w:rsidRPr="007B5E84">
        <w:rPr>
          <w:rFonts w:ascii="Times New Roman" w:hAnsi="Times New Roman" w:cs="Times New Roman"/>
        </w:rPr>
        <w:t>Sumele acordate şi neutilizate vor fi restituite până cel târziu luna următoare transferului fondurilor sau, după caz, nu mai târziu de 20 decembrie, în cazul în care transferul fondurilor se realizează în luna decembrie, prin virarea acestora de către beneficiar în contul OCPI din care s-a efectuat finanţarea.</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5</w:t>
      </w:r>
    </w:p>
    <w:p w:rsidR="008208D5" w:rsidRPr="005F22D4" w:rsidRDefault="008208D5" w:rsidP="008208D5">
      <w:pPr>
        <w:pStyle w:val="NoSpacing"/>
        <w:jc w:val="center"/>
        <w:rPr>
          <w:rFonts w:ascii="Times New Roman" w:hAnsi="Times New Roman" w:cs="Times New Roman"/>
          <w:b/>
        </w:rPr>
      </w:pPr>
      <w:r w:rsidRPr="005F22D4">
        <w:rPr>
          <w:rFonts w:ascii="Times New Roman" w:hAnsi="Times New Roman" w:cs="Times New Roman"/>
          <w:b/>
        </w:rPr>
        <w:t>Durata contractului</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Contractul de finanţare intră în vigoare la data semnării lui de către ambele părţi şi are valabilitate 24 de luni de la data semnării.</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6</w:t>
      </w:r>
    </w:p>
    <w:p w:rsidR="008208D5" w:rsidRPr="005F22D4" w:rsidRDefault="008208D5" w:rsidP="008208D5">
      <w:pPr>
        <w:pStyle w:val="NoSpacing"/>
        <w:jc w:val="center"/>
        <w:rPr>
          <w:rFonts w:ascii="Times New Roman" w:hAnsi="Times New Roman" w:cs="Times New Roman"/>
          <w:b/>
        </w:rPr>
      </w:pPr>
      <w:r w:rsidRPr="005F22D4">
        <w:rPr>
          <w:rFonts w:ascii="Times New Roman" w:hAnsi="Times New Roman" w:cs="Times New Roman"/>
          <w:b/>
        </w:rPr>
        <w:t>Obligaţiile părţilor</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(1) </w:t>
      </w:r>
      <w:r w:rsidRPr="007B5E84">
        <w:rPr>
          <w:rFonts w:ascii="Times New Roman" w:hAnsi="Times New Roman" w:cs="Times New Roman"/>
        </w:rPr>
        <w:t>Părţile înţeleg să îşi asume respectarea drepturilor şi obligaţiilor aferente prezentului contract şi Procedurii.</w:t>
      </w:r>
    </w:p>
    <w:p w:rsidR="008208D5" w:rsidRDefault="008208D5" w:rsidP="008208D5">
      <w:pPr>
        <w:pStyle w:val="NoSpacing"/>
        <w:jc w:val="both"/>
        <w:rPr>
          <w:rFonts w:ascii="Times New Roman" w:hAnsi="Times New Roman" w:cs="Times New Roman"/>
        </w:rPr>
      </w:pPr>
      <w:r>
        <w:rPr>
          <w:rFonts w:ascii="Times New Roman" w:hAnsi="Times New Roman" w:cs="Times New Roman"/>
        </w:rPr>
        <w:lastRenderedPageBreak/>
        <w:tab/>
        <w:t xml:space="preserve">(2) </w:t>
      </w:r>
      <w:r w:rsidRPr="007B5E84">
        <w:rPr>
          <w:rFonts w:ascii="Times New Roman" w:hAnsi="Times New Roman" w:cs="Times New Roman"/>
        </w:rPr>
        <w:t>Obligaţiile beneficiarului: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a) </w:t>
      </w:r>
      <w:r w:rsidRPr="007B5E84">
        <w:rPr>
          <w:rFonts w:ascii="Times New Roman" w:hAnsi="Times New Roman" w:cs="Times New Roman"/>
        </w:rPr>
        <w:t>de a utiliza sumele alocate şi transferate cu respectarea prevederilor legale şi contractuale;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b) </w:t>
      </w:r>
      <w:r w:rsidRPr="007B5E84">
        <w:rPr>
          <w:rFonts w:ascii="Times New Roman" w:hAnsi="Times New Roman" w:cs="Times New Roman"/>
        </w:rPr>
        <w:t>de a utiliza sumele transferate în scopul şi la termenele pentru care au fost acordate;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c) </w:t>
      </w:r>
      <w:r w:rsidRPr="007B5E84">
        <w:rPr>
          <w:rFonts w:ascii="Times New Roman" w:hAnsi="Times New Roman" w:cs="Times New Roman"/>
        </w:rPr>
        <w:t>de a achiziţiona servicii de realizare a lucrărilor de înregistrare sistematică în limita a 60 lei/carte funciară, cu respectarea prevederilor legale în domeniul cadastrului şi publicităţii imobiliare, precum şi a celor în materia achiziţiilor publice;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d) </w:t>
      </w:r>
      <w:r w:rsidRPr="007B5E84">
        <w:rPr>
          <w:rFonts w:ascii="Times New Roman" w:hAnsi="Times New Roman" w:cs="Times New Roman"/>
        </w:rPr>
        <w:t>de a stabili împreună cu finanţatorul sectoarele cadastrale în care se vor desfăşura lucrările de înregistrare sistematică, anterior demarării procesului de achiziţie publică, precum şi de a încheia cu prioritate, după caz, un contract de achiziţie publică având ca obiect imobile aferente proiectelor de infrastructură de interes naţional;</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e) </w:t>
      </w:r>
      <w:r w:rsidRPr="007B5E84">
        <w:rPr>
          <w:rFonts w:ascii="Times New Roman" w:hAnsi="Times New Roman" w:cs="Times New Roman"/>
        </w:rPr>
        <w:t>de a încheia contracte de achiziţie publică cu prestatorii care sunt persoane fizice autorizate în categoriile A, B sau D ori persoane juridice autorizate în clasele I, II sau III;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f) </w:t>
      </w:r>
      <w:r w:rsidRPr="007B5E84">
        <w:rPr>
          <w:rFonts w:ascii="Times New Roman" w:hAnsi="Times New Roman" w:cs="Times New Roman"/>
        </w:rPr>
        <w:t>de a achiziţiona servicii de realizare a lucrărilor de înregistrare sistematică pentru sectoare cadastrale, pentru un număr minim de 50 de imobile/contract de achiziţie publică sau pentru un număr mai mic în cazul în care la nivelul UAT-ului nu există mai multe imobile neînscrise în sistemul integrat de cadastru şi carte funciară care pot face obiectul acestor lucrări de înregistrare sistematică;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g) </w:t>
      </w:r>
      <w:r w:rsidRPr="007B5E84">
        <w:rPr>
          <w:rFonts w:ascii="Times New Roman" w:hAnsi="Times New Roman" w:cs="Times New Roman"/>
        </w:rPr>
        <w:t>de a prevedea sumele transferate de la finanţator în bugetul propriu la o poziţie distinctă de venituri, ca buget complementar;</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h) </w:t>
      </w:r>
      <w:r w:rsidRPr="007B5E84">
        <w:rPr>
          <w:rFonts w:ascii="Times New Roman" w:hAnsi="Times New Roman" w:cs="Times New Roman"/>
        </w:rPr>
        <w:t>de a deschide un cont distinct la Trezorerie, cont în care vor fi transferate sumele alocate de la bugetul de venituri proprii al ANCPI prin bugetul OCPI;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i) </w:t>
      </w:r>
      <w:r w:rsidRPr="007B5E84">
        <w:rPr>
          <w:rFonts w:ascii="Times New Roman" w:hAnsi="Times New Roman" w:cs="Times New Roman"/>
        </w:rPr>
        <w:t>de a desemna prin act administrativ persoana responsabilă cu urmărirea derulării contractului de finanţare, care va răspunde şi de urmărirea derulării contractului de achiziţie publică;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j) de a desemna prin act administrativ persoana/persoanele responsabilă(e) cu emiterea PVR servicii, conform contractului de achiziţie publică;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k) de a comunica PVR servicii pentru serviciile prestate după primirea PVR tehnic emis de OCPI. PVR servicii va fi semnat de către beneficiar şi prestator în termen de maximum 5 zile lucrătoare de la comunicarea PVR tehnic;</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l</w:t>
      </w:r>
      <w:r w:rsidRPr="007B5E84">
        <w:rPr>
          <w:rFonts w:ascii="Times New Roman" w:hAnsi="Times New Roman" w:cs="Times New Roman"/>
        </w:rPr>
        <w:t>) de a transmite OCPI o notă justificativă cu privire la orice modificare a datelor transmise prin solicitarea de finanţare;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m) de a utiliza, pentru solicitarea sumelor ce urmează a fi transferate în vederea efectuării plăţii, formularul standard prevăzut în anexele la Procedură;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 xml:space="preserve">n) de a transmite odată cu solicitarea prevăzută la lit. </w:t>
      </w:r>
      <w:r>
        <w:rPr>
          <w:rFonts w:ascii="Times New Roman" w:hAnsi="Times New Roman" w:cs="Times New Roman"/>
        </w:rPr>
        <w:t>l</w:t>
      </w:r>
      <w:r w:rsidRPr="007B5E84">
        <w:rPr>
          <w:rFonts w:ascii="Times New Roman" w:hAnsi="Times New Roman" w:cs="Times New Roman"/>
        </w:rPr>
        <w:t>) documentele justificative prevăzute în Procedură;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o) de a respecta prevederile specificaţiilor tehnice aprobate prin ordinul directorului general al ANCPI, precum şi prevederile Procedurii;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p) de a încheia un contract de achiziţie publică în maximum 60 de zile de la încheierea prezentului contract. Prin excepţie, în cazul în care în termenul de 60 de zile a fost demarată o procedură de atribuire, reglementată de art. 68 din Legea nr. 98/2016 privind achiziţiile publice, cu modificările şi completările ulterioare, termenul de încheiere a contractului de achiziţie publică poate fi prelungit cu până la 5 zile de la finalizarea procedurii, în baza unor documente justificative;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q) de a nu încheia contracte de achiziţie publică al căror termen să depăşească termenul contractului de finanţare.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(3) </w:t>
      </w:r>
      <w:r w:rsidRPr="007B5E84">
        <w:rPr>
          <w:rFonts w:ascii="Times New Roman" w:hAnsi="Times New Roman" w:cs="Times New Roman"/>
        </w:rPr>
        <w:t>Obligaţiile finanţatorului: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a) </w:t>
      </w:r>
      <w:r w:rsidRPr="007B5E84">
        <w:rPr>
          <w:rFonts w:ascii="Times New Roman" w:hAnsi="Times New Roman" w:cs="Times New Roman"/>
        </w:rPr>
        <w:t>să transmită către ANCPI solicitarea transferului de fonduri;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b) </w:t>
      </w:r>
      <w:r w:rsidRPr="007B5E84">
        <w:rPr>
          <w:rFonts w:ascii="Times New Roman" w:hAnsi="Times New Roman" w:cs="Times New Roman"/>
        </w:rPr>
        <w:t>să transfere, prin ordin de plată, sumele necesare efectuării plăţii, în limita fondurilor disponibile;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c) </w:t>
      </w:r>
      <w:r w:rsidRPr="007B5E84">
        <w:rPr>
          <w:rFonts w:ascii="Times New Roman" w:hAnsi="Times New Roman" w:cs="Times New Roman"/>
        </w:rPr>
        <w:t>să verifice şi să confirme în scris respectarea obligaţiilor ce îi revin beneficiarului, anterior transmiterii către ANCPI a solicitării de emitere a ordinului directorului general al ANCPI de informare cu privire la începerea lucrărilor de înregistrare sistematică.</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7</w:t>
      </w:r>
    </w:p>
    <w:p w:rsidR="008208D5" w:rsidRPr="008C2136" w:rsidRDefault="008208D5" w:rsidP="008208D5">
      <w:pPr>
        <w:pStyle w:val="NoSpacing"/>
        <w:jc w:val="center"/>
        <w:rPr>
          <w:rFonts w:ascii="Times New Roman" w:hAnsi="Times New Roman" w:cs="Times New Roman"/>
          <w:b/>
        </w:rPr>
      </w:pPr>
      <w:r w:rsidRPr="008C2136">
        <w:rPr>
          <w:rFonts w:ascii="Times New Roman" w:hAnsi="Times New Roman" w:cs="Times New Roman"/>
          <w:b/>
        </w:rPr>
        <w:t>Modificarea şi încetarea contractului de finanţare</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(1) </w:t>
      </w:r>
      <w:r w:rsidRPr="007B5E84">
        <w:rPr>
          <w:rFonts w:ascii="Times New Roman" w:hAnsi="Times New Roman" w:cs="Times New Roman"/>
        </w:rPr>
        <w:t>Prezentul contract de finanţare poate fi modificat, prin acordul scris al părţilor, în cazuri bine justificate, în baza unei note justificative transmise de partea care doreşte modificarea celeilalte părţi.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(2) Î</w:t>
      </w:r>
      <w:r w:rsidRPr="007B5E84">
        <w:rPr>
          <w:rFonts w:ascii="Times New Roman" w:hAnsi="Times New Roman" w:cs="Times New Roman"/>
        </w:rPr>
        <w:t xml:space="preserve">n cazul în care prin contractul de achiziţie beneficiarul nu angajează întreaga sumă prevăzută la </w:t>
      </w:r>
      <w:r w:rsidRPr="007B5E84">
        <w:rPr>
          <w:rFonts w:ascii="Times New Roman" w:hAnsi="Times New Roman" w:cs="Times New Roman"/>
        </w:rPr>
        <w:lastRenderedPageBreak/>
        <w:t>art. 3, diferenţa neangajată se va disponibiliza după încheierea unui act adiţional, în maximum 10 zile de la încheierea de către beneficiar a contractului de achiziţie.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(3) </w:t>
      </w:r>
      <w:r w:rsidRPr="007B5E84">
        <w:rPr>
          <w:rFonts w:ascii="Times New Roman" w:hAnsi="Times New Roman" w:cs="Times New Roman"/>
        </w:rPr>
        <w:t>Prezentul contract de finanţare încetează prin ajungere la termen. De asemenea, contractul poate înceta prin acordul părţilor, prin reziliere sau prin denunţare unilaterală.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(4) </w:t>
      </w:r>
      <w:r w:rsidRPr="007B5E84">
        <w:rPr>
          <w:rFonts w:ascii="Times New Roman" w:hAnsi="Times New Roman" w:cs="Times New Roman"/>
        </w:rPr>
        <w:t>Prezentul contract de finanţare poate fi reziliat, cu o notificare prealabilă de 30 de zile, în situaţia în care una dintre părţi nu îşi îndeplineşte obligaţiile contractuale.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(5) </w:t>
      </w:r>
      <w:r w:rsidRPr="007B5E84">
        <w:rPr>
          <w:rFonts w:ascii="Times New Roman" w:hAnsi="Times New Roman" w:cs="Times New Roman"/>
        </w:rPr>
        <w:t>Contractul de finanţare este reziliat de drept în cazul în care beneficiarul nu respectă prevederile de la art. 6 alin. (2) lit. d), e) şi p), cu excepţia cazului în care beneficiarul justifică depăşirea termenului.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(6) </w:t>
      </w:r>
      <w:r w:rsidRPr="007B5E84">
        <w:rPr>
          <w:rFonts w:ascii="Times New Roman" w:hAnsi="Times New Roman" w:cs="Times New Roman"/>
        </w:rPr>
        <w:t>Prezentul contract de finanţare poate fi denunţat unilateral, în situaţia în care beneficiarul nu este de acord cu încheierea unui act adiţional conform alin. (2).</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(7) </w:t>
      </w:r>
      <w:r w:rsidRPr="007B5E84">
        <w:rPr>
          <w:rFonts w:ascii="Times New Roman" w:hAnsi="Times New Roman" w:cs="Times New Roman"/>
        </w:rPr>
        <w:t>Orice transfer necuvenit efectuat de către finanţator constituie plată nedatorată pe care beneficiarul are obligaţia de a o restitui în condiţiile prevăzute la alin. (8) şi (9). Finanţatorul va notifica beneficiarul cu privire la suma datorată şi care trebuie restituită.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(8) Î</w:t>
      </w:r>
      <w:r w:rsidRPr="007B5E84">
        <w:rPr>
          <w:rFonts w:ascii="Times New Roman" w:hAnsi="Times New Roman" w:cs="Times New Roman"/>
        </w:rPr>
        <w:t>n termen de 30 de zile calendaristice de la data confirmării primirii de către beneficiar a notificării cu privire la sumele datorate, acesta este obligat să restituie sumele notificate.</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(9) </w:t>
      </w:r>
      <w:r w:rsidRPr="007B5E84">
        <w:rPr>
          <w:rFonts w:ascii="Times New Roman" w:hAnsi="Times New Roman" w:cs="Times New Roman"/>
        </w:rPr>
        <w:t>Din ziua următoare expirării termenului prevăzut la alin. (8) se vor calcula majorări de întârziere conform prevederilor legale.</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8</w:t>
      </w:r>
    </w:p>
    <w:p w:rsidR="008208D5" w:rsidRPr="008C2136" w:rsidRDefault="008208D5" w:rsidP="008208D5">
      <w:pPr>
        <w:pStyle w:val="NoSpacing"/>
        <w:jc w:val="center"/>
        <w:rPr>
          <w:rFonts w:ascii="Times New Roman" w:hAnsi="Times New Roman" w:cs="Times New Roman"/>
          <w:b/>
        </w:rPr>
      </w:pPr>
      <w:r w:rsidRPr="008C2136">
        <w:rPr>
          <w:rFonts w:ascii="Times New Roman" w:hAnsi="Times New Roman" w:cs="Times New Roman"/>
          <w:b/>
        </w:rPr>
        <w:t>Forţa majoră</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(1) </w:t>
      </w:r>
      <w:r w:rsidRPr="007B5E84">
        <w:rPr>
          <w:rFonts w:ascii="Times New Roman" w:hAnsi="Times New Roman" w:cs="Times New Roman"/>
        </w:rPr>
        <w:t>Forţa majoră este evenimentul absolut imprevizibil, imposibil de împiedicat şi independent de voinţa părţilor, care le opreşte să îşi execute obligaţiile ce le revin potrivit prezentului contract.</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(2) </w:t>
      </w:r>
      <w:r w:rsidRPr="007B5E84">
        <w:rPr>
          <w:rFonts w:ascii="Times New Roman" w:hAnsi="Times New Roman" w:cs="Times New Roman"/>
        </w:rPr>
        <w:t>Forţa majoră exonerează părţile contractante de îndeplinirea obligaţiilor asumate prin prezentul contract, pe toată perioada în care aceasta acţionează.</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(3) Î</w:t>
      </w:r>
      <w:r w:rsidRPr="007B5E84">
        <w:rPr>
          <w:rFonts w:ascii="Times New Roman" w:hAnsi="Times New Roman" w:cs="Times New Roman"/>
        </w:rPr>
        <w:t>ndeplinirea contractului va fi suspendată în perioada de acţiune a forţei majore, dar fără a prejudicia drepturile ce li se cuveneau părţilor până la apariţia acesteia.</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(4) </w:t>
      </w:r>
      <w:r w:rsidRPr="007B5E84">
        <w:rPr>
          <w:rFonts w:ascii="Times New Roman" w:hAnsi="Times New Roman" w:cs="Times New Roman"/>
        </w:rPr>
        <w:t>Partea contractantă care invocă forţa majoră are obligaţia de a notifica celeilalte părţi, imediat şi în mod complet, producerea acesteia şi să ia orice măsuri care îi stau la dispoziţie pentru limitarea consecinţelor.</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9</w:t>
      </w:r>
    </w:p>
    <w:p w:rsidR="008208D5" w:rsidRPr="008C2136" w:rsidRDefault="008208D5" w:rsidP="008208D5">
      <w:pPr>
        <w:pStyle w:val="NoSpacing"/>
        <w:jc w:val="center"/>
        <w:rPr>
          <w:rFonts w:ascii="Times New Roman" w:hAnsi="Times New Roman" w:cs="Times New Roman"/>
          <w:b/>
        </w:rPr>
      </w:pPr>
      <w:r w:rsidRPr="008C2136">
        <w:rPr>
          <w:rFonts w:ascii="Times New Roman" w:hAnsi="Times New Roman" w:cs="Times New Roman"/>
          <w:b/>
        </w:rPr>
        <w:t>Soluţionarea litigiilor</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(1) </w:t>
      </w:r>
      <w:r w:rsidRPr="007B5E84">
        <w:rPr>
          <w:rFonts w:ascii="Times New Roman" w:hAnsi="Times New Roman" w:cs="Times New Roman"/>
        </w:rPr>
        <w:t>Părţile contractante vor face toate eforturile pentru a rezolva pe cale amiabilă, prin tratative directe, orice neînţelegere</w:t>
      </w:r>
      <w:r>
        <w:rPr>
          <w:rFonts w:ascii="Times New Roman" w:hAnsi="Times New Roman" w:cs="Times New Roman"/>
        </w:rPr>
        <w:t xml:space="preserve"> </w:t>
      </w:r>
      <w:r w:rsidRPr="007B5E84">
        <w:rPr>
          <w:rFonts w:ascii="Times New Roman" w:hAnsi="Times New Roman" w:cs="Times New Roman"/>
        </w:rPr>
        <w:t>sau conflict care se poate ivi pe perioada de derulare a contractului.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(2) </w:t>
      </w:r>
      <w:r w:rsidRPr="007B5E84">
        <w:rPr>
          <w:rFonts w:ascii="Times New Roman" w:hAnsi="Times New Roman" w:cs="Times New Roman"/>
        </w:rPr>
        <w:t>Dacă părţile nu ajung la soluţionarea litigiului pe cale amiabilă, acestea se pot adresa instanţelor competente.</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both"/>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10</w:t>
      </w:r>
    </w:p>
    <w:p w:rsidR="008208D5" w:rsidRPr="004230D3" w:rsidRDefault="008208D5" w:rsidP="008208D5">
      <w:pPr>
        <w:pStyle w:val="NoSpacing"/>
        <w:jc w:val="center"/>
        <w:rPr>
          <w:rFonts w:ascii="Times New Roman" w:hAnsi="Times New Roman" w:cs="Times New Roman"/>
          <w:b/>
        </w:rPr>
      </w:pPr>
      <w:r w:rsidRPr="004230D3">
        <w:rPr>
          <w:rFonts w:ascii="Times New Roman" w:hAnsi="Times New Roman" w:cs="Times New Roman"/>
          <w:b/>
        </w:rPr>
        <w:t>Limba care guvernează contractul</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Limba care guvernează prezentul contract de finanţare este limba română.</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11</w:t>
      </w:r>
    </w:p>
    <w:p w:rsidR="008208D5" w:rsidRPr="004230D3" w:rsidRDefault="008208D5" w:rsidP="008208D5">
      <w:pPr>
        <w:pStyle w:val="NoSpacing"/>
        <w:jc w:val="center"/>
        <w:rPr>
          <w:rFonts w:ascii="Times New Roman" w:hAnsi="Times New Roman" w:cs="Times New Roman"/>
          <w:b/>
        </w:rPr>
      </w:pPr>
      <w:r w:rsidRPr="004230D3">
        <w:rPr>
          <w:rFonts w:ascii="Times New Roman" w:hAnsi="Times New Roman" w:cs="Times New Roman"/>
          <w:b/>
        </w:rPr>
        <w:t>Legea aplicabilă contractului</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Contractul va fi interpretat conform legislaţiei în vigoare din România.</w:t>
      </w:r>
    </w:p>
    <w:p w:rsidR="008208D5" w:rsidRDefault="008208D5" w:rsidP="008208D5">
      <w:pPr>
        <w:pStyle w:val="NoSpacing"/>
        <w:jc w:val="both"/>
        <w:rPr>
          <w:rFonts w:ascii="Times New Roman" w:hAnsi="Times New Roman" w:cs="Times New Roman"/>
        </w:rPr>
      </w:pPr>
    </w:p>
    <w:p w:rsidR="00B54CEB" w:rsidRDefault="00B54CEB" w:rsidP="008208D5">
      <w:pPr>
        <w:pStyle w:val="NoSpacing"/>
        <w:jc w:val="center"/>
        <w:rPr>
          <w:rFonts w:ascii="Times New Roman" w:hAnsi="Times New Roman" w:cs="Times New Roman"/>
        </w:rPr>
      </w:pPr>
    </w:p>
    <w:p w:rsidR="008208D5" w:rsidRDefault="008208D5" w:rsidP="008208D5">
      <w:pPr>
        <w:pStyle w:val="NoSpacing"/>
        <w:jc w:val="center"/>
        <w:rPr>
          <w:rFonts w:ascii="Times New Roman" w:hAnsi="Times New Roman" w:cs="Times New Roman"/>
        </w:rPr>
      </w:pPr>
      <w:r w:rsidRPr="007B5E84">
        <w:rPr>
          <w:rFonts w:ascii="Times New Roman" w:hAnsi="Times New Roman" w:cs="Times New Roman"/>
        </w:rPr>
        <w:t>ARTICOLUL 12</w:t>
      </w:r>
    </w:p>
    <w:p w:rsidR="008208D5" w:rsidRPr="004230D3" w:rsidRDefault="008208D5" w:rsidP="008208D5">
      <w:pPr>
        <w:pStyle w:val="NoSpacing"/>
        <w:jc w:val="center"/>
        <w:rPr>
          <w:rFonts w:ascii="Times New Roman" w:hAnsi="Times New Roman" w:cs="Times New Roman"/>
          <w:b/>
        </w:rPr>
      </w:pPr>
      <w:r w:rsidRPr="004230D3">
        <w:rPr>
          <w:rFonts w:ascii="Times New Roman" w:hAnsi="Times New Roman" w:cs="Times New Roman"/>
          <w:b/>
        </w:rPr>
        <w:t>Comunicări</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lastRenderedPageBreak/>
        <w:tab/>
        <w:t xml:space="preserve">(1) </w:t>
      </w:r>
      <w:r w:rsidRPr="007B5E84">
        <w:rPr>
          <w:rFonts w:ascii="Times New Roman" w:hAnsi="Times New Roman" w:cs="Times New Roman"/>
        </w:rPr>
        <w:t>Orice comunicare referitoare la îndeplinirea prezentului contract de finanţare trebuie să fie transmisă în scris.</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(2) </w:t>
      </w:r>
      <w:r w:rsidRPr="007B5E84">
        <w:rPr>
          <w:rFonts w:ascii="Times New Roman" w:hAnsi="Times New Roman" w:cs="Times New Roman"/>
        </w:rPr>
        <w:t>Orice document scris trebuie înregistrat atât în momentul transmiterii, cât şi în momentul primirii.</w:t>
      </w:r>
    </w:p>
    <w:p w:rsidR="008208D5" w:rsidRDefault="008208D5" w:rsidP="008208D5">
      <w:pPr>
        <w:pStyle w:val="NoSpacing"/>
        <w:jc w:val="both"/>
        <w:rPr>
          <w:rFonts w:ascii="Times New Roman" w:hAnsi="Times New Roman" w:cs="Times New Roman"/>
        </w:rPr>
      </w:pPr>
      <w:r>
        <w:rPr>
          <w:rFonts w:ascii="Times New Roman" w:hAnsi="Times New Roman" w:cs="Times New Roman"/>
        </w:rPr>
        <w:tab/>
        <w:t xml:space="preserve">(3) </w:t>
      </w:r>
      <w:r w:rsidRPr="007B5E84">
        <w:rPr>
          <w:rFonts w:ascii="Times New Roman" w:hAnsi="Times New Roman" w:cs="Times New Roman"/>
        </w:rPr>
        <w:t>Comunicările între părţi se pot face prin e-mail, cu condiţia confirmării în scris a primirii comunicării.</w:t>
      </w:r>
    </w:p>
    <w:p w:rsidR="008208D5" w:rsidRDefault="008208D5" w:rsidP="008208D5">
      <w:pPr>
        <w:pStyle w:val="NoSpacing"/>
        <w:jc w:val="both"/>
        <w:rPr>
          <w:rFonts w:ascii="Times New Roman" w:hAnsi="Times New Roman" w:cs="Times New Roman"/>
        </w:rPr>
      </w:pPr>
    </w:p>
    <w:p w:rsidR="008208D5" w:rsidRDefault="008208D5" w:rsidP="008208D5">
      <w:pPr>
        <w:pStyle w:val="NoSpacing"/>
        <w:jc w:val="both"/>
        <w:rPr>
          <w:rFonts w:ascii="Times New Roman" w:hAnsi="Times New Roman" w:cs="Times New Roman"/>
        </w:rPr>
      </w:pPr>
      <w:r>
        <w:rPr>
          <w:rFonts w:ascii="Times New Roman" w:hAnsi="Times New Roman" w:cs="Times New Roman"/>
        </w:rPr>
        <w:tab/>
      </w:r>
      <w:r w:rsidRPr="007B5E84">
        <w:rPr>
          <w:rFonts w:ascii="Times New Roman" w:hAnsi="Times New Roman" w:cs="Times New Roman"/>
        </w:rPr>
        <w:t>Prezentul contract s-a încheiat în două exemplare, câte unul pentru fiecare dintre părţi, fiecare exemplar având aceeaşi valoare juridică.</w:t>
      </w:r>
    </w:p>
    <w:p w:rsidR="008208D5" w:rsidRDefault="008208D5" w:rsidP="008208D5">
      <w:pPr>
        <w:pStyle w:val="NoSpacing"/>
        <w:jc w:val="both"/>
        <w:rPr>
          <w:rFonts w:ascii="Times New Roman" w:hAnsi="Times New Roman" w:cs="Times New Roman"/>
        </w:rPr>
      </w:pPr>
    </w:p>
    <w:p w:rsidR="008208D5" w:rsidRPr="007B5E84" w:rsidRDefault="008208D5" w:rsidP="008208D5">
      <w:pPr>
        <w:pStyle w:val="NoSpacing"/>
        <w:jc w:val="both"/>
        <w:rPr>
          <w:rFonts w:ascii="Times New Roman" w:hAnsi="Times New Roman" w:cs="Times New Roman"/>
        </w:rPr>
      </w:pPr>
    </w:p>
    <w:tbl>
      <w:tblPr>
        <w:tblW w:w="0" w:type="auto"/>
        <w:tblLayout w:type="fixed"/>
        <w:tblCellMar>
          <w:left w:w="0" w:type="dxa"/>
          <w:right w:w="0" w:type="dxa"/>
        </w:tblCellMar>
        <w:tblLook w:val="0000"/>
      </w:tblPr>
      <w:tblGrid>
        <w:gridCol w:w="5220"/>
        <w:gridCol w:w="5220"/>
      </w:tblGrid>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OFICIUL DE CADASTRU ŞI PUBLICITATE IMOBILIARĂ</w:t>
            </w:r>
          </w:p>
        </w:tc>
        <w:tc>
          <w:tcPr>
            <w:tcW w:w="5220" w:type="dxa"/>
            <w:shd w:val="clear" w:color="auto" w:fill="FFFFFF"/>
          </w:tcPr>
          <w:p w:rsidR="008208D5"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 xml:space="preserve">BENEFICIAR, UNITATEA </w:t>
            </w:r>
          </w:p>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ADMINISTRATIV-TERITORIALĂ</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 . . . . . </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Judeţul</w:t>
            </w:r>
            <w:r>
              <w:rPr>
                <w:rFonts w:ascii="Times New Roman" w:hAnsi="Times New Roman" w:cs="Times New Roman"/>
                <w:sz w:val="22"/>
                <w:szCs w:val="22"/>
              </w:rPr>
              <w:t xml:space="preserve"> </w:t>
            </w:r>
            <w:r w:rsidRPr="004230D3">
              <w:rPr>
                <w:rFonts w:ascii="Times New Roman" w:hAnsi="Times New Roman" w:cs="Times New Roman"/>
                <w:sz w:val="22"/>
                <w:szCs w:val="22"/>
              </w:rPr>
              <w:t>. . . . . . . . . . . .</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Judeţul</w:t>
            </w:r>
            <w:r>
              <w:rPr>
                <w:rFonts w:ascii="Times New Roman" w:hAnsi="Times New Roman" w:cs="Times New Roman"/>
                <w:sz w:val="22"/>
                <w:szCs w:val="22"/>
              </w:rPr>
              <w:t xml:space="preserve"> </w:t>
            </w:r>
            <w:r w:rsidRPr="004230D3">
              <w:rPr>
                <w:rFonts w:ascii="Times New Roman" w:hAnsi="Times New Roman" w:cs="Times New Roman"/>
                <w:sz w:val="22"/>
                <w:szCs w:val="22"/>
              </w:rPr>
              <w:t>.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i/>
                <w:iCs/>
                <w:sz w:val="22"/>
                <w:szCs w:val="22"/>
              </w:rPr>
              <w:t>Director,</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i/>
                <w:iCs/>
                <w:sz w:val="22"/>
                <w:szCs w:val="22"/>
              </w:rPr>
              <w:t>Primar,</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iCs/>
                <w:sz w:val="22"/>
                <w:szCs w:val="22"/>
              </w:rPr>
            </w:pPr>
            <w:r w:rsidRPr="004230D3">
              <w:rPr>
                <w:rFonts w:ascii="Times New Roman" w:hAnsi="Times New Roman" w:cs="Times New Roman"/>
                <w:iCs/>
                <w:sz w:val="22"/>
                <w:szCs w:val="22"/>
              </w:rPr>
              <w:t xml:space="preserve">. . . . . . . . . . . . . . . . . . . . . . . . . . . . . . . . . </w:t>
            </w:r>
          </w:p>
        </w:tc>
        <w:tc>
          <w:tcPr>
            <w:tcW w:w="5220" w:type="dxa"/>
            <w:shd w:val="clear" w:color="auto" w:fill="FFFFFF"/>
          </w:tcPr>
          <w:p w:rsidR="008208D5" w:rsidRPr="004230D3" w:rsidRDefault="008208D5" w:rsidP="000C7746">
            <w:pPr>
              <w:pStyle w:val="NoSpacing"/>
              <w:jc w:val="center"/>
              <w:rPr>
                <w:rFonts w:ascii="Times New Roman" w:hAnsi="Times New Roman" w:cs="Times New Roman"/>
                <w:iCs/>
                <w:sz w:val="22"/>
                <w:szCs w:val="22"/>
              </w:rPr>
            </w:pPr>
            <w:r w:rsidRPr="004230D3">
              <w:rPr>
                <w:rFonts w:ascii="Times New Roman" w:hAnsi="Times New Roman" w:cs="Times New Roman"/>
                <w:iCs/>
                <w:sz w:val="22"/>
                <w:szCs w:val="22"/>
              </w:rPr>
              <w:t>. . . . . . . . . .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r w:rsidRPr="004230D3">
              <w:rPr>
                <w:rFonts w:ascii="Times New Roman" w:hAnsi="Times New Roman" w:cs="Times New Roman"/>
                <w:sz w:val="20"/>
                <w:szCs w:val="20"/>
              </w:rPr>
              <w:t>(numele, prenumele, semnătura şi ştampila)</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r w:rsidRPr="004230D3">
              <w:rPr>
                <w:rFonts w:ascii="Times New Roman" w:hAnsi="Times New Roman" w:cs="Times New Roman"/>
                <w:sz w:val="20"/>
                <w:szCs w:val="20"/>
              </w:rPr>
              <w:t>(numele, prenumele, semnătura şi ştampila)</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Vizat CFPP,</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Vizat CFPP,</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 . . . . . . . </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 . . . . .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r w:rsidRPr="004230D3">
              <w:rPr>
                <w:rFonts w:ascii="Times New Roman" w:hAnsi="Times New Roman" w:cs="Times New Roman"/>
                <w:sz w:val="20"/>
                <w:szCs w:val="20"/>
              </w:rPr>
              <w:t>(numele, prenumele, semnătura şi ştampila)</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r w:rsidRPr="004230D3">
              <w:rPr>
                <w:rFonts w:ascii="Times New Roman" w:hAnsi="Times New Roman" w:cs="Times New Roman"/>
                <w:sz w:val="20"/>
                <w:szCs w:val="20"/>
              </w:rPr>
              <w:t>(numele, prenumele, semnătura şi ştampila)</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Serviciu/Birou/Compartiment economic,</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Direcţia economică/Compartimentul financiar-contabil</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 . . . </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0"/>
                <w:szCs w:val="20"/>
              </w:rPr>
            </w:pPr>
            <w:r w:rsidRPr="004230D3">
              <w:rPr>
                <w:rFonts w:ascii="Times New Roman" w:hAnsi="Times New Roman" w:cs="Times New Roman"/>
                <w:sz w:val="20"/>
                <w:szCs w:val="20"/>
              </w:rPr>
              <w:t>(numele, prenumele, semnătura şi ştampila)</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Vizat pentru legalitate,</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Direcţia juridică/Şef Serviciu juridic-contencios/Secretar,</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875028">
              <w:rPr>
                <w:rFonts w:ascii="Times New Roman" w:hAnsi="Times New Roman" w:cs="Times New Roman"/>
                <w:sz w:val="22"/>
                <w:szCs w:val="22"/>
              </w:rPr>
              <w:t>Vizat pentru legalitate,</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875028">
              <w:rPr>
                <w:rFonts w:ascii="Times New Roman" w:hAnsi="Times New Roman" w:cs="Times New Roman"/>
                <w:sz w:val="22"/>
                <w:szCs w:val="22"/>
              </w:rPr>
              <w:t>. . . . . .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Şef BJRUSP/Consilier juridic,</w:t>
            </w:r>
          </w:p>
        </w:tc>
        <w:tc>
          <w:tcPr>
            <w:tcW w:w="5220" w:type="dxa"/>
            <w:shd w:val="clear" w:color="auto" w:fill="FFFFFF"/>
          </w:tcPr>
          <w:p w:rsidR="008208D5" w:rsidRPr="00875028" w:rsidRDefault="008208D5" w:rsidP="000C7746">
            <w:pPr>
              <w:pStyle w:val="NoSpacing"/>
              <w:jc w:val="center"/>
              <w:rPr>
                <w:rFonts w:ascii="Times New Roman" w:hAnsi="Times New Roman" w:cs="Times New Roman"/>
                <w:sz w:val="20"/>
                <w:szCs w:val="20"/>
              </w:rPr>
            </w:pPr>
            <w:r w:rsidRPr="00875028">
              <w:rPr>
                <w:rFonts w:ascii="Times New Roman" w:hAnsi="Times New Roman" w:cs="Times New Roman"/>
                <w:sz w:val="20"/>
                <w:szCs w:val="20"/>
              </w:rPr>
              <w:t>(numele, prenumele, semnătura)</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Pr>
                <w:rFonts w:ascii="Times New Roman" w:hAnsi="Times New Roman" w:cs="Times New Roman"/>
                <w:sz w:val="22"/>
                <w:szCs w:val="22"/>
              </w:rPr>
              <w:t xml:space="preserve">. . . . . . . . . . . . . . . . . . . . . . . . . . . . . . </w:t>
            </w:r>
          </w:p>
        </w:tc>
        <w:tc>
          <w:tcPr>
            <w:tcW w:w="5220" w:type="dxa"/>
            <w:shd w:val="clear" w:color="auto" w:fill="FFFFFF"/>
          </w:tcPr>
          <w:p w:rsidR="008208D5" w:rsidRPr="00875028" w:rsidRDefault="008208D5" w:rsidP="000C7746">
            <w:pPr>
              <w:pStyle w:val="NoSpacing"/>
              <w:jc w:val="center"/>
              <w:rPr>
                <w:rFonts w:ascii="Times New Roman" w:hAnsi="Times New Roman" w:cs="Times New Roman"/>
                <w:sz w:val="20"/>
                <w:szCs w:val="20"/>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875028" w:rsidRDefault="008208D5" w:rsidP="000C7746">
            <w:pPr>
              <w:pStyle w:val="NoSpacing"/>
              <w:jc w:val="center"/>
              <w:rPr>
                <w:rFonts w:ascii="Times New Roman" w:hAnsi="Times New Roman" w:cs="Times New Roman"/>
                <w:sz w:val="20"/>
                <w:szCs w:val="20"/>
              </w:rPr>
            </w:pPr>
            <w:r w:rsidRPr="00875028">
              <w:rPr>
                <w:rFonts w:ascii="Times New Roman" w:hAnsi="Times New Roman" w:cs="Times New Roman"/>
                <w:sz w:val="20"/>
                <w:szCs w:val="20"/>
              </w:rPr>
              <w:t>(numele, prenumele, semnătura)</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875028" w:rsidRDefault="008208D5" w:rsidP="000C7746">
            <w:pPr>
              <w:pStyle w:val="NoSpacing"/>
              <w:jc w:val="center"/>
              <w:rPr>
                <w:rFonts w:ascii="Times New Roman" w:hAnsi="Times New Roman" w:cs="Times New Roman"/>
                <w:sz w:val="20"/>
                <w:szCs w:val="20"/>
              </w:rPr>
            </w:pP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875028">
              <w:rPr>
                <w:rFonts w:ascii="Times New Roman" w:hAnsi="Times New Roman" w:cs="Times New Roman"/>
                <w:sz w:val="22"/>
                <w:szCs w:val="22"/>
              </w:rPr>
              <w:t>Serviciul/Compartimentul achiziţii publice,</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875028" w:rsidRDefault="008208D5" w:rsidP="000C7746">
            <w:pPr>
              <w:pStyle w:val="NoSpacing"/>
              <w:jc w:val="center"/>
              <w:rPr>
                <w:rFonts w:ascii="Times New Roman" w:hAnsi="Times New Roman" w:cs="Times New Roman"/>
                <w:sz w:val="20"/>
                <w:szCs w:val="20"/>
              </w:rPr>
            </w:pPr>
            <w:r w:rsidRPr="004230D3">
              <w:rPr>
                <w:rFonts w:ascii="Times New Roman" w:hAnsi="Times New Roman" w:cs="Times New Roman"/>
                <w:sz w:val="22"/>
                <w:szCs w:val="22"/>
              </w:rPr>
              <w:t>Birou/Compartiment înregistrare sistematică,</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875028">
              <w:rPr>
                <w:rFonts w:ascii="Times New Roman" w:hAnsi="Times New Roman" w:cs="Times New Roman"/>
                <w:sz w:val="22"/>
                <w:szCs w:val="22"/>
              </w:rPr>
              <w:t>. . . . . . . . . . . . . . . . . . . . . . . . . . . . .</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875028">
              <w:rPr>
                <w:rFonts w:ascii="Times New Roman" w:hAnsi="Times New Roman" w:cs="Times New Roman"/>
                <w:sz w:val="22"/>
                <w:szCs w:val="22"/>
              </w:rPr>
              <w:t>. . . . . . . . . . . . . . . . . . . . . . . . . . . . . .</w:t>
            </w:r>
          </w:p>
        </w:tc>
        <w:tc>
          <w:tcPr>
            <w:tcW w:w="5220" w:type="dxa"/>
            <w:shd w:val="clear" w:color="auto" w:fill="FFFFFF"/>
          </w:tcPr>
          <w:p w:rsidR="008208D5" w:rsidRPr="00875028" w:rsidRDefault="008208D5" w:rsidP="000C7746">
            <w:pPr>
              <w:pStyle w:val="NoSpacing"/>
              <w:tabs>
                <w:tab w:val="left" w:pos="1114"/>
                <w:tab w:val="center" w:pos="2610"/>
              </w:tabs>
              <w:jc w:val="center"/>
              <w:rPr>
                <w:rFonts w:ascii="Times New Roman" w:hAnsi="Times New Roman" w:cs="Times New Roman"/>
                <w:sz w:val="20"/>
                <w:szCs w:val="20"/>
              </w:rPr>
            </w:pPr>
            <w:r w:rsidRPr="00875028">
              <w:rPr>
                <w:rFonts w:ascii="Times New Roman" w:hAnsi="Times New Roman" w:cs="Times New Roman"/>
                <w:sz w:val="20"/>
                <w:szCs w:val="20"/>
              </w:rPr>
              <w:t>(numele, prenumele, semnătura)</w:t>
            </w: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(numele, prenumele, semnătura)</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 xml:space="preserve">Responsabil achiziţii, înregistrare sistematică OCPI </w:t>
            </w:r>
          </w:p>
          <w:p w:rsidR="008208D5" w:rsidRPr="004230D3" w:rsidRDefault="008208D5" w:rsidP="000C7746">
            <w:pPr>
              <w:pStyle w:val="NoSpacing"/>
              <w:jc w:val="center"/>
              <w:rPr>
                <w:rFonts w:ascii="Times New Roman" w:hAnsi="Times New Roman" w:cs="Times New Roman"/>
                <w:sz w:val="22"/>
                <w:szCs w:val="22"/>
              </w:rPr>
            </w:pPr>
            <w:r w:rsidRPr="004230D3">
              <w:rPr>
                <w:rFonts w:ascii="Times New Roman" w:hAnsi="Times New Roman" w:cs="Times New Roman"/>
                <w:sz w:val="22"/>
                <w:szCs w:val="22"/>
              </w:rPr>
              <w:t>(dacă există),</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r w:rsidRPr="00875028">
              <w:rPr>
                <w:rFonts w:ascii="Times New Roman" w:hAnsi="Times New Roman" w:cs="Times New Roman"/>
                <w:sz w:val="22"/>
                <w:szCs w:val="22"/>
              </w:rPr>
              <w:t>. . . . . . . . . . . . . . . . . . . . . . . . . . . . . .</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r w:rsidR="008208D5" w:rsidRPr="007B5E84" w:rsidTr="000C7746">
        <w:tblPrEx>
          <w:tblCellMar>
            <w:top w:w="0" w:type="dxa"/>
            <w:left w:w="0" w:type="dxa"/>
            <w:bottom w:w="0" w:type="dxa"/>
            <w:right w:w="0" w:type="dxa"/>
          </w:tblCellMar>
        </w:tblPrEx>
        <w:tc>
          <w:tcPr>
            <w:tcW w:w="5220" w:type="dxa"/>
            <w:shd w:val="clear" w:color="auto" w:fill="FFFFFF"/>
          </w:tcPr>
          <w:p w:rsidR="008208D5" w:rsidRPr="00875028" w:rsidRDefault="008208D5" w:rsidP="000C7746">
            <w:pPr>
              <w:pStyle w:val="NoSpacing"/>
              <w:jc w:val="center"/>
              <w:rPr>
                <w:rFonts w:ascii="Times New Roman" w:hAnsi="Times New Roman" w:cs="Times New Roman"/>
                <w:sz w:val="20"/>
                <w:szCs w:val="20"/>
              </w:rPr>
            </w:pPr>
            <w:r w:rsidRPr="00875028">
              <w:rPr>
                <w:rFonts w:ascii="Times New Roman" w:hAnsi="Times New Roman" w:cs="Times New Roman"/>
                <w:sz w:val="20"/>
                <w:szCs w:val="20"/>
              </w:rPr>
              <w:t>(numele, prenumele, semnătura şi ştampila)</w:t>
            </w:r>
          </w:p>
        </w:tc>
        <w:tc>
          <w:tcPr>
            <w:tcW w:w="5220" w:type="dxa"/>
            <w:shd w:val="clear" w:color="auto" w:fill="FFFFFF"/>
          </w:tcPr>
          <w:p w:rsidR="008208D5" w:rsidRPr="004230D3" w:rsidRDefault="008208D5" w:rsidP="000C7746">
            <w:pPr>
              <w:pStyle w:val="NoSpacing"/>
              <w:jc w:val="center"/>
              <w:rPr>
                <w:rFonts w:ascii="Times New Roman" w:hAnsi="Times New Roman" w:cs="Times New Roman"/>
                <w:sz w:val="22"/>
                <w:szCs w:val="22"/>
              </w:rPr>
            </w:pPr>
          </w:p>
        </w:tc>
      </w:tr>
    </w:tbl>
    <w:p w:rsidR="008208D5" w:rsidRPr="007B5E84" w:rsidRDefault="008208D5" w:rsidP="008208D5">
      <w:pPr>
        <w:pStyle w:val="NoSpacing"/>
        <w:jc w:val="both"/>
        <w:rPr>
          <w:rFonts w:ascii="Times New Roman" w:hAnsi="Times New Roman" w:cs="Times New Roman"/>
        </w:rPr>
      </w:pPr>
    </w:p>
    <w:p w:rsidR="007A2021" w:rsidRDefault="007A2021"/>
    <w:sectPr w:rsidR="007A2021" w:rsidSect="008208D5">
      <w:pgSz w:w="11909" w:h="16834"/>
      <w:pgMar w:top="648" w:right="720" w:bottom="648" w:left="720"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208D5"/>
    <w:rsid w:val="003F1EB1"/>
    <w:rsid w:val="00530705"/>
    <w:rsid w:val="00727525"/>
    <w:rsid w:val="007A2021"/>
    <w:rsid w:val="008208D5"/>
    <w:rsid w:val="00B54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D5"/>
    <w:pPr>
      <w:widowControl w:val="0"/>
      <w:spacing w:after="0" w:line="240" w:lineRule="auto"/>
    </w:pPr>
    <w:rPr>
      <w:rFonts w:ascii="Courier New" w:eastAsia="Times New Roman" w:hAnsi="Courier New" w:cs="Courier New"/>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8D5"/>
    <w:pPr>
      <w:widowControl w:val="0"/>
      <w:spacing w:after="0" w:line="240" w:lineRule="auto"/>
    </w:pPr>
    <w:rPr>
      <w:rFonts w:ascii="Courier New" w:eastAsia="Times New Roman" w:hAnsi="Courier New" w:cs="Courier New"/>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LMatei</dc:creator>
  <cp:keywords/>
  <dc:description/>
  <cp:lastModifiedBy>LMatei</cp:lastModifiedBy>
  <cp:revision>2</cp:revision>
  <dcterms:created xsi:type="dcterms:W3CDTF">2018-10-03T06:39:00Z</dcterms:created>
  <dcterms:modified xsi:type="dcterms:W3CDTF">2018-10-03T08:09:00Z</dcterms:modified>
</cp:coreProperties>
</file>