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ECC7" w14:textId="5B52BEB8" w:rsidR="0011556B" w:rsidRPr="001D1AFB" w:rsidRDefault="0011556B" w:rsidP="0011556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DD876" wp14:editId="2FB8B05D">
            <wp:simplePos x="0" y="0"/>
            <wp:positionH relativeFrom="column">
              <wp:posOffset>-188595</wp:posOffset>
            </wp:positionH>
            <wp:positionV relativeFrom="paragraph">
              <wp:posOffset>-55880</wp:posOffset>
            </wp:positionV>
            <wp:extent cx="809625" cy="1162050"/>
            <wp:effectExtent l="0" t="0" r="0" b="0"/>
            <wp:wrapSquare wrapText="bothSides"/>
            <wp:docPr id="1" name="Picture 1" descr="sigla_pm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pmt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22A27" w14:textId="77777777" w:rsidR="0011556B" w:rsidRPr="003A4A22" w:rsidRDefault="0011556B" w:rsidP="0011556B">
      <w:pPr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ROMÂNIA </w:t>
      </w:r>
    </w:p>
    <w:p w14:paraId="2FC807DD" w14:textId="77777777" w:rsidR="0011556B" w:rsidRPr="003A4A22" w:rsidRDefault="0011556B" w:rsidP="0011556B">
      <w:pPr>
        <w:spacing w:after="0" w:line="240" w:lineRule="exact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  <w:t xml:space="preserve">JUDEŢUL TIMIŞ                                                                                                                                                                                                                </w:t>
      </w:r>
    </w:p>
    <w:p w14:paraId="27E28021" w14:textId="77777777" w:rsidR="0011556B" w:rsidRPr="003A4A22" w:rsidRDefault="0011556B" w:rsidP="0011556B">
      <w:pPr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DIRECŢIA PATRIMONIU</w:t>
      </w:r>
    </w:p>
    <w:p w14:paraId="375A3979" w14:textId="77777777" w:rsidR="0011556B" w:rsidRPr="003A4A22" w:rsidRDefault="0011556B" w:rsidP="0011556B">
      <w:pPr>
        <w:tabs>
          <w:tab w:val="left" w:pos="6712"/>
        </w:tabs>
        <w:spacing w:after="0" w:line="240" w:lineRule="exact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>COMPARTIMENT  SPAŢII CU ALTĂ DESTINAŢIE</w:t>
      </w:r>
      <w:r w:rsidRPr="003A4A22">
        <w:rPr>
          <w:rFonts w:ascii="Times New Roman" w:eastAsiaTheme="minorHAnsi" w:hAnsi="Times New Roman" w:cs="Times New Roman"/>
          <w:sz w:val="24"/>
          <w:szCs w:val="24"/>
          <w:lang w:val="fr-FR" w:eastAsia="en-US"/>
        </w:rPr>
        <w:tab/>
        <w:t xml:space="preserve">  </w:t>
      </w:r>
    </w:p>
    <w:p w14:paraId="1B5B9560" w14:textId="77777777" w:rsidR="0011556B" w:rsidRPr="003A4A22" w:rsidRDefault="0011556B" w:rsidP="0011556B">
      <w:pPr>
        <w:spacing w:after="0" w:line="240" w:lineRule="exac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SC2023- 006616/15.03.2023</w:t>
      </w:r>
    </w:p>
    <w:p w14:paraId="163860B6" w14:textId="13D7AADC" w:rsidR="0011556B" w:rsidRDefault="0011556B" w:rsidP="0011556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C28812" w14:textId="77777777" w:rsidR="00711F76" w:rsidRDefault="00711F76" w:rsidP="0011556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BE2D39A" w14:textId="561EE41C" w:rsidR="0011556B" w:rsidRPr="00BE3FD6" w:rsidRDefault="0011556B" w:rsidP="0011556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14:paraId="17DC783D" w14:textId="77777777" w:rsidR="0011556B" w:rsidRDefault="0011556B" w:rsidP="0011556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130307553"/>
    </w:p>
    <w:p w14:paraId="3285F475" w14:textId="77777777" w:rsidR="00612AC3" w:rsidRDefault="0011556B" w:rsidP="00711F76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AB77C8">
        <w:rPr>
          <w:rFonts w:ascii="Times New Roman" w:hAnsi="Times New Roman"/>
          <w:b/>
          <w:sz w:val="24"/>
          <w:szCs w:val="24"/>
          <w:lang w:val="ro-RO"/>
        </w:rPr>
        <w:t>p</w:t>
      </w:r>
      <w:r w:rsidR="00711F76">
        <w:rPr>
          <w:rFonts w:ascii="Times New Roman" w:hAnsi="Times New Roman"/>
          <w:b/>
          <w:sz w:val="24"/>
          <w:szCs w:val="24"/>
          <w:lang w:val="ro-RO"/>
        </w:rPr>
        <w:t xml:space="preserve">rivind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11F76">
        <w:rPr>
          <w:rFonts w:ascii="Times New Roman" w:hAnsi="Times New Roman"/>
          <w:b/>
          <w:sz w:val="24"/>
          <w:szCs w:val="24"/>
          <w:lang w:val="ro-RO"/>
        </w:rPr>
        <w:t xml:space="preserve">completarea H.C.L.M.T. nr. 188/10.05.2016 </w:t>
      </w:r>
      <w:r w:rsidR="00711F76" w:rsidRPr="00B4460A">
        <w:rPr>
          <w:rFonts w:ascii="Times New Roman" w:hAnsi="Times New Roman"/>
          <w:b/>
          <w:bCs/>
          <w:sz w:val="24"/>
          <w:szCs w:val="24"/>
          <w:lang w:val="ro-RO"/>
        </w:rPr>
        <w:t xml:space="preserve">privind înfiinţarea Serviciului Public de Administrare a „Centrului regional de  competenţe şi dezvoltare a furnizorilor în sectorul Automotive” </w:t>
      </w:r>
      <w:r w:rsidR="00711F76">
        <w:rPr>
          <w:rFonts w:ascii="Times New Roman" w:hAnsi="Times New Roman"/>
          <w:b/>
          <w:bCs/>
          <w:sz w:val="24"/>
          <w:szCs w:val="24"/>
          <w:lang w:val="ro-RO"/>
        </w:rPr>
        <w:t>–</w:t>
      </w:r>
      <w:r w:rsidR="00711F76" w:rsidRPr="00B4460A">
        <w:rPr>
          <w:rFonts w:ascii="Times New Roman" w:hAnsi="Times New Roman"/>
          <w:b/>
          <w:bCs/>
          <w:sz w:val="24"/>
          <w:szCs w:val="24"/>
          <w:lang w:val="ro-RO"/>
        </w:rPr>
        <w:t xml:space="preserve"> CERC</w:t>
      </w:r>
      <w:r w:rsidR="00711F76">
        <w:rPr>
          <w:rFonts w:ascii="Times New Roman" w:hAnsi="Times New Roman"/>
          <w:b/>
          <w:bCs/>
          <w:sz w:val="24"/>
          <w:szCs w:val="24"/>
          <w:lang w:val="ro-RO"/>
        </w:rPr>
        <w:t xml:space="preserve">, prin transmiterea în administrarea acestuia, </w:t>
      </w:r>
      <w:r w:rsidR="00711F76" w:rsidRPr="00AB77C8">
        <w:rPr>
          <w:rFonts w:ascii="Times New Roman" w:hAnsi="Times New Roman"/>
          <w:b/>
          <w:bCs/>
          <w:sz w:val="24"/>
          <w:szCs w:val="24"/>
          <w:lang w:val="ro-RO"/>
        </w:rPr>
        <w:t xml:space="preserve">începând cu data de 03.04.2023, pe o perioadă </w:t>
      </w:r>
      <w:r w:rsidR="008026AB" w:rsidRPr="00AB77C8">
        <w:rPr>
          <w:rFonts w:ascii="Times New Roman" w:hAnsi="Times New Roman"/>
          <w:b/>
          <w:bCs/>
          <w:sz w:val="24"/>
          <w:szCs w:val="24"/>
          <w:lang w:val="ro-RO"/>
        </w:rPr>
        <w:t>de 5 ani</w:t>
      </w:r>
      <w:r w:rsidR="00711F76" w:rsidRPr="00AB77C8">
        <w:rPr>
          <w:rFonts w:ascii="Times New Roman" w:hAnsi="Times New Roman"/>
          <w:b/>
          <w:bCs/>
          <w:sz w:val="24"/>
          <w:szCs w:val="24"/>
          <w:lang w:val="ro-RO"/>
        </w:rPr>
        <w:t xml:space="preserve">, a imobilului înscris în CF </w:t>
      </w:r>
      <w:r w:rsidR="00711F76" w:rsidRPr="00AB77C8">
        <w:rPr>
          <w:rFonts w:ascii="Times New Roman" w:hAnsi="Times New Roman"/>
          <w:b/>
          <w:bCs/>
          <w:sz w:val="24"/>
          <w:szCs w:val="24"/>
          <w:lang w:val="it-IT"/>
        </w:rPr>
        <w:t>nr.42</w:t>
      </w:r>
      <w:r w:rsidR="00711F76" w:rsidRPr="00341715">
        <w:rPr>
          <w:rFonts w:ascii="Times New Roman" w:hAnsi="Times New Roman"/>
          <w:b/>
          <w:bCs/>
          <w:sz w:val="24"/>
          <w:szCs w:val="24"/>
          <w:lang w:val="it-IT"/>
        </w:rPr>
        <w:t>5139, număr top. 1243/2/3 denumit</w:t>
      </w:r>
      <w:r w:rsidR="00711F76" w:rsidRPr="00341715">
        <w:rPr>
          <w:rFonts w:ascii="Times New Roman" w:hAnsi="Times New Roman"/>
          <w:b/>
          <w:bCs/>
          <w:sz w:val="24"/>
          <w:szCs w:val="24"/>
          <w:lang w:val="ro-RO"/>
        </w:rPr>
        <w:t xml:space="preserve"> INCUBOXX</w:t>
      </w:r>
      <w:r w:rsidR="00711F76">
        <w:rPr>
          <w:rFonts w:ascii="Times New Roman" w:hAnsi="Times New Roman"/>
          <w:b/>
          <w:bCs/>
          <w:sz w:val="24"/>
          <w:szCs w:val="24"/>
          <w:lang w:val="ro-RO"/>
        </w:rPr>
        <w:t>,</w:t>
      </w:r>
      <w:r w:rsidR="00711F76" w:rsidRPr="00341715">
        <w:rPr>
          <w:rFonts w:ascii="Times New Roman" w:hAnsi="Times New Roman"/>
          <w:b/>
          <w:bCs/>
          <w:sz w:val="24"/>
          <w:szCs w:val="24"/>
          <w:lang w:val="ro-RO"/>
        </w:rPr>
        <w:t xml:space="preserve"> realizat prin proiectul “Infrastructură regională de afaceri </w:t>
      </w:r>
      <w:r w:rsidR="00612AC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651EEA7" w14:textId="1022CF48" w:rsidR="00711F76" w:rsidRPr="00B10BAF" w:rsidRDefault="00612AC3" w:rsidP="00711F76">
      <w:pPr>
        <w:pStyle w:val="NoSpacing"/>
        <w:ind w:firstLine="708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</w:t>
      </w:r>
      <w:r w:rsidR="00711F76" w:rsidRPr="00341715">
        <w:rPr>
          <w:rFonts w:ascii="Times New Roman" w:hAnsi="Times New Roman"/>
          <w:b/>
          <w:bCs/>
          <w:sz w:val="24"/>
          <w:szCs w:val="24"/>
          <w:lang w:val="ro-RO"/>
        </w:rPr>
        <w:t>şi inovare în sectorul IT&amp;C”, cod SMIS 34472</w:t>
      </w:r>
    </w:p>
    <w:bookmarkEnd w:id="0"/>
    <w:p w14:paraId="3C092B59" w14:textId="103D1EEA" w:rsidR="0011556B" w:rsidRDefault="0011556B" w:rsidP="0011556B">
      <w:pPr>
        <w:pStyle w:val="NoSpacing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6D0CE46" w14:textId="6AB6BF46" w:rsidR="0011556B" w:rsidRPr="00EF3DE2" w:rsidRDefault="0011556B" w:rsidP="0011556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B47DC2">
        <w:rPr>
          <w:rFonts w:ascii="Times New Roman" w:hAnsi="Times New Roman"/>
          <w:sz w:val="24"/>
          <w:szCs w:val="24"/>
          <w:lang w:val="ro-RO"/>
        </w:rPr>
        <w:tab/>
      </w:r>
      <w:r w:rsidRPr="00EF3DE2">
        <w:rPr>
          <w:rFonts w:ascii="Times New Roman" w:hAnsi="Times New Roman"/>
          <w:sz w:val="24"/>
          <w:szCs w:val="24"/>
          <w:lang w:val="ro-RO"/>
        </w:rPr>
        <w:t xml:space="preserve">Având în vedere referatul de aprobare a </w:t>
      </w:r>
      <w:r w:rsidR="00DD20F5">
        <w:rPr>
          <w:rFonts w:ascii="Times New Roman" w:hAnsi="Times New Roman"/>
          <w:sz w:val="24"/>
          <w:szCs w:val="24"/>
          <w:lang w:val="ro-RO"/>
        </w:rPr>
        <w:t>P</w:t>
      </w:r>
      <w:r w:rsidRPr="00EF3DE2">
        <w:rPr>
          <w:rFonts w:ascii="Times New Roman" w:hAnsi="Times New Roman"/>
          <w:sz w:val="24"/>
          <w:szCs w:val="24"/>
          <w:lang w:val="ro-RO"/>
        </w:rPr>
        <w:t>roiectului de hotărâre privind completarea H.C.L.M.T. nr. 188/10.05.2016</w:t>
      </w:r>
      <w:r w:rsidR="00DD20F5">
        <w:rPr>
          <w:rFonts w:ascii="Times New Roman" w:hAnsi="Times New Roman"/>
          <w:sz w:val="24"/>
          <w:szCs w:val="24"/>
          <w:lang w:val="ro-RO"/>
        </w:rPr>
        <w:t>,</w:t>
      </w:r>
      <w:r w:rsidRPr="00EF3DE2">
        <w:rPr>
          <w:rFonts w:ascii="Times New Roman" w:hAnsi="Times New Roman"/>
          <w:sz w:val="24"/>
          <w:szCs w:val="24"/>
          <w:lang w:val="ro-RO"/>
        </w:rPr>
        <w:t xml:space="preserve"> privind înfiinţarea Serviciului Public de Administrare a „Centrului regional de  competenţe şi dezvoltare a furnizorilor în sectorul Automotive” – CERC</w:t>
      </w:r>
      <w:r w:rsidR="00DD20F5">
        <w:rPr>
          <w:rFonts w:ascii="Times New Roman" w:hAnsi="Times New Roman"/>
          <w:sz w:val="24"/>
          <w:szCs w:val="24"/>
          <w:lang w:val="ro-RO"/>
        </w:rPr>
        <w:t>,</w:t>
      </w:r>
      <w:r w:rsidRPr="00EF3DE2">
        <w:rPr>
          <w:rFonts w:ascii="Times New Roman" w:hAnsi="Times New Roman"/>
          <w:sz w:val="24"/>
          <w:szCs w:val="24"/>
          <w:lang w:val="ro-RO"/>
        </w:rPr>
        <w:t xml:space="preserve"> prin transmiterea în administrarea acestuia a imobilului înscris în CF </w:t>
      </w:r>
      <w:r w:rsidRPr="00EF3DE2">
        <w:rPr>
          <w:rFonts w:ascii="Times New Roman" w:hAnsi="Times New Roman"/>
          <w:sz w:val="24"/>
          <w:szCs w:val="24"/>
          <w:lang w:val="it-IT"/>
        </w:rPr>
        <w:t>nr.425139, număr top. 1243/2/3 denumită</w:t>
      </w:r>
      <w:r w:rsidRPr="00EF3DE2">
        <w:rPr>
          <w:rFonts w:ascii="Times New Roman" w:hAnsi="Times New Roman"/>
          <w:sz w:val="24"/>
          <w:szCs w:val="24"/>
          <w:lang w:val="ro-RO"/>
        </w:rPr>
        <w:t xml:space="preserve"> INCUBOXX realizată prin proiectul “Infrastructură regională de afaceri şi inovare în sectorul IT&amp;C”, cod SMIS 34472, facem următoarele precizări:</w:t>
      </w:r>
    </w:p>
    <w:p w14:paraId="53861E35" w14:textId="77777777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3DE2">
        <w:rPr>
          <w:rFonts w:ascii="Times New Roman" w:hAnsi="Times New Roman"/>
          <w:sz w:val="24"/>
          <w:szCs w:val="24"/>
          <w:lang w:val="ro-RO"/>
        </w:rPr>
        <w:t>Prin H.C.L.M.T. nr. 188/10.05.2016 privind</w:t>
      </w:r>
      <w:r w:rsidRPr="00191F29">
        <w:rPr>
          <w:rFonts w:ascii="Times New Roman" w:hAnsi="Times New Roman"/>
          <w:sz w:val="24"/>
          <w:szCs w:val="24"/>
          <w:lang w:val="ro-RO"/>
        </w:rPr>
        <w:t xml:space="preserve"> înfiinţarea Serviciului Public de Administrare a „Centrului regional de  competenţe şi dezvoltare a furnizorilor în sectorul Automotive” – CERC a fost aprobat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>egulamentul de organizare şi funcţionare cu anexele sale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o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rganigrama şi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tatul de funcţii,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s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tudiul de fundamentare privind înfiinţarea serviciului de administrare și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aietul de sarcini privind gestiunea directă a serviciului de administrare a  „Centrului regional de  competenţe şi dezvoltare a furnizorilor în sectorul Automotive”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–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 CERC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;.</w:t>
      </w:r>
    </w:p>
    <w:p w14:paraId="5B41BBBB" w14:textId="15AC31C4" w:rsidR="0011556B" w:rsidRPr="00191F29" w:rsidRDefault="0011556B" w:rsidP="0011556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D41739">
        <w:rPr>
          <w:rFonts w:ascii="Times New Roman" w:hAnsi="Times New Roman"/>
          <w:sz w:val="24"/>
          <w:szCs w:val="24"/>
        </w:rPr>
        <w:t xml:space="preserve">Serviciul Public de </w:t>
      </w:r>
      <w:r w:rsidR="00DD20F5">
        <w:rPr>
          <w:rFonts w:ascii="Times New Roman" w:hAnsi="Times New Roman"/>
          <w:sz w:val="24"/>
          <w:szCs w:val="24"/>
        </w:rPr>
        <w:t>A</w:t>
      </w:r>
      <w:r w:rsidRPr="00D41739">
        <w:rPr>
          <w:rFonts w:ascii="Times New Roman" w:hAnsi="Times New Roman"/>
          <w:sz w:val="24"/>
          <w:szCs w:val="24"/>
        </w:rPr>
        <w:t>dministrare a CERC este un serviciu public, în subordinea Consiliului Local Timişoara, cu personalitate juridică, gestiune proprie, ştampilă şi cont propriu deschis la Trezoreria Timişoara</w:t>
      </w:r>
      <w:r w:rsidR="00DD20F5">
        <w:rPr>
          <w:rFonts w:ascii="Times New Roman" w:hAnsi="Times New Roman"/>
          <w:sz w:val="24"/>
          <w:szCs w:val="24"/>
        </w:rPr>
        <w:t xml:space="preserve">, care </w:t>
      </w:r>
      <w:r w:rsidRPr="00D41739">
        <w:rPr>
          <w:rFonts w:ascii="Times New Roman" w:hAnsi="Times New Roman"/>
          <w:sz w:val="24"/>
          <w:szCs w:val="24"/>
        </w:rPr>
        <w:t xml:space="preserve">funcţionează în Municipiul Timişoara, în </w:t>
      </w:r>
      <w:r w:rsidRPr="00D41739">
        <w:rPr>
          <w:rFonts w:ascii="Times New Roman" w:hAnsi="Times New Roman"/>
          <w:bCs/>
          <w:iCs/>
          <w:sz w:val="24"/>
          <w:szCs w:val="24"/>
        </w:rPr>
        <w:t>cadrul Parcului Industrial Freidorf,</w:t>
      </w:r>
      <w:r w:rsidRPr="00D41739">
        <w:rPr>
          <w:rFonts w:ascii="Times New Roman" w:hAnsi="Times New Roman"/>
          <w:sz w:val="24"/>
          <w:szCs w:val="24"/>
        </w:rPr>
        <w:t xml:space="preserve"> Str. Paul Morand, CF 438708.</w:t>
      </w:r>
    </w:p>
    <w:p w14:paraId="03CBE508" w14:textId="7CC20FB7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Conform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>egulamentul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ui</w:t>
      </w:r>
      <w:r w:rsidRPr="00191F29">
        <w:rPr>
          <w:rFonts w:ascii="Times New Roman" w:hAnsi="Times New Roman"/>
          <w:color w:val="000000"/>
          <w:sz w:val="24"/>
          <w:szCs w:val="24"/>
          <w:lang w:val="ro-RO"/>
        </w:rPr>
        <w:t xml:space="preserve"> de organizare şi funcţionare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aprobat prin H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CL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-ul 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menționat mai sus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F7C07">
        <w:rPr>
          <w:rFonts w:ascii="Times New Roman" w:hAnsi="Times New Roman"/>
          <w:color w:val="000000"/>
          <w:sz w:val="24"/>
          <w:szCs w:val="24"/>
        </w:rPr>
        <w:t xml:space="preserve">biectul de activitate al Serviciului </w:t>
      </w:r>
      <w:r w:rsidR="00DD20F5">
        <w:rPr>
          <w:rFonts w:ascii="Times New Roman" w:hAnsi="Times New Roman"/>
          <w:color w:val="000000"/>
          <w:sz w:val="24"/>
          <w:szCs w:val="24"/>
        </w:rPr>
        <w:t>P</w:t>
      </w:r>
      <w:r w:rsidRPr="003F7C07">
        <w:rPr>
          <w:rFonts w:ascii="Times New Roman" w:hAnsi="Times New Roman"/>
          <w:color w:val="000000"/>
          <w:sz w:val="24"/>
          <w:szCs w:val="24"/>
        </w:rPr>
        <w:t xml:space="preserve">ublic de </w:t>
      </w:r>
      <w:r w:rsidR="00DD20F5">
        <w:rPr>
          <w:rFonts w:ascii="Times New Roman" w:hAnsi="Times New Roman"/>
          <w:color w:val="000000"/>
          <w:sz w:val="24"/>
          <w:szCs w:val="24"/>
        </w:rPr>
        <w:t>A</w:t>
      </w:r>
      <w:r w:rsidRPr="003F7C07">
        <w:rPr>
          <w:rFonts w:ascii="Times New Roman" w:hAnsi="Times New Roman"/>
          <w:color w:val="000000"/>
          <w:sz w:val="24"/>
          <w:szCs w:val="24"/>
        </w:rPr>
        <w:t>dministrare a CERC îl constituie administrarea şi gestionarea proprietăţii nerezidenţiale a Municipiului Timişoara intitulată: “Centrului Regional de Competenţe şi Dezvoltare a Furnizorilor în Sectorul Automotive“, cu dotările tehnico – edilitare aferente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D39F64" w14:textId="77777777" w:rsidR="00DD20F5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</w:rPr>
        <w:t>Anterior înfințării</w:t>
      </w:r>
      <w:r w:rsidRPr="003F7C0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F7C07">
        <w:rPr>
          <w:rFonts w:ascii="Times New Roman" w:hAnsi="Times New Roman"/>
          <w:color w:val="000000"/>
          <w:sz w:val="24"/>
          <w:szCs w:val="24"/>
          <w:lang w:val="ro-RO"/>
        </w:rPr>
        <w:t>Serviciului Public de Administrare a „Centrului regional de  competenţe şi dezvoltare a furnizorilor în sectorul Automotive” – CERC a fost aprobat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" w:name="_Hlk130220757"/>
      <w:r w:rsidRPr="003F7C07">
        <w:rPr>
          <w:rFonts w:ascii="Times New Roman" w:hAnsi="Times New Roman"/>
          <w:color w:val="000000"/>
          <w:sz w:val="24"/>
          <w:szCs w:val="24"/>
          <w:lang w:val="ro-RO"/>
        </w:rPr>
        <w:t>Proiectul “Infrastructură regională de afaceri şi inovare în sectorul IT&amp;C”, cod SMIS 34472, a cărui implementare a început în data de 26.07.2011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, care a avut ca obiectiv general </w:t>
      </w:r>
      <w:r w:rsidRPr="003F7C07">
        <w:rPr>
          <w:rFonts w:ascii="Times New Roman" w:hAnsi="Times New Roman"/>
          <w:color w:val="000000"/>
          <w:sz w:val="24"/>
          <w:szCs w:val="24"/>
          <w:lang w:val="ro-RO"/>
        </w:rPr>
        <w:t>realizarea unei structuri locale de sprijinire a afacerilor pentru încurajarea iniţiativei antreprenoriale locale, într-un domeniu de importanţă strategică pentru îndeplinirea viziunii de dezvoltare a Polul de Creştere Timişoara - tehnologia informaţiei şi telecomunicaţii – în vederea dezvoltării durabile a mediului de afaceri din această zonă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14:paraId="401E0D31" w14:textId="60D19958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Astfel, a fost construită şi amenajată o clădire în regim D+P+4E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(INCUBOXX)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, cu o suprafaţă desfăşurată de 6.311,75 mp, 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care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au fost utilat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şi dotat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 xml:space="preserve">ă 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la standarde europene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cu 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 xml:space="preserve">tehnică 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şi echipamentele de ultimă generaţie, necesare funcţionării infrastructurii în parametrii optimi</w:t>
      </w:r>
      <w:bookmarkEnd w:id="1"/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14:paraId="3EC46B99" w14:textId="77777777" w:rsidR="00DD20F5" w:rsidRDefault="00DD20F5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BECEDDC" w14:textId="1060A8BF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Imobilul are spaţii de lucru, spaţii de întâlniri, seminarii şi conferinţe, birouri „all inclusive”, la fiecare etaj existând o arie utilă</w:t>
      </w:r>
      <w:r w:rsidR="00DD20F5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precum şi spaţii pentru alimentaţie publică şi sport.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Infrastructura de afaceri a fost echipată cu sisteme de comunicaţii de mare viteză (reţea intranet, acces internet) şi echipată cu mobilier şi dotări specifice.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B6E01B1" w14:textId="77777777" w:rsidR="0011556B" w:rsidRPr="00341715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41715">
        <w:rPr>
          <w:rFonts w:ascii="Times New Roman" w:hAnsi="Times New Roman"/>
          <w:color w:val="000000"/>
          <w:sz w:val="24"/>
          <w:szCs w:val="24"/>
          <w:lang w:val="it-IT"/>
        </w:rPr>
        <w:t>Clădirea Incuboxx este înregistrată în evidența patrimonială a Municipiului Timișoara cu numărul de 101154.01 și valoarea de inventar 16.993.704,48 lei, fiind construită prin proiectul  ,,Infrastructura  Regionale de Afaceri și Inovare în Sectorul It&amp;C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341715">
        <w:rPr>
          <w:rFonts w:ascii="Times New Roman" w:hAnsi="Times New Roman"/>
          <w:color w:val="000000"/>
          <w:sz w:val="24"/>
          <w:szCs w:val="24"/>
          <w:lang w:val="it-IT"/>
        </w:rPr>
        <w:t>Incuboxx, prin Programul Operațional Regional 2007-2013, Axa prioritară 1 ,,Sprijinirea dezvoltării durabile a orașelor poli urbani de creștere</w:t>
      </w:r>
      <w:r w:rsidRPr="00341715">
        <w:rPr>
          <w:rFonts w:ascii="Times New Roman" w:hAnsi="Times New Roman"/>
          <w:color w:val="000000"/>
          <w:sz w:val="24"/>
          <w:szCs w:val="24"/>
        </w:rPr>
        <w:t>”</w:t>
      </w:r>
      <w:r w:rsidRPr="00341715">
        <w:rPr>
          <w:rFonts w:ascii="Times New Roman" w:hAnsi="Times New Roman"/>
          <w:color w:val="000000"/>
          <w:sz w:val="24"/>
          <w:szCs w:val="24"/>
          <w:lang w:val="it-IT"/>
        </w:rPr>
        <w:t>, derulat în perioada 25.07.2015-25.07.2020 .</w:t>
      </w:r>
    </w:p>
    <w:p w14:paraId="3643A4F0" w14:textId="7CD760A6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Prin HCLMT nr. 558/27.11.2014 a fost aprobată Metodologia de închiriere a spaţiilor în </w:t>
      </w:r>
      <w:bookmarkStart w:id="2" w:name="_Hlk130219270"/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clădirea INCUBOXX</w:t>
      </w:r>
      <w:r w:rsidR="00AB77C8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 xml:space="preserve"> realizată prin proiectul “Infrastructură regională de afaceri şi inovare în sectorul IT&amp;C”,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D41739">
        <w:rPr>
          <w:rFonts w:ascii="Times New Roman" w:hAnsi="Times New Roman"/>
          <w:color w:val="000000"/>
          <w:sz w:val="24"/>
          <w:szCs w:val="24"/>
          <w:lang w:val="ro-RO"/>
        </w:rPr>
        <w:t>cod SMIS 34472</w:t>
      </w:r>
      <w:bookmarkEnd w:id="2"/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și ulterior a fost încheiat Contractul de prestări de administrare și management a clădirii INCUBOXX ”Infrastructurii Regionale de Afaceri și Inovare în Sectorul IT&amp;C” nr. 132/22.05.2015, contract care încetează în data de 02.04.2023, conform act adițional nr. 5/31.03.2022.</w:t>
      </w:r>
    </w:p>
    <w:p w14:paraId="5C1B6985" w14:textId="14853DAF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Conform </w:t>
      </w:r>
      <w:r w:rsidR="00AB77C8">
        <w:rPr>
          <w:rFonts w:ascii="Times New Roman" w:hAnsi="Times New Roman"/>
          <w:color w:val="000000"/>
          <w:sz w:val="24"/>
          <w:szCs w:val="24"/>
          <w:lang w:val="ro-RO"/>
        </w:rPr>
        <w:t xml:space="preserve">prevederilor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O.G. nr. 71/2002 </w:t>
      </w:r>
      <w:r w:rsidRPr="00F12948">
        <w:rPr>
          <w:rFonts w:ascii="Times New Roman" w:hAnsi="Times New Roman"/>
          <w:color w:val="000000"/>
          <w:sz w:val="24"/>
          <w:szCs w:val="24"/>
        </w:rPr>
        <w:t>privind organizarea şi funcţionarea serviciilor publice de administrare a domeniului public şi privat de interes local</w:t>
      </w:r>
      <w:r>
        <w:rPr>
          <w:rFonts w:ascii="Times New Roman" w:hAnsi="Times New Roman"/>
          <w:color w:val="000000"/>
          <w:sz w:val="24"/>
          <w:szCs w:val="24"/>
        </w:rPr>
        <w:t>, art. 11</w:t>
      </w:r>
      <w:r w:rsidR="00AB77C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alin.2</w:t>
      </w:r>
      <w:r w:rsidR="00AB77C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lit. b) </w:t>
      </w:r>
      <w:r w:rsidR="00AB77C8">
        <w:rPr>
          <w:rFonts w:ascii="Times New Roman" w:hAnsi="Times New Roman"/>
          <w:color w:val="000000"/>
          <w:sz w:val="24"/>
          <w:szCs w:val="24"/>
        </w:rPr>
        <w:t>se stipulează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77C8">
        <w:rPr>
          <w:rFonts w:ascii="Times New Roman" w:hAnsi="Times New Roman"/>
          <w:color w:val="000000"/>
          <w:sz w:val="24"/>
          <w:szCs w:val="24"/>
        </w:rPr>
        <w:t xml:space="preserve">faptul </w:t>
      </w:r>
      <w:r>
        <w:rPr>
          <w:rFonts w:ascii="Times New Roman" w:hAnsi="Times New Roman"/>
          <w:color w:val="000000"/>
          <w:sz w:val="24"/>
          <w:szCs w:val="24"/>
        </w:rPr>
        <w:t>că</w:t>
      </w:r>
      <w:r w:rsidR="00AB77C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g</w:t>
      </w:r>
      <w:r w:rsidRPr="00F12948">
        <w:rPr>
          <w:rFonts w:ascii="Times New Roman" w:hAnsi="Times New Roman"/>
          <w:color w:val="000000"/>
          <w:sz w:val="24"/>
          <w:szCs w:val="24"/>
          <w:lang w:val="ro-RO"/>
        </w:rPr>
        <w:t>estiunea direct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F12948">
        <w:rPr>
          <w:rFonts w:ascii="Times New Roman" w:hAnsi="Times New Roman"/>
          <w:color w:val="000000"/>
          <w:sz w:val="24"/>
          <w:szCs w:val="24"/>
          <w:lang w:val="ro-RO"/>
        </w:rPr>
        <w:t xml:space="preserve"> se realizează prin intermediul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F12948">
        <w:rPr>
          <w:rFonts w:ascii="Times New Roman" w:hAnsi="Times New Roman"/>
          <w:color w:val="000000"/>
          <w:sz w:val="24"/>
          <w:szCs w:val="24"/>
          <w:lang w:val="ro-RO"/>
        </w:rPr>
        <w:t>unu</w:t>
      </w:r>
      <w:r w:rsidR="00AB77C8">
        <w:rPr>
          <w:rFonts w:ascii="Times New Roman" w:hAnsi="Times New Roman"/>
          <w:color w:val="000000"/>
          <w:sz w:val="24"/>
          <w:szCs w:val="24"/>
          <w:lang w:val="ro-RO"/>
        </w:rPr>
        <w:t>ia</w:t>
      </w:r>
      <w:r w:rsidRPr="00F12948">
        <w:rPr>
          <w:rFonts w:ascii="Times New Roman" w:hAnsi="Times New Roman"/>
          <w:color w:val="000000"/>
          <w:sz w:val="24"/>
          <w:szCs w:val="24"/>
          <w:lang w:val="ro-RO"/>
        </w:rPr>
        <w:t xml:space="preserve"> sau mai mult</w:t>
      </w:r>
      <w:r w:rsidR="00AB77C8">
        <w:rPr>
          <w:rFonts w:ascii="Times New Roman" w:hAnsi="Times New Roman"/>
          <w:color w:val="000000"/>
          <w:sz w:val="24"/>
          <w:szCs w:val="24"/>
          <w:lang w:val="ro-RO"/>
        </w:rPr>
        <w:t>or</w:t>
      </w:r>
      <w:r w:rsidRPr="00F12948">
        <w:rPr>
          <w:rFonts w:ascii="Times New Roman" w:hAnsi="Times New Roman"/>
          <w:color w:val="000000"/>
          <w:sz w:val="24"/>
          <w:szCs w:val="24"/>
          <w:lang w:val="ro-RO"/>
        </w:rPr>
        <w:t xml:space="preserve"> servicii publice, specializate şi autorizate conform legii, având personalitate juridică şi buget propriu, organizate în subordinea consiliilor locale comunale, orăşeneşti, municipale şi ale sectoarelor municipiului Bucureşti, a consiliilor judeţene şi/sau a Consiliului General al Municipiului Bucureşti, după caz</w:t>
      </w:r>
      <w:r w:rsidR="00F3013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22AC0775" w14:textId="0344FD29" w:rsidR="0011556B" w:rsidRPr="00711F76" w:rsidRDefault="0011556B" w:rsidP="00AB77C8">
      <w:pPr>
        <w:pStyle w:val="NoSpacing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Având în vedere cele </w:t>
      </w:r>
      <w:r w:rsidR="00AB77C8">
        <w:rPr>
          <w:rFonts w:ascii="Times New Roman" w:hAnsi="Times New Roman"/>
          <w:color w:val="000000"/>
          <w:sz w:val="24"/>
          <w:szCs w:val="24"/>
          <w:lang w:val="ro-RO"/>
        </w:rPr>
        <w:t>menționate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Pr="0026579E">
        <w:rPr>
          <w:rFonts w:ascii="Times New Roman" w:hAnsi="Times New Roman"/>
          <w:color w:val="000000"/>
          <w:sz w:val="24"/>
          <w:szCs w:val="24"/>
        </w:rPr>
        <w:t xml:space="preserve">apreciem </w:t>
      </w:r>
      <w:r w:rsidR="00AB77C8">
        <w:rPr>
          <w:rFonts w:ascii="Times New Roman" w:hAnsi="Times New Roman"/>
          <w:color w:val="000000"/>
          <w:sz w:val="24"/>
          <w:szCs w:val="24"/>
        </w:rPr>
        <w:t xml:space="preserve">faptul </w:t>
      </w:r>
      <w:r w:rsidRPr="0026579E">
        <w:rPr>
          <w:rFonts w:ascii="Times New Roman" w:hAnsi="Times New Roman"/>
          <w:color w:val="000000"/>
          <w:sz w:val="24"/>
          <w:szCs w:val="24"/>
        </w:rPr>
        <w:t xml:space="preserve">că </w:t>
      </w:r>
      <w:r w:rsidR="00AB77C8">
        <w:rPr>
          <w:rFonts w:ascii="Times New Roman" w:hAnsi="Times New Roman"/>
          <w:color w:val="000000"/>
          <w:sz w:val="24"/>
          <w:szCs w:val="24"/>
        </w:rPr>
        <w:t>P</w:t>
      </w:r>
      <w:r w:rsidRPr="0026579E">
        <w:rPr>
          <w:rFonts w:ascii="Times New Roman" w:hAnsi="Times New Roman"/>
          <w:color w:val="000000"/>
          <w:sz w:val="24"/>
          <w:szCs w:val="24"/>
        </w:rPr>
        <w:t xml:space="preserve">roiectul de </w:t>
      </w:r>
      <w:r w:rsidR="00AB77C8">
        <w:rPr>
          <w:rFonts w:ascii="Times New Roman" w:hAnsi="Times New Roman"/>
          <w:color w:val="000000"/>
          <w:sz w:val="24"/>
          <w:szCs w:val="24"/>
        </w:rPr>
        <w:t>H</w:t>
      </w:r>
      <w:r w:rsidRPr="0026579E">
        <w:rPr>
          <w:rFonts w:ascii="Times New Roman" w:hAnsi="Times New Roman"/>
          <w:color w:val="000000"/>
          <w:sz w:val="24"/>
          <w:szCs w:val="24"/>
        </w:rPr>
        <w:t xml:space="preserve">otărâre </w:t>
      </w:r>
      <w:r w:rsidR="00711F76" w:rsidRPr="00711F76">
        <w:rPr>
          <w:rFonts w:ascii="Times New Roman" w:hAnsi="Times New Roman"/>
          <w:bCs/>
          <w:sz w:val="24"/>
          <w:szCs w:val="24"/>
          <w:lang w:val="ro-RO"/>
        </w:rPr>
        <w:t>privind  completarea H.C.L.M.T. nr. 188/10.05.2016</w:t>
      </w:r>
      <w:r w:rsidR="00495B83">
        <w:rPr>
          <w:rFonts w:ascii="Times New Roman" w:hAnsi="Times New Roman"/>
          <w:bCs/>
          <w:sz w:val="24"/>
          <w:szCs w:val="24"/>
          <w:lang w:val="ro-RO"/>
        </w:rPr>
        <w:t>,</w:t>
      </w:r>
      <w:r w:rsidR="00711F76" w:rsidRPr="00711F76">
        <w:rPr>
          <w:rFonts w:ascii="Times New Roman" w:hAnsi="Times New Roman"/>
          <w:bCs/>
          <w:sz w:val="24"/>
          <w:szCs w:val="24"/>
          <w:lang w:val="ro-RO"/>
        </w:rPr>
        <w:t xml:space="preserve"> privind înfiinţarea Serviciului Public de Administrare a „Centrului regional de  competenţe şi dezvoltare a furnizorilor în sectorul Automotive” – CERC, prin transmiterea în administrarea acestuia, </w:t>
      </w:r>
      <w:r w:rsidR="00711F76" w:rsidRPr="00495B83">
        <w:rPr>
          <w:rFonts w:ascii="Times New Roman" w:hAnsi="Times New Roman"/>
          <w:bCs/>
          <w:sz w:val="24"/>
          <w:szCs w:val="24"/>
          <w:lang w:val="ro-RO"/>
        </w:rPr>
        <w:t xml:space="preserve">începând cu data de 03.04.2023, pe o perioadă </w:t>
      </w:r>
      <w:r w:rsidR="008026AB" w:rsidRPr="00495B83">
        <w:rPr>
          <w:rFonts w:ascii="Times New Roman" w:hAnsi="Times New Roman"/>
          <w:bCs/>
          <w:sz w:val="24"/>
          <w:szCs w:val="24"/>
          <w:lang w:val="ro-RO"/>
        </w:rPr>
        <w:t>de 5 ani</w:t>
      </w:r>
      <w:r w:rsidR="00711F76" w:rsidRPr="00711F76">
        <w:rPr>
          <w:rFonts w:ascii="Times New Roman" w:hAnsi="Times New Roman"/>
          <w:bCs/>
          <w:sz w:val="24"/>
          <w:szCs w:val="24"/>
          <w:lang w:val="ro-RO"/>
        </w:rPr>
        <w:t xml:space="preserve">, a imobilului înscris în CF </w:t>
      </w:r>
      <w:r w:rsidR="00711F76" w:rsidRPr="00711F76">
        <w:rPr>
          <w:rFonts w:ascii="Times New Roman" w:hAnsi="Times New Roman"/>
          <w:bCs/>
          <w:sz w:val="24"/>
          <w:szCs w:val="24"/>
          <w:lang w:val="it-IT"/>
        </w:rPr>
        <w:t>nr.425139, număr top. 1243/2/3 denumit</w:t>
      </w:r>
      <w:r w:rsidR="00711F76" w:rsidRPr="00711F76">
        <w:rPr>
          <w:rFonts w:ascii="Times New Roman" w:hAnsi="Times New Roman"/>
          <w:bCs/>
          <w:sz w:val="24"/>
          <w:szCs w:val="24"/>
          <w:lang w:val="ro-RO"/>
        </w:rPr>
        <w:t xml:space="preserve"> INCUBOXX, realizat prin proiectul “Infrastructură regională de afaceri şi inovare în sectorul IT&amp;C”, cod SMIS 34472</w:t>
      </w:r>
      <w:r w:rsidR="00711F76" w:rsidRPr="00711F76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, </w:t>
      </w:r>
      <w:bookmarkStart w:id="3" w:name="_Hlk130307390"/>
      <w:r w:rsidRPr="00711F76">
        <w:rPr>
          <w:rFonts w:ascii="Times New Roman" w:hAnsi="Times New Roman"/>
          <w:bCs/>
          <w:color w:val="000000"/>
          <w:sz w:val="24"/>
          <w:szCs w:val="24"/>
        </w:rPr>
        <w:t>îndeplinește condițiile pentru a fi supus dezbaterii și aprobării în plenul Consiliului Local al Municipiului Timișoara.</w:t>
      </w:r>
      <w:bookmarkEnd w:id="3"/>
    </w:p>
    <w:p w14:paraId="3CA6DBCF" w14:textId="77777777" w:rsidR="0011556B" w:rsidRPr="00B84E09" w:rsidRDefault="0011556B" w:rsidP="0011556B">
      <w:pPr>
        <w:pStyle w:val="NoSpacing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26579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84B78E7" w14:textId="77777777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26A148E" w14:textId="77777777" w:rsidR="0011556B" w:rsidRDefault="0011556B" w:rsidP="0011556B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AA34EE0" w14:textId="77777777" w:rsidR="0011556B" w:rsidRDefault="0011556B" w:rsidP="0011556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159F32" w14:textId="77777777" w:rsidR="0011556B" w:rsidRDefault="0011556B" w:rsidP="0011556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689275E" w14:textId="77777777" w:rsidR="0011556B" w:rsidRDefault="0011556B" w:rsidP="0011556B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14:paraId="5EC1F4A3" w14:textId="77777777" w:rsidR="0011556B" w:rsidRPr="003A4A22" w:rsidRDefault="0011556B" w:rsidP="0011556B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it-IT" w:eastAsia="en-US"/>
        </w:rPr>
      </w:pPr>
      <w:r>
        <w:rPr>
          <w:rFonts w:ascii="Times New Roman" w:hAnsi="Times New Roman"/>
          <w:sz w:val="24"/>
          <w:szCs w:val="24"/>
        </w:rPr>
        <w:tab/>
      </w:r>
    </w:p>
    <w:p w14:paraId="51D2FCBC" w14:textId="77777777" w:rsidR="0011556B" w:rsidRPr="003A4A22" w:rsidRDefault="0011556B" w:rsidP="0011556B">
      <w:pPr>
        <w:tabs>
          <w:tab w:val="left" w:pos="6511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4A22"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DIRECTOR  </w:t>
      </w: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CONSILIER</w:t>
      </w:r>
    </w:p>
    <w:p w14:paraId="2636AB3D" w14:textId="77777777" w:rsidR="0011556B" w:rsidRPr="003A4A22" w:rsidRDefault="0011556B" w:rsidP="0011556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CRISTIAN FRANȚESCU </w:t>
      </w: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</w:t>
      </w: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VIORICA IONICEANU </w:t>
      </w:r>
    </w:p>
    <w:p w14:paraId="1A540F11" w14:textId="77777777" w:rsidR="0011556B" w:rsidRPr="003A4A22" w:rsidRDefault="0011556B" w:rsidP="0011556B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4A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</w:t>
      </w:r>
    </w:p>
    <w:p w14:paraId="25D2B2BA" w14:textId="77777777" w:rsidR="0011556B" w:rsidRPr="003A4A22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1F6236" w14:textId="77777777" w:rsidR="0011556B" w:rsidRPr="003A4A22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20786E4" w14:textId="77777777" w:rsidR="0011556B" w:rsidRPr="003A4A22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5CE8111" w14:textId="77777777" w:rsidR="0011556B" w:rsidRPr="003A4A22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48FF5ED" w14:textId="77777777" w:rsidR="0011556B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1DA593E" w14:textId="77777777" w:rsidR="0011556B" w:rsidRPr="003A4A22" w:rsidRDefault="0011556B" w:rsidP="0011556B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09E78B1" w14:textId="77777777" w:rsidR="0011556B" w:rsidRPr="003A4A22" w:rsidRDefault="0011556B" w:rsidP="0011556B">
      <w:pPr>
        <w:tabs>
          <w:tab w:val="left" w:pos="6073"/>
        </w:tabs>
        <w:spacing w:after="0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3A4A22">
        <w:rPr>
          <w:rFonts w:ascii="Times New Roman" w:eastAsiaTheme="minorHAnsi" w:hAnsi="Times New Roman"/>
          <w:sz w:val="24"/>
          <w:szCs w:val="24"/>
          <w:lang w:eastAsia="en-US"/>
        </w:rPr>
        <w:t>Cod  FP53-01, ver.2</w:t>
      </w:r>
    </w:p>
    <w:sectPr w:rsidR="0011556B" w:rsidRPr="003A4A22" w:rsidSect="00722DC9">
      <w:footerReference w:type="default" r:id="rId7"/>
      <w:pgSz w:w="12240" w:h="15840"/>
      <w:pgMar w:top="450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3FE98" w14:textId="77777777" w:rsidR="00B26056" w:rsidRDefault="00B26056" w:rsidP="00612AC3">
      <w:pPr>
        <w:spacing w:after="0" w:line="240" w:lineRule="auto"/>
      </w:pPr>
      <w:r>
        <w:separator/>
      </w:r>
    </w:p>
  </w:endnote>
  <w:endnote w:type="continuationSeparator" w:id="0">
    <w:p w14:paraId="4DCD46AB" w14:textId="77777777" w:rsidR="00B26056" w:rsidRDefault="00B26056" w:rsidP="0061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746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11536" w14:textId="6BE0FD77" w:rsidR="00612AC3" w:rsidRDefault="00612A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438A4" w14:textId="77777777" w:rsidR="00612AC3" w:rsidRDefault="0061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3100" w14:textId="77777777" w:rsidR="00B26056" w:rsidRDefault="00B26056" w:rsidP="00612AC3">
      <w:pPr>
        <w:spacing w:after="0" w:line="240" w:lineRule="auto"/>
      </w:pPr>
      <w:r>
        <w:separator/>
      </w:r>
    </w:p>
  </w:footnote>
  <w:footnote w:type="continuationSeparator" w:id="0">
    <w:p w14:paraId="6438399A" w14:textId="77777777" w:rsidR="00B26056" w:rsidRDefault="00B26056" w:rsidP="00612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14EC"/>
    <w:rsid w:val="00063BD1"/>
    <w:rsid w:val="0011556B"/>
    <w:rsid w:val="001914EC"/>
    <w:rsid w:val="00195D1A"/>
    <w:rsid w:val="001E1C06"/>
    <w:rsid w:val="00403E09"/>
    <w:rsid w:val="00480E8F"/>
    <w:rsid w:val="00495B83"/>
    <w:rsid w:val="00527418"/>
    <w:rsid w:val="005E4D3A"/>
    <w:rsid w:val="005F01CC"/>
    <w:rsid w:val="00612AC3"/>
    <w:rsid w:val="00617BD3"/>
    <w:rsid w:val="00637752"/>
    <w:rsid w:val="00643426"/>
    <w:rsid w:val="00711F76"/>
    <w:rsid w:val="007359C5"/>
    <w:rsid w:val="007D38B2"/>
    <w:rsid w:val="008026AB"/>
    <w:rsid w:val="0082522E"/>
    <w:rsid w:val="0089673D"/>
    <w:rsid w:val="008D6A37"/>
    <w:rsid w:val="009B2A36"/>
    <w:rsid w:val="00A20585"/>
    <w:rsid w:val="00AB77C8"/>
    <w:rsid w:val="00B26056"/>
    <w:rsid w:val="00DA6C48"/>
    <w:rsid w:val="00DD20F5"/>
    <w:rsid w:val="00DE50BE"/>
    <w:rsid w:val="00E210CB"/>
    <w:rsid w:val="00E91239"/>
    <w:rsid w:val="00EA7002"/>
    <w:rsid w:val="00EF584F"/>
    <w:rsid w:val="00F12C4F"/>
    <w:rsid w:val="00F30137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BC0B"/>
  <w15:chartTrackingRefBased/>
  <w15:docId w15:val="{E7774B13-0FA4-49D5-AE64-6EEA15D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6B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1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AC3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61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AC3"/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948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IONICEANU</dc:creator>
  <cp:keywords/>
  <dc:description/>
  <cp:lastModifiedBy>Viorica IONICEANU</cp:lastModifiedBy>
  <cp:revision>10</cp:revision>
  <dcterms:created xsi:type="dcterms:W3CDTF">2023-03-21T12:42:00Z</dcterms:created>
  <dcterms:modified xsi:type="dcterms:W3CDTF">2023-03-22T12:15:00Z</dcterms:modified>
</cp:coreProperties>
</file>