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ROMÂNIA</w:t>
      </w:r>
    </w:p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JUDETUL TIMIŞ</w:t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</w:p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MUNICIPIUL TIMISOARA</w:t>
      </w:r>
    </w:p>
    <w:p w:rsidR="00200D23" w:rsidRPr="007C40C1" w:rsidRDefault="00200D23" w:rsidP="00200D23">
      <w:pPr>
        <w:jc w:val="both"/>
        <w:rPr>
          <w:b/>
          <w:sz w:val="22"/>
          <w:szCs w:val="22"/>
        </w:rPr>
      </w:pPr>
      <w:r w:rsidRPr="007C40C1">
        <w:rPr>
          <w:b/>
          <w:sz w:val="22"/>
          <w:szCs w:val="22"/>
        </w:rPr>
        <w:t>PRIMAR</w:t>
      </w:r>
    </w:p>
    <w:p w:rsidR="00302743" w:rsidRPr="007C40C1" w:rsidRDefault="007C40C1" w:rsidP="007C40C1">
      <w:pPr>
        <w:tabs>
          <w:tab w:val="left" w:pos="196"/>
        </w:tabs>
        <w:spacing w:after="180" w:line="206" w:lineRule="auto"/>
        <w:rPr>
          <w:b/>
          <w:color w:val="000000"/>
          <w:sz w:val="22"/>
          <w:szCs w:val="22"/>
        </w:rPr>
      </w:pPr>
      <w:r w:rsidRPr="007C40C1">
        <w:rPr>
          <w:b/>
          <w:color w:val="000000"/>
          <w:sz w:val="22"/>
          <w:szCs w:val="22"/>
        </w:rPr>
        <w:t>SC2023-7041</w:t>
      </w:r>
      <w:r>
        <w:rPr>
          <w:b/>
          <w:color w:val="000000"/>
          <w:sz w:val="22"/>
          <w:szCs w:val="22"/>
        </w:rPr>
        <w:t>/</w:t>
      </w:r>
      <w:r w:rsidRPr="007C40C1">
        <w:rPr>
          <w:b/>
          <w:color w:val="000000"/>
          <w:sz w:val="22"/>
          <w:szCs w:val="22"/>
        </w:rPr>
        <w:t>20.03.2023</w:t>
      </w:r>
    </w:p>
    <w:p w:rsidR="00200D23" w:rsidRPr="00F056DA" w:rsidRDefault="00200D23" w:rsidP="00200D2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proofErr w:type="spellStart"/>
      <w:r w:rsidRPr="00F056DA">
        <w:rPr>
          <w:b/>
          <w:color w:val="000000"/>
          <w:sz w:val="22"/>
          <w:szCs w:val="22"/>
          <w:u w:val="single"/>
        </w:rPr>
        <w:t>R</w:t>
      </w:r>
      <w:r w:rsidR="001D7921" w:rsidRPr="00F056DA">
        <w:rPr>
          <w:b/>
          <w:color w:val="000000"/>
          <w:sz w:val="22"/>
          <w:szCs w:val="22"/>
          <w:u w:val="single"/>
        </w:rPr>
        <w:t>eferat</w:t>
      </w:r>
      <w:proofErr w:type="spell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r w:rsidR="001D7921" w:rsidRPr="00F056DA">
        <w:rPr>
          <w:b/>
          <w:color w:val="000000"/>
          <w:sz w:val="22"/>
          <w:szCs w:val="22"/>
          <w:u w:val="single"/>
        </w:rPr>
        <w:t>de</w:t>
      </w:r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A</w:t>
      </w:r>
      <w:r w:rsidR="001D7921" w:rsidRPr="00F056DA">
        <w:rPr>
          <w:b/>
          <w:color w:val="000000"/>
          <w:sz w:val="22"/>
          <w:szCs w:val="22"/>
          <w:u w:val="single"/>
        </w:rPr>
        <w:t>probare</w:t>
      </w:r>
      <w:proofErr w:type="spell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1D7921" w:rsidRPr="00F056DA">
        <w:rPr>
          <w:b/>
          <w:color w:val="000000"/>
          <w:sz w:val="22"/>
          <w:szCs w:val="22"/>
          <w:u w:val="single"/>
        </w:rPr>
        <w:t>a</w:t>
      </w:r>
      <w:r w:rsidRPr="00F056DA">
        <w:rPr>
          <w:b/>
          <w:color w:val="000000"/>
          <w:sz w:val="22"/>
          <w:szCs w:val="22"/>
          <w:u w:val="single"/>
        </w:rPr>
        <w:t xml:space="preserve"> 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P</w:t>
      </w:r>
      <w:r w:rsidR="001D7921" w:rsidRPr="00F056DA">
        <w:rPr>
          <w:b/>
          <w:color w:val="000000"/>
          <w:sz w:val="22"/>
          <w:szCs w:val="22"/>
          <w:u w:val="single"/>
        </w:rPr>
        <w:t>roiectului</w:t>
      </w:r>
      <w:proofErr w:type="spellEnd"/>
      <w:proofErr w:type="gram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r w:rsidR="001D7921" w:rsidRPr="00F056DA">
        <w:rPr>
          <w:b/>
          <w:color w:val="000000"/>
          <w:sz w:val="22"/>
          <w:szCs w:val="22"/>
          <w:u w:val="single"/>
        </w:rPr>
        <w:t>de</w:t>
      </w:r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H</w:t>
      </w:r>
      <w:r w:rsidR="001D7921" w:rsidRPr="00F056DA">
        <w:rPr>
          <w:b/>
          <w:color w:val="000000"/>
          <w:sz w:val="22"/>
          <w:szCs w:val="22"/>
          <w:u w:val="single"/>
        </w:rPr>
        <w:t>otărâre</w:t>
      </w:r>
      <w:proofErr w:type="spellEnd"/>
    </w:p>
    <w:p w:rsidR="00200D23" w:rsidRPr="00F056DA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  <w:proofErr w:type="spellStart"/>
      <w:r w:rsidRPr="00F056DA">
        <w:rPr>
          <w:b/>
          <w:i/>
          <w:color w:val="000000"/>
          <w:spacing w:val="-16"/>
          <w:w w:val="105"/>
          <w:sz w:val="22"/>
          <w:szCs w:val="22"/>
        </w:rPr>
        <w:t>Sectiunea</w:t>
      </w:r>
      <w:proofErr w:type="spellEnd"/>
      <w:r w:rsidRPr="00F056DA">
        <w:rPr>
          <w:b/>
          <w:i/>
          <w:color w:val="000000"/>
          <w:spacing w:val="-16"/>
          <w:w w:val="105"/>
          <w:sz w:val="22"/>
          <w:szCs w:val="22"/>
        </w:rPr>
        <w:t xml:space="preserve"> 1 </w:t>
      </w:r>
      <w:r w:rsidRPr="00F056DA">
        <w:rPr>
          <w:b/>
          <w:i/>
          <w:color w:val="000000"/>
          <w:spacing w:val="-16"/>
          <w:w w:val="105"/>
          <w:sz w:val="22"/>
          <w:szCs w:val="22"/>
        </w:rPr>
        <w:br/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Titlul</w:t>
      </w:r>
      <w:proofErr w:type="spellEnd"/>
      <w:r w:rsidRPr="00F056DA">
        <w:rPr>
          <w:b/>
          <w:i/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proiectului</w:t>
      </w:r>
      <w:proofErr w:type="spellEnd"/>
      <w:r w:rsidRPr="00F056DA">
        <w:rPr>
          <w:b/>
          <w:i/>
          <w:color w:val="000000"/>
          <w:spacing w:val="-8"/>
          <w:w w:val="105"/>
          <w:sz w:val="22"/>
          <w:szCs w:val="22"/>
        </w:rPr>
        <w:t xml:space="preserve"> de </w:t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hotărâre</w:t>
      </w:r>
      <w:proofErr w:type="spellEnd"/>
    </w:p>
    <w:p w:rsidR="00200D23" w:rsidRPr="00F056DA" w:rsidRDefault="00200D23" w:rsidP="00200D23">
      <w:pPr>
        <w:jc w:val="center"/>
        <w:rPr>
          <w:b/>
          <w:color w:val="000000"/>
          <w:spacing w:val="-2"/>
          <w:sz w:val="22"/>
          <w:szCs w:val="22"/>
        </w:rPr>
      </w:pPr>
      <w:proofErr w:type="spellStart"/>
      <w:r w:rsidRPr="00F056DA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F056DA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F056DA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F056DA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F056DA">
        <w:rPr>
          <w:b/>
          <w:color w:val="000000"/>
          <w:spacing w:val="-2"/>
          <w:sz w:val="22"/>
          <w:szCs w:val="22"/>
        </w:rPr>
        <w:t>privind</w:t>
      </w:r>
      <w:proofErr w:type="spellEnd"/>
      <w:r w:rsidRPr="00F056DA">
        <w:rPr>
          <w:b/>
          <w:color w:val="000000"/>
          <w:spacing w:val="-2"/>
          <w:sz w:val="22"/>
          <w:szCs w:val="22"/>
        </w:rPr>
        <w:t xml:space="preserve"> </w:t>
      </w:r>
    </w:p>
    <w:p w:rsidR="00F056DA" w:rsidRPr="00F056DA" w:rsidRDefault="00F056DA" w:rsidP="00F056DA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</w:rPr>
      </w:pPr>
      <w:proofErr w:type="spellStart"/>
      <w:proofErr w:type="gramStart"/>
      <w:r w:rsidRPr="00F056DA">
        <w:rPr>
          <w:b/>
          <w:bCs/>
          <w:i/>
          <w:sz w:val="22"/>
          <w:szCs w:val="22"/>
        </w:rPr>
        <w:t>privind</w:t>
      </w:r>
      <w:proofErr w:type="spellEnd"/>
      <w:proofErr w:type="gramEnd"/>
      <w:r w:rsidRPr="00F056DA">
        <w:rPr>
          <w:b/>
          <w:bCs/>
          <w:i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sz w:val="22"/>
          <w:szCs w:val="22"/>
        </w:rPr>
        <w:t>aprobarea</w:t>
      </w:r>
      <w:proofErr w:type="spellEnd"/>
      <w:r w:rsidRPr="00F056DA">
        <w:rPr>
          <w:b/>
          <w:bCs/>
          <w:i/>
          <w:sz w:val="22"/>
          <w:szCs w:val="22"/>
        </w:rPr>
        <w:t xml:space="preserve"> </w:t>
      </w:r>
      <w:proofErr w:type="spellStart"/>
      <w:r w:rsidR="001E6A23">
        <w:rPr>
          <w:b/>
          <w:bCs/>
          <w:i/>
          <w:sz w:val="22"/>
          <w:szCs w:val="22"/>
        </w:rPr>
        <w:t>modificării</w:t>
      </w:r>
      <w:proofErr w:type="spellEnd"/>
      <w:r w:rsidRPr="00F056DA">
        <w:rPr>
          <w:b/>
          <w:bCs/>
          <w:i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sz w:val="22"/>
          <w:szCs w:val="22"/>
        </w:rPr>
        <w:t>Anexei</w:t>
      </w:r>
      <w:proofErr w:type="spellEnd"/>
      <w:r w:rsidRPr="00F056DA">
        <w:rPr>
          <w:b/>
          <w:bCs/>
          <w:i/>
          <w:sz w:val="22"/>
          <w:szCs w:val="22"/>
        </w:rPr>
        <w:t xml:space="preserve"> 3 - </w:t>
      </w:r>
      <w:proofErr w:type="spellStart"/>
      <w:r w:rsidRPr="00F056DA">
        <w:rPr>
          <w:b/>
          <w:bCs/>
          <w:i/>
          <w:sz w:val="22"/>
          <w:szCs w:val="22"/>
        </w:rPr>
        <w:t>Caietul</w:t>
      </w:r>
      <w:proofErr w:type="spellEnd"/>
      <w:r w:rsidRPr="00F056DA">
        <w:rPr>
          <w:b/>
          <w:bCs/>
          <w:i/>
          <w:sz w:val="22"/>
          <w:szCs w:val="22"/>
        </w:rPr>
        <w:t xml:space="preserve"> de </w:t>
      </w:r>
      <w:proofErr w:type="spellStart"/>
      <w:r w:rsidRPr="00F056DA">
        <w:rPr>
          <w:b/>
          <w:bCs/>
          <w:i/>
          <w:sz w:val="22"/>
          <w:szCs w:val="22"/>
        </w:rPr>
        <w:t>sarcini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al </w:t>
      </w:r>
      <w:proofErr w:type="spellStart"/>
      <w:r w:rsidRPr="00F056DA">
        <w:rPr>
          <w:b/>
          <w:i/>
          <w:color w:val="000000"/>
          <w:sz w:val="22"/>
          <w:szCs w:val="22"/>
        </w:rPr>
        <w:t>serviciului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public de </w:t>
      </w:r>
      <w:proofErr w:type="spellStart"/>
      <w:r w:rsidRPr="00F056DA">
        <w:rPr>
          <w:b/>
          <w:i/>
          <w:color w:val="000000"/>
          <w:sz w:val="22"/>
          <w:szCs w:val="22"/>
        </w:rPr>
        <w:t>alimentare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cu </w:t>
      </w:r>
      <w:proofErr w:type="spellStart"/>
      <w:r w:rsidRPr="00F056DA">
        <w:rPr>
          <w:b/>
          <w:i/>
          <w:color w:val="000000"/>
          <w:sz w:val="22"/>
          <w:szCs w:val="22"/>
        </w:rPr>
        <w:t>energie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z w:val="22"/>
          <w:szCs w:val="22"/>
        </w:rPr>
        <w:t>termică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din </w:t>
      </w:r>
      <w:proofErr w:type="spellStart"/>
      <w:r w:rsidRPr="00F056DA">
        <w:rPr>
          <w:b/>
          <w:i/>
          <w:color w:val="000000"/>
          <w:sz w:val="22"/>
          <w:szCs w:val="22"/>
        </w:rPr>
        <w:t>Municipiul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z w:val="22"/>
          <w:szCs w:val="22"/>
        </w:rPr>
        <w:t>Timișoara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z w:val="22"/>
          <w:szCs w:val="22"/>
        </w:rPr>
        <w:t>aprobat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z w:val="22"/>
          <w:szCs w:val="22"/>
        </w:rPr>
        <w:t>prin</w:t>
      </w:r>
      <w:proofErr w:type="spellEnd"/>
      <w:r w:rsidRPr="00F056DA">
        <w:rPr>
          <w:b/>
          <w:i/>
          <w:color w:val="000000"/>
          <w:sz w:val="22"/>
          <w:szCs w:val="22"/>
        </w:rPr>
        <w:t xml:space="preserve"> </w:t>
      </w:r>
      <w:r w:rsidRPr="00F056DA">
        <w:rPr>
          <w:b/>
          <w:bCs/>
          <w:i/>
          <w:color w:val="000000"/>
          <w:sz w:val="22"/>
          <w:szCs w:val="22"/>
        </w:rPr>
        <w:t>HCL nr. 353/05.10.2021</w:t>
      </w:r>
    </w:p>
    <w:p w:rsidR="00F056DA" w:rsidRPr="00F056DA" w:rsidRDefault="00F056DA" w:rsidP="00F056DA">
      <w:pPr>
        <w:jc w:val="center"/>
        <w:rPr>
          <w:b/>
          <w:bCs/>
          <w:i/>
          <w:sz w:val="22"/>
          <w:szCs w:val="22"/>
        </w:rPr>
      </w:pPr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privind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aprobarea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Studiului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oportunitate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,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modalităţii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gestiune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serviciului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public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alimentare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cu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energie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termică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din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municipiul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Timișoara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,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Regulamentului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Serviciului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public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alimentare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cu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energie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termică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Municipiului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Timișoara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,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Caietului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sarcini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,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precum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şi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încheierii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contractului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de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delegare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a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gestiunii</w:t>
      </w:r>
      <w:proofErr w:type="spellEnd"/>
      <w:r w:rsidRPr="00F056DA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F056DA">
        <w:rPr>
          <w:b/>
          <w:bCs/>
          <w:i/>
          <w:color w:val="000000"/>
          <w:sz w:val="22"/>
          <w:szCs w:val="22"/>
        </w:rPr>
        <w:t>serviciului</w:t>
      </w:r>
      <w:proofErr w:type="spellEnd"/>
    </w:p>
    <w:p w:rsidR="003F0B88" w:rsidRPr="00F056DA" w:rsidRDefault="003F0B88" w:rsidP="003F0B88">
      <w:pPr>
        <w:jc w:val="center"/>
        <w:rPr>
          <w:b/>
          <w:bCs/>
          <w:i/>
          <w:sz w:val="22"/>
          <w:szCs w:val="22"/>
        </w:rPr>
      </w:pPr>
    </w:p>
    <w:p w:rsidR="00200D23" w:rsidRDefault="00200D23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  <w:proofErr w:type="spellStart"/>
      <w:r w:rsidRPr="00F056DA">
        <w:rPr>
          <w:b/>
          <w:i/>
          <w:color w:val="000000"/>
          <w:spacing w:val="-20"/>
          <w:w w:val="105"/>
          <w:sz w:val="22"/>
          <w:szCs w:val="22"/>
        </w:rPr>
        <w:t>Sectiunea</w:t>
      </w:r>
      <w:proofErr w:type="spellEnd"/>
      <w:r w:rsidRPr="00F056DA">
        <w:rPr>
          <w:b/>
          <w:i/>
          <w:color w:val="000000"/>
          <w:spacing w:val="-20"/>
          <w:w w:val="105"/>
          <w:sz w:val="22"/>
          <w:szCs w:val="22"/>
        </w:rPr>
        <w:t xml:space="preserve"> a 2 - a </w:t>
      </w:r>
      <w:r w:rsidRPr="00F056DA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F056DA" w:rsidRPr="00F056DA" w:rsidRDefault="00F056DA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</w:p>
    <w:p w:rsidR="00200D23" w:rsidRPr="00F056DA" w:rsidRDefault="00200D23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F056DA">
        <w:rPr>
          <w:rFonts w:ascii="Times New Roman" w:hAnsi="Times New Roman"/>
          <w:b/>
          <w:color w:val="000000"/>
          <w:spacing w:val="-5"/>
        </w:rPr>
        <w:t>Descrierea situa</w:t>
      </w:r>
      <w:r w:rsidR="00F056DA">
        <w:rPr>
          <w:rFonts w:ascii="Times New Roman" w:hAnsi="Times New Roman"/>
          <w:b/>
          <w:color w:val="000000"/>
          <w:spacing w:val="-5"/>
        </w:rPr>
        <w:t>ț</w:t>
      </w:r>
      <w:r w:rsidRPr="00F056DA">
        <w:rPr>
          <w:rFonts w:ascii="Times New Roman" w:hAnsi="Times New Roman"/>
          <w:b/>
          <w:color w:val="000000"/>
          <w:spacing w:val="-5"/>
        </w:rPr>
        <w:t>iei actuale</w:t>
      </w:r>
      <w:r w:rsidR="00F056DA">
        <w:rPr>
          <w:rFonts w:ascii="Times New Roman" w:hAnsi="Times New Roman"/>
          <w:b/>
          <w:color w:val="000000"/>
          <w:spacing w:val="-5"/>
        </w:rPr>
        <w:t>:</w:t>
      </w:r>
    </w:p>
    <w:p w:rsidR="00F056DA" w:rsidRPr="00F056DA" w:rsidRDefault="00F056DA" w:rsidP="00F056D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056DA">
        <w:rPr>
          <w:color w:val="000000" w:themeColor="text1"/>
          <w:sz w:val="22"/>
          <w:szCs w:val="22"/>
        </w:rPr>
        <w:t>Prin</w:t>
      </w:r>
      <w:proofErr w:type="spellEnd"/>
      <w:r w:rsidRPr="00F056DA">
        <w:rPr>
          <w:color w:val="000000" w:themeColor="text1"/>
          <w:sz w:val="22"/>
          <w:szCs w:val="22"/>
        </w:rPr>
        <w:t xml:space="preserve"> HCL nr.</w:t>
      </w:r>
      <w:proofErr w:type="gramEnd"/>
      <w:r w:rsidRPr="00F056DA">
        <w:rPr>
          <w:color w:val="000000" w:themeColor="text1"/>
          <w:sz w:val="22"/>
          <w:szCs w:val="22"/>
        </w:rPr>
        <w:t xml:space="preserve"> 353/05.10.2021 au </w:t>
      </w:r>
      <w:proofErr w:type="spellStart"/>
      <w:r w:rsidRPr="00F056DA">
        <w:rPr>
          <w:color w:val="000000" w:themeColor="text1"/>
          <w:sz w:val="22"/>
          <w:szCs w:val="22"/>
        </w:rPr>
        <w:t>fost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aprobate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Studiul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oportunitate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modalitatea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gestiune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din </w:t>
      </w:r>
      <w:proofErr w:type="spellStart"/>
      <w:r w:rsidRPr="00F056DA">
        <w:rPr>
          <w:color w:val="000000" w:themeColor="text1"/>
          <w:sz w:val="22"/>
          <w:szCs w:val="22"/>
        </w:rPr>
        <w:t>municipiul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Regulamentul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Municipiului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Caietul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sarcini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precum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şi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încheierea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contractului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delegare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gestiunii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>.</w:t>
      </w:r>
    </w:p>
    <w:p w:rsidR="00F056DA" w:rsidRPr="00F056DA" w:rsidRDefault="00F056DA" w:rsidP="00F056DA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proofErr w:type="gramStart"/>
      <w:r w:rsidRPr="00F056DA">
        <w:rPr>
          <w:color w:val="000000" w:themeColor="text1"/>
          <w:sz w:val="22"/>
          <w:szCs w:val="22"/>
        </w:rPr>
        <w:t xml:space="preserve">Ulterior, </w:t>
      </w:r>
      <w:proofErr w:type="spellStart"/>
      <w:r w:rsidRPr="00F056DA">
        <w:rPr>
          <w:color w:val="000000" w:themeColor="text1"/>
          <w:sz w:val="22"/>
          <w:szCs w:val="22"/>
        </w:rPr>
        <w:t>în</w:t>
      </w:r>
      <w:proofErr w:type="spellEnd"/>
      <w:r w:rsidRPr="00F056DA">
        <w:rPr>
          <w:color w:val="000000" w:themeColor="text1"/>
          <w:sz w:val="22"/>
          <w:szCs w:val="22"/>
        </w:rPr>
        <w:t xml:space="preserve"> data de 15.10.2021, a </w:t>
      </w:r>
      <w:proofErr w:type="spellStart"/>
      <w:r w:rsidRPr="00F056DA">
        <w:rPr>
          <w:color w:val="000000" w:themeColor="text1"/>
          <w:sz w:val="22"/>
          <w:szCs w:val="22"/>
        </w:rPr>
        <w:t>fost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încheiat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Compania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locală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termoficare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Colterm</w:t>
      </w:r>
      <w:proofErr w:type="spellEnd"/>
      <w:r w:rsidRPr="00F056DA">
        <w:rPr>
          <w:color w:val="000000" w:themeColor="text1"/>
          <w:sz w:val="22"/>
          <w:szCs w:val="22"/>
        </w:rPr>
        <w:t xml:space="preserve"> S.A.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Contractul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delegare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gestiunii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in </w:t>
      </w:r>
      <w:proofErr w:type="spellStart"/>
      <w:r w:rsidRPr="00F056DA">
        <w:rPr>
          <w:color w:val="000000" w:themeColor="text1"/>
          <w:sz w:val="22"/>
          <w:szCs w:val="22"/>
        </w:rPr>
        <w:t>Municipiul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 nr.</w:t>
      </w:r>
      <w:proofErr w:type="gramEnd"/>
      <w:r w:rsidRPr="00F056DA">
        <w:rPr>
          <w:color w:val="000000" w:themeColor="text1"/>
          <w:sz w:val="22"/>
          <w:szCs w:val="22"/>
        </w:rPr>
        <w:t xml:space="preserve"> CDE2021-1475/15.10.2021. </w:t>
      </w:r>
    </w:p>
    <w:p w:rsidR="00F056DA" w:rsidRPr="00F056DA" w:rsidRDefault="00F056DA" w:rsidP="00F056DA">
      <w:pPr>
        <w:ind w:firstLine="720"/>
        <w:jc w:val="both"/>
        <w:rPr>
          <w:bCs/>
          <w:color w:val="000000"/>
          <w:sz w:val="22"/>
          <w:szCs w:val="22"/>
        </w:rPr>
      </w:pPr>
      <w:proofErr w:type="spellStart"/>
      <w:r w:rsidRPr="00F056DA">
        <w:rPr>
          <w:color w:val="000000"/>
          <w:sz w:val="22"/>
          <w:szCs w:val="22"/>
        </w:rPr>
        <w:t>Caietul</w:t>
      </w:r>
      <w:proofErr w:type="spellEnd"/>
      <w:r w:rsidRPr="00F056DA">
        <w:rPr>
          <w:color w:val="000000"/>
          <w:sz w:val="22"/>
          <w:szCs w:val="22"/>
        </w:rPr>
        <w:t xml:space="preserve"> de </w:t>
      </w:r>
      <w:proofErr w:type="spellStart"/>
      <w:r w:rsidRPr="00F056DA">
        <w:rPr>
          <w:color w:val="000000"/>
          <w:sz w:val="22"/>
          <w:szCs w:val="22"/>
        </w:rPr>
        <w:t>sarcini</w:t>
      </w:r>
      <w:proofErr w:type="spellEnd"/>
      <w:r w:rsidRPr="00F056DA">
        <w:rPr>
          <w:color w:val="000000"/>
          <w:sz w:val="22"/>
          <w:szCs w:val="22"/>
        </w:rPr>
        <w:t xml:space="preserve"> al </w:t>
      </w:r>
      <w:proofErr w:type="spellStart"/>
      <w:r w:rsidRPr="00F056DA">
        <w:rPr>
          <w:color w:val="000000"/>
          <w:sz w:val="22"/>
          <w:szCs w:val="22"/>
        </w:rPr>
        <w:t>serviciului</w:t>
      </w:r>
      <w:proofErr w:type="spellEnd"/>
      <w:r w:rsidRPr="00F056DA">
        <w:rPr>
          <w:color w:val="000000"/>
          <w:sz w:val="22"/>
          <w:szCs w:val="22"/>
        </w:rPr>
        <w:t xml:space="preserve"> public de </w:t>
      </w:r>
      <w:proofErr w:type="spellStart"/>
      <w:r w:rsidRPr="00F056DA">
        <w:rPr>
          <w:color w:val="000000"/>
          <w:sz w:val="22"/>
          <w:szCs w:val="22"/>
        </w:rPr>
        <w:t>alimentare</w:t>
      </w:r>
      <w:proofErr w:type="spellEnd"/>
      <w:r w:rsidRPr="00F056DA">
        <w:rPr>
          <w:color w:val="000000"/>
          <w:sz w:val="22"/>
          <w:szCs w:val="22"/>
        </w:rPr>
        <w:t xml:space="preserve"> cu </w:t>
      </w:r>
      <w:proofErr w:type="spellStart"/>
      <w:r w:rsidRPr="00F056DA">
        <w:rPr>
          <w:color w:val="000000"/>
          <w:sz w:val="22"/>
          <w:szCs w:val="22"/>
        </w:rPr>
        <w:t>energie</w:t>
      </w:r>
      <w:proofErr w:type="spellEnd"/>
      <w:r w:rsidRPr="00F056DA">
        <w:rPr>
          <w:color w:val="000000"/>
          <w:sz w:val="22"/>
          <w:szCs w:val="22"/>
        </w:rPr>
        <w:t xml:space="preserve"> </w:t>
      </w:r>
      <w:proofErr w:type="spellStart"/>
      <w:r w:rsidRPr="00F056DA">
        <w:rPr>
          <w:color w:val="000000"/>
          <w:sz w:val="22"/>
          <w:szCs w:val="22"/>
        </w:rPr>
        <w:t>termică</w:t>
      </w:r>
      <w:proofErr w:type="spellEnd"/>
      <w:r w:rsidRPr="00F056DA">
        <w:rPr>
          <w:color w:val="000000"/>
          <w:sz w:val="22"/>
          <w:szCs w:val="22"/>
        </w:rPr>
        <w:t xml:space="preserve"> din </w:t>
      </w:r>
      <w:proofErr w:type="spellStart"/>
      <w:r w:rsidRPr="00F056DA">
        <w:rPr>
          <w:color w:val="000000"/>
          <w:sz w:val="22"/>
          <w:szCs w:val="22"/>
        </w:rPr>
        <w:t>Municipiul</w:t>
      </w:r>
      <w:proofErr w:type="spellEnd"/>
      <w:r w:rsidRPr="00F056DA">
        <w:rPr>
          <w:color w:val="000000"/>
          <w:sz w:val="22"/>
          <w:szCs w:val="22"/>
        </w:rPr>
        <w:t xml:space="preserve"> </w:t>
      </w:r>
      <w:proofErr w:type="spellStart"/>
      <w:r w:rsidRPr="00F056DA">
        <w:rPr>
          <w:color w:val="000000"/>
          <w:sz w:val="22"/>
          <w:szCs w:val="22"/>
        </w:rPr>
        <w:t>Timișoara</w:t>
      </w:r>
      <w:proofErr w:type="spellEnd"/>
      <w:r w:rsidRPr="00F056DA">
        <w:rPr>
          <w:color w:val="000000"/>
          <w:sz w:val="22"/>
          <w:szCs w:val="22"/>
        </w:rPr>
        <w:t xml:space="preserve"> </w:t>
      </w:r>
      <w:proofErr w:type="spellStart"/>
      <w:r w:rsidRPr="00F056DA">
        <w:rPr>
          <w:bCs/>
          <w:color w:val="000000"/>
          <w:sz w:val="22"/>
          <w:szCs w:val="22"/>
        </w:rPr>
        <w:t>reprezintă</w:t>
      </w:r>
      <w:proofErr w:type="spellEnd"/>
      <w:r w:rsidRPr="00F056DA">
        <w:rPr>
          <w:bCs/>
          <w:color w:val="000000"/>
          <w:sz w:val="22"/>
          <w:szCs w:val="22"/>
        </w:rPr>
        <w:t xml:space="preserve"> </w:t>
      </w:r>
      <w:proofErr w:type="spellStart"/>
      <w:r w:rsidRPr="00F056DA">
        <w:rPr>
          <w:bCs/>
          <w:color w:val="000000"/>
          <w:sz w:val="22"/>
          <w:szCs w:val="22"/>
        </w:rPr>
        <w:t>Anexa</w:t>
      </w:r>
      <w:proofErr w:type="spellEnd"/>
      <w:r w:rsidRPr="00F056DA">
        <w:rPr>
          <w:bCs/>
          <w:color w:val="000000"/>
          <w:sz w:val="22"/>
          <w:szCs w:val="22"/>
        </w:rPr>
        <w:t xml:space="preserve"> 3 </w:t>
      </w:r>
      <w:proofErr w:type="gramStart"/>
      <w:r w:rsidRPr="00F056DA">
        <w:rPr>
          <w:bCs/>
          <w:color w:val="000000"/>
          <w:sz w:val="22"/>
          <w:szCs w:val="22"/>
        </w:rPr>
        <w:t>la</w:t>
      </w:r>
      <w:r w:rsidRPr="00F056DA">
        <w:rPr>
          <w:color w:val="000000"/>
          <w:sz w:val="22"/>
          <w:szCs w:val="22"/>
        </w:rPr>
        <w:t xml:space="preserve">  </w:t>
      </w:r>
      <w:r w:rsidRPr="00F056DA">
        <w:rPr>
          <w:sz w:val="22"/>
          <w:szCs w:val="22"/>
        </w:rPr>
        <w:t>HCL</w:t>
      </w:r>
      <w:proofErr w:type="gramEnd"/>
      <w:r w:rsidRPr="00F056DA">
        <w:rPr>
          <w:sz w:val="22"/>
          <w:szCs w:val="22"/>
        </w:rPr>
        <w:t xml:space="preserve"> nr. 353/05.10.2021</w:t>
      </w:r>
      <w:r w:rsidRPr="00F056DA">
        <w:rPr>
          <w:bCs/>
          <w:color w:val="000000"/>
          <w:sz w:val="22"/>
          <w:szCs w:val="22"/>
        </w:rPr>
        <w:t>.</w:t>
      </w:r>
    </w:p>
    <w:p w:rsidR="00F056DA" w:rsidRPr="00F056DA" w:rsidRDefault="00F056DA" w:rsidP="00B039C6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:rsidR="00200D23" w:rsidRPr="00F056DA" w:rsidRDefault="00200D23" w:rsidP="00381033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F056DA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  <w:r w:rsidR="001D3E69" w:rsidRPr="00F056DA">
        <w:rPr>
          <w:rFonts w:ascii="Times New Roman" w:hAnsi="Times New Roman"/>
          <w:b/>
          <w:color w:val="000000"/>
          <w:spacing w:val="-5"/>
        </w:rPr>
        <w:t>:</w:t>
      </w:r>
    </w:p>
    <w:p w:rsidR="001E6A23" w:rsidRPr="004B3DDE" w:rsidRDefault="001E6A23" w:rsidP="001E6A23">
      <w:pPr>
        <w:ind w:firstLine="720"/>
        <w:jc w:val="both"/>
        <w:rPr>
          <w:sz w:val="22"/>
          <w:szCs w:val="22"/>
        </w:rPr>
      </w:pPr>
      <w:r w:rsidRPr="004B3DDE">
        <w:rPr>
          <w:color w:val="000000" w:themeColor="text1"/>
          <w:sz w:val="22"/>
          <w:szCs w:val="22"/>
          <w:lang w:val="ro-RO"/>
        </w:rPr>
        <w:t xml:space="preserve">Prin adresa nr. </w:t>
      </w:r>
      <w:r>
        <w:rPr>
          <w:color w:val="000000" w:themeColor="text1"/>
          <w:sz w:val="22"/>
          <w:szCs w:val="22"/>
          <w:lang w:val="ro-RO"/>
        </w:rPr>
        <w:t>5551/17.03.2023</w:t>
      </w:r>
      <w:r w:rsidRPr="004B3DDE">
        <w:rPr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4B3DDE">
        <w:rPr>
          <w:sz w:val="22"/>
          <w:szCs w:val="22"/>
        </w:rPr>
        <w:t>Compania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Locală</w:t>
      </w:r>
      <w:proofErr w:type="spellEnd"/>
      <w:r w:rsidRPr="004B3DDE">
        <w:rPr>
          <w:sz w:val="22"/>
          <w:szCs w:val="22"/>
        </w:rPr>
        <w:t xml:space="preserve"> de </w:t>
      </w:r>
      <w:proofErr w:type="spellStart"/>
      <w:r w:rsidRPr="004B3DDE">
        <w:rPr>
          <w:sz w:val="22"/>
          <w:szCs w:val="22"/>
        </w:rPr>
        <w:t>Termoficare</w:t>
      </w:r>
      <w:proofErr w:type="spellEnd"/>
      <w:r w:rsidRPr="004B3DDE">
        <w:rPr>
          <w:sz w:val="22"/>
          <w:szCs w:val="22"/>
        </w:rPr>
        <w:t xml:space="preserve"> COLTERM S.A. – </w:t>
      </w:r>
      <w:proofErr w:type="spellStart"/>
      <w:r w:rsidRPr="004B3DDE">
        <w:rPr>
          <w:sz w:val="22"/>
          <w:szCs w:val="22"/>
        </w:rPr>
        <w:t>în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insolvență</w:t>
      </w:r>
      <w:proofErr w:type="spellEnd"/>
      <w:r w:rsidRPr="004B3DDE">
        <w:rPr>
          <w:sz w:val="22"/>
          <w:szCs w:val="22"/>
        </w:rPr>
        <w:t xml:space="preserve"> ne </w:t>
      </w:r>
      <w:proofErr w:type="spellStart"/>
      <w:r w:rsidRPr="004B3DDE">
        <w:rPr>
          <w:sz w:val="22"/>
          <w:szCs w:val="22"/>
        </w:rPr>
        <w:t>aduce</w:t>
      </w:r>
      <w:proofErr w:type="spellEnd"/>
      <w:r w:rsidRPr="004B3DDE">
        <w:rPr>
          <w:sz w:val="22"/>
          <w:szCs w:val="22"/>
        </w:rPr>
        <w:t xml:space="preserve"> la </w:t>
      </w:r>
      <w:proofErr w:type="spellStart"/>
      <w:r w:rsidRPr="004B3DDE">
        <w:rPr>
          <w:sz w:val="22"/>
          <w:szCs w:val="22"/>
        </w:rPr>
        <w:t>cunoștință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următoarele</w:t>
      </w:r>
      <w:proofErr w:type="spellEnd"/>
      <w:r w:rsidRPr="004B3DDE">
        <w:rPr>
          <w:sz w:val="22"/>
          <w:szCs w:val="22"/>
        </w:rPr>
        <w:t>:</w:t>
      </w:r>
    </w:p>
    <w:p w:rsidR="001E6A23" w:rsidRPr="004B3DDE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proofErr w:type="gram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baza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prevederilor</w:t>
      </w:r>
      <w:proofErr w:type="spellEnd"/>
      <w:r w:rsidRPr="004B3DDE">
        <w:rPr>
          <w:i/>
          <w:sz w:val="22"/>
          <w:szCs w:val="22"/>
        </w:rPr>
        <w:t xml:space="preserve"> art.</w:t>
      </w:r>
      <w:proofErr w:type="gramEnd"/>
      <w:r w:rsidRPr="004B3DDE">
        <w:rPr>
          <w:i/>
          <w:sz w:val="22"/>
          <w:szCs w:val="22"/>
        </w:rPr>
        <w:t xml:space="preserve"> 35 </w:t>
      </w:r>
      <w:proofErr w:type="spellStart"/>
      <w:r w:rsidRPr="004B3DDE">
        <w:rPr>
          <w:i/>
          <w:sz w:val="22"/>
          <w:szCs w:val="22"/>
        </w:rPr>
        <w:t>alin</w:t>
      </w:r>
      <w:proofErr w:type="spellEnd"/>
      <w:r w:rsidRPr="004B3DDE">
        <w:rPr>
          <w:i/>
          <w:sz w:val="22"/>
          <w:szCs w:val="22"/>
        </w:rPr>
        <w:t xml:space="preserve"> 1 lit. </w:t>
      </w:r>
      <w:proofErr w:type="gramStart"/>
      <w:r w:rsidRPr="004B3DDE">
        <w:rPr>
          <w:i/>
          <w:sz w:val="22"/>
          <w:szCs w:val="22"/>
        </w:rPr>
        <w:t>e</w:t>
      </w:r>
      <w:proofErr w:type="gramEnd"/>
      <w:r w:rsidRPr="004B3DDE">
        <w:rPr>
          <w:i/>
          <w:sz w:val="22"/>
          <w:szCs w:val="22"/>
        </w:rPr>
        <w:t xml:space="preserve"> din </w:t>
      </w:r>
      <w:proofErr w:type="spellStart"/>
      <w:r w:rsidRPr="004B3DDE">
        <w:rPr>
          <w:i/>
          <w:sz w:val="22"/>
          <w:szCs w:val="22"/>
        </w:rPr>
        <w:t>Legea</w:t>
      </w:r>
      <w:proofErr w:type="spellEnd"/>
      <w:r w:rsidRPr="004B3DDE">
        <w:rPr>
          <w:i/>
          <w:sz w:val="22"/>
          <w:szCs w:val="22"/>
        </w:rPr>
        <w:t xml:space="preserve"> nr. 325/2006</w:t>
      </w:r>
      <w:r w:rsidRPr="004B3DDE">
        <w:rPr>
          <w:i/>
          <w:noProof/>
          <w:sz w:val="22"/>
          <w:szCs w:val="22"/>
          <w:lang w:val="ro-RO"/>
        </w:rPr>
        <w:t xml:space="preserve"> a </w:t>
      </w:r>
      <w:r w:rsidRPr="004B3DDE">
        <w:rPr>
          <w:i/>
          <w:sz w:val="22"/>
          <w:szCs w:val="22"/>
          <w:lang w:val="ro-RO"/>
        </w:rPr>
        <w:t xml:space="preserve">serviciului public de alimentare cu energie termică </w:t>
      </w:r>
      <w:proofErr w:type="spellStart"/>
      <w:r w:rsidRPr="004B3DDE">
        <w:rPr>
          <w:i/>
          <w:sz w:val="22"/>
          <w:szCs w:val="22"/>
        </w:rPr>
        <w:t>Compania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Locală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Termoficare</w:t>
      </w:r>
      <w:proofErr w:type="spellEnd"/>
      <w:r w:rsidRPr="004B3DDE">
        <w:rPr>
          <w:i/>
          <w:sz w:val="22"/>
          <w:szCs w:val="22"/>
        </w:rPr>
        <w:t xml:space="preserve"> COLTERM S.A. –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insolvență</w:t>
      </w:r>
      <w:proofErr w:type="spellEnd"/>
      <w:r w:rsidRPr="004B3DDE">
        <w:rPr>
          <w:i/>
          <w:sz w:val="22"/>
          <w:szCs w:val="22"/>
        </w:rPr>
        <w:t xml:space="preserve"> a </w:t>
      </w:r>
      <w:proofErr w:type="spellStart"/>
      <w:r w:rsidRPr="004B3DDE">
        <w:rPr>
          <w:i/>
          <w:sz w:val="22"/>
          <w:szCs w:val="22"/>
        </w:rPr>
        <w:t>încredințat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serviciul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efectuarea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bilanțului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termoenergetic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aferent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anului</w:t>
      </w:r>
      <w:proofErr w:type="spellEnd"/>
      <w:r w:rsidRPr="004B3DDE">
        <w:rPr>
          <w:i/>
          <w:sz w:val="22"/>
          <w:szCs w:val="22"/>
        </w:rPr>
        <w:t xml:space="preserve"> 2022 </w:t>
      </w:r>
      <w:proofErr w:type="spellStart"/>
      <w:r w:rsidRPr="004B3DDE">
        <w:rPr>
          <w:i/>
          <w:sz w:val="22"/>
          <w:szCs w:val="22"/>
        </w:rPr>
        <w:t>societății</w:t>
      </w:r>
      <w:proofErr w:type="spellEnd"/>
      <w:r w:rsidRPr="004B3DDE">
        <w:rPr>
          <w:i/>
          <w:sz w:val="22"/>
          <w:szCs w:val="22"/>
        </w:rPr>
        <w:t xml:space="preserve"> SHUMICON SRL,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calitate</w:t>
      </w:r>
      <w:proofErr w:type="spellEnd"/>
      <w:r w:rsidRPr="004B3DDE">
        <w:rPr>
          <w:i/>
          <w:sz w:val="22"/>
          <w:szCs w:val="22"/>
        </w:rPr>
        <w:t xml:space="preserve"> de auditor energetic.</w:t>
      </w:r>
    </w:p>
    <w:p w:rsidR="001E6A23" w:rsidRPr="004B3DDE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elaborarea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bilanțului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proofErr w:type="gramStart"/>
      <w:r w:rsidRPr="004B3DDE">
        <w:rPr>
          <w:i/>
          <w:sz w:val="22"/>
          <w:szCs w:val="22"/>
        </w:rPr>
        <w:t>tehnologic</w:t>
      </w:r>
      <w:proofErr w:type="spellEnd"/>
      <w:r w:rsidRPr="004B3DDE">
        <w:rPr>
          <w:i/>
          <w:sz w:val="22"/>
          <w:szCs w:val="22"/>
        </w:rPr>
        <w:t xml:space="preserve">  </w:t>
      </w:r>
      <w:proofErr w:type="spellStart"/>
      <w:r w:rsidRPr="004B3DDE">
        <w:rPr>
          <w:i/>
          <w:sz w:val="22"/>
          <w:szCs w:val="22"/>
        </w:rPr>
        <w:t>si</w:t>
      </w:r>
      <w:proofErr w:type="spellEnd"/>
      <w:proofErr w:type="gramEnd"/>
      <w:r w:rsidRPr="004B3DDE">
        <w:rPr>
          <w:i/>
          <w:sz w:val="22"/>
          <w:szCs w:val="22"/>
        </w:rPr>
        <w:t xml:space="preserve"> a </w:t>
      </w:r>
      <w:proofErr w:type="spellStart"/>
      <w:r w:rsidRPr="004B3DDE">
        <w:rPr>
          <w:i/>
          <w:sz w:val="22"/>
          <w:szCs w:val="22"/>
        </w:rPr>
        <w:t>bilanțului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optimizat</w:t>
      </w:r>
      <w:proofErr w:type="spellEnd"/>
      <w:r w:rsidRPr="004B3DDE">
        <w:rPr>
          <w:i/>
          <w:sz w:val="22"/>
          <w:szCs w:val="22"/>
        </w:rPr>
        <w:t xml:space="preserve"> s-au </w:t>
      </w:r>
      <w:proofErr w:type="spellStart"/>
      <w:r w:rsidRPr="004B3DDE">
        <w:rPr>
          <w:i/>
          <w:sz w:val="22"/>
          <w:szCs w:val="22"/>
        </w:rPr>
        <w:t>folosit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caracteristicile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geometrice</w:t>
      </w:r>
      <w:proofErr w:type="spellEnd"/>
      <w:r w:rsidRPr="004B3DDE">
        <w:rPr>
          <w:i/>
          <w:sz w:val="22"/>
          <w:szCs w:val="22"/>
        </w:rPr>
        <w:t xml:space="preserve"> ale </w:t>
      </w:r>
      <w:proofErr w:type="spellStart"/>
      <w:r w:rsidRPr="004B3DDE">
        <w:rPr>
          <w:i/>
          <w:sz w:val="22"/>
          <w:szCs w:val="22"/>
        </w:rPr>
        <w:t>rețelelor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termice</w:t>
      </w:r>
      <w:proofErr w:type="spellEnd"/>
      <w:r w:rsidRPr="004B3DDE">
        <w:rPr>
          <w:i/>
          <w:sz w:val="22"/>
          <w:szCs w:val="22"/>
        </w:rPr>
        <w:t xml:space="preserve"> de transport </w:t>
      </w:r>
      <w:proofErr w:type="spellStart"/>
      <w:r w:rsidRPr="004B3DDE">
        <w:rPr>
          <w:i/>
          <w:sz w:val="22"/>
          <w:szCs w:val="22"/>
        </w:rPr>
        <w:t>și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distribuție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aflate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funcțiune</w:t>
      </w:r>
      <w:proofErr w:type="spellEnd"/>
      <w:r w:rsidRPr="004B3DDE">
        <w:rPr>
          <w:i/>
          <w:sz w:val="22"/>
          <w:szCs w:val="22"/>
        </w:rPr>
        <w:t xml:space="preserve">, </w:t>
      </w:r>
      <w:proofErr w:type="spellStart"/>
      <w:r w:rsidRPr="004B3DDE">
        <w:rPr>
          <w:i/>
          <w:sz w:val="22"/>
          <w:szCs w:val="22"/>
        </w:rPr>
        <w:t>caracteristici</w:t>
      </w:r>
      <w:proofErr w:type="spellEnd"/>
      <w:r w:rsidRPr="004B3DDE">
        <w:rPr>
          <w:i/>
          <w:sz w:val="22"/>
          <w:szCs w:val="22"/>
        </w:rPr>
        <w:t xml:space="preserve"> care au </w:t>
      </w:r>
      <w:proofErr w:type="spellStart"/>
      <w:r w:rsidRPr="004B3DDE">
        <w:rPr>
          <w:i/>
          <w:sz w:val="22"/>
          <w:szCs w:val="22"/>
        </w:rPr>
        <w:t>fost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transmise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elaboratorului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lucrării</w:t>
      </w:r>
      <w:proofErr w:type="spellEnd"/>
      <w:r w:rsidRPr="004B3DDE">
        <w:rPr>
          <w:i/>
          <w:sz w:val="22"/>
          <w:szCs w:val="22"/>
        </w:rPr>
        <w:t xml:space="preserve">,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conformitate</w:t>
      </w:r>
      <w:proofErr w:type="spellEnd"/>
      <w:r w:rsidRPr="004B3DDE">
        <w:rPr>
          <w:i/>
          <w:sz w:val="22"/>
          <w:szCs w:val="22"/>
        </w:rPr>
        <w:t xml:space="preserve"> cu </w:t>
      </w:r>
      <w:proofErr w:type="spellStart"/>
      <w:r w:rsidRPr="004B3DDE">
        <w:rPr>
          <w:i/>
          <w:sz w:val="22"/>
          <w:szCs w:val="22"/>
        </w:rPr>
        <w:t>datele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deținute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către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Colterm</w:t>
      </w:r>
      <w:proofErr w:type="spellEnd"/>
      <w:r w:rsidRPr="004B3DDE">
        <w:rPr>
          <w:i/>
          <w:sz w:val="22"/>
          <w:szCs w:val="22"/>
        </w:rPr>
        <w:t>.</w:t>
      </w:r>
    </w:p>
    <w:p w:rsidR="001E6A23" w:rsidRPr="004B3DDE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 w:rsidRPr="004B3DDE">
        <w:rPr>
          <w:i/>
          <w:sz w:val="22"/>
          <w:szCs w:val="22"/>
        </w:rPr>
        <w:t>Astfel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rețeaua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termică</w:t>
      </w:r>
      <w:proofErr w:type="spellEnd"/>
      <w:r w:rsidRPr="004B3DDE">
        <w:rPr>
          <w:i/>
          <w:sz w:val="22"/>
          <w:szCs w:val="22"/>
        </w:rPr>
        <w:t xml:space="preserve"> de transport s-au </w:t>
      </w:r>
      <w:proofErr w:type="spellStart"/>
      <w:r w:rsidRPr="004B3DDE">
        <w:rPr>
          <w:i/>
          <w:sz w:val="22"/>
          <w:szCs w:val="22"/>
        </w:rPr>
        <w:t>luat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considerare</w:t>
      </w:r>
      <w:proofErr w:type="spellEnd"/>
      <w:r w:rsidRPr="004B3DDE">
        <w:rPr>
          <w:i/>
          <w:sz w:val="22"/>
          <w:szCs w:val="22"/>
        </w:rPr>
        <w:t xml:space="preserve"> o </w:t>
      </w:r>
      <w:proofErr w:type="spellStart"/>
      <w:r w:rsidRPr="004B3DDE">
        <w:rPr>
          <w:i/>
          <w:sz w:val="22"/>
          <w:szCs w:val="22"/>
        </w:rPr>
        <w:t>lungime</w:t>
      </w:r>
      <w:proofErr w:type="spellEnd"/>
      <w:r w:rsidRPr="004B3DDE">
        <w:rPr>
          <w:i/>
          <w:sz w:val="22"/>
          <w:szCs w:val="22"/>
        </w:rPr>
        <w:t xml:space="preserve"> de 73</w:t>
      </w:r>
      <w:r>
        <w:rPr>
          <w:i/>
          <w:sz w:val="22"/>
          <w:szCs w:val="22"/>
        </w:rPr>
        <w:t>,</w:t>
      </w:r>
      <w:r w:rsidRPr="004B3DDE">
        <w:rPr>
          <w:i/>
          <w:sz w:val="22"/>
          <w:szCs w:val="22"/>
        </w:rPr>
        <w:t xml:space="preserve">9 km, </w:t>
      </w:r>
      <w:proofErr w:type="spellStart"/>
      <w:r w:rsidRPr="004B3DDE">
        <w:rPr>
          <w:i/>
          <w:sz w:val="22"/>
          <w:szCs w:val="22"/>
        </w:rPr>
        <w:t>structurată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pe</w:t>
      </w:r>
      <w:proofErr w:type="spellEnd"/>
      <w:r w:rsidRPr="004B3DDE">
        <w:rPr>
          <w:i/>
          <w:sz w:val="22"/>
          <w:szCs w:val="22"/>
        </w:rPr>
        <w:t xml:space="preserve"> diverse </w:t>
      </w:r>
      <w:proofErr w:type="spellStart"/>
      <w:r w:rsidRPr="004B3DDE">
        <w:rPr>
          <w:i/>
          <w:sz w:val="22"/>
          <w:szCs w:val="22"/>
        </w:rPr>
        <w:t>diametre</w:t>
      </w:r>
      <w:proofErr w:type="spellEnd"/>
      <w:r w:rsidRPr="004B3DDE">
        <w:rPr>
          <w:i/>
          <w:sz w:val="22"/>
          <w:szCs w:val="22"/>
        </w:rPr>
        <w:t xml:space="preserve">, </w:t>
      </w:r>
      <w:proofErr w:type="spellStart"/>
      <w:r w:rsidRPr="004B3DDE">
        <w:rPr>
          <w:i/>
          <w:sz w:val="22"/>
          <w:szCs w:val="22"/>
        </w:rPr>
        <w:t>iar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rețeaua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distribuție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aferentă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punctelor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termice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și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centralelor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cartier</w:t>
      </w:r>
      <w:proofErr w:type="spellEnd"/>
      <w:r w:rsidRPr="004B3DDE">
        <w:rPr>
          <w:i/>
          <w:sz w:val="22"/>
          <w:szCs w:val="22"/>
        </w:rPr>
        <w:t xml:space="preserve"> (</w:t>
      </w:r>
      <w:proofErr w:type="spellStart"/>
      <w:r w:rsidRPr="004B3DDE">
        <w:rPr>
          <w:i/>
          <w:sz w:val="22"/>
          <w:szCs w:val="22"/>
        </w:rPr>
        <w:t>cvartal</w:t>
      </w:r>
      <w:proofErr w:type="spellEnd"/>
      <w:r w:rsidRPr="004B3DDE">
        <w:rPr>
          <w:i/>
          <w:sz w:val="22"/>
          <w:szCs w:val="22"/>
        </w:rPr>
        <w:t xml:space="preserve">) s-au </w:t>
      </w:r>
      <w:proofErr w:type="spellStart"/>
      <w:r w:rsidRPr="004B3DDE">
        <w:rPr>
          <w:i/>
          <w:sz w:val="22"/>
          <w:szCs w:val="22"/>
        </w:rPr>
        <w:t>luat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considerare</w:t>
      </w:r>
      <w:proofErr w:type="spellEnd"/>
      <w:r w:rsidRPr="004B3DDE">
        <w:rPr>
          <w:i/>
          <w:sz w:val="22"/>
          <w:szCs w:val="22"/>
        </w:rPr>
        <w:t xml:space="preserve"> o </w:t>
      </w:r>
      <w:proofErr w:type="spellStart"/>
      <w:r w:rsidRPr="004B3DDE">
        <w:rPr>
          <w:i/>
          <w:sz w:val="22"/>
          <w:szCs w:val="22"/>
        </w:rPr>
        <w:t>lungime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cca</w:t>
      </w:r>
      <w:proofErr w:type="spellEnd"/>
      <w:r w:rsidRPr="004B3DDE">
        <w:rPr>
          <w:i/>
          <w:sz w:val="22"/>
          <w:szCs w:val="22"/>
        </w:rPr>
        <w:t xml:space="preserve"> 222,5 km.</w:t>
      </w:r>
    </w:p>
    <w:p w:rsidR="001E6A23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 w:rsidRPr="004B3DDE">
        <w:rPr>
          <w:i/>
          <w:sz w:val="22"/>
          <w:szCs w:val="22"/>
        </w:rPr>
        <w:t>După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finalizarea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bilanțului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și</w:t>
      </w:r>
      <w:proofErr w:type="spellEnd"/>
      <w:r w:rsidRPr="004B3DDE">
        <w:rPr>
          <w:i/>
          <w:sz w:val="22"/>
          <w:szCs w:val="22"/>
        </w:rPr>
        <w:t xml:space="preserve"> a </w:t>
      </w:r>
      <w:proofErr w:type="spellStart"/>
      <w:r w:rsidRPr="004B3DDE">
        <w:rPr>
          <w:i/>
          <w:sz w:val="22"/>
          <w:szCs w:val="22"/>
        </w:rPr>
        <w:t>însușirii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către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Colterm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prin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avizare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în</w:t>
      </w:r>
      <w:proofErr w:type="spellEnd"/>
      <w:r w:rsidRPr="004B3DDE">
        <w:rPr>
          <w:i/>
          <w:sz w:val="22"/>
          <w:szCs w:val="22"/>
        </w:rPr>
        <w:t xml:space="preserve"> CTEA, </w:t>
      </w:r>
      <w:proofErr w:type="spellStart"/>
      <w:r>
        <w:rPr>
          <w:i/>
          <w:sz w:val="22"/>
          <w:szCs w:val="22"/>
        </w:rPr>
        <w:t>prin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adresa</w:t>
      </w:r>
      <w:proofErr w:type="spellEnd"/>
      <w:r>
        <w:rPr>
          <w:i/>
          <w:sz w:val="22"/>
          <w:szCs w:val="22"/>
        </w:rPr>
        <w:t xml:space="preserve"> nr. 4344/02.03.2023 a </w:t>
      </w:r>
      <w:proofErr w:type="spellStart"/>
      <w:r>
        <w:rPr>
          <w:i/>
          <w:sz w:val="22"/>
          <w:szCs w:val="22"/>
        </w:rPr>
        <w:t>fost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depusă</w:t>
      </w:r>
      <w:proofErr w:type="spellEnd"/>
      <w:r>
        <w:rPr>
          <w:i/>
          <w:sz w:val="22"/>
          <w:szCs w:val="22"/>
        </w:rPr>
        <w:t xml:space="preserve"> la ANRE, </w:t>
      </w:r>
      <w:proofErr w:type="spellStart"/>
      <w:r>
        <w:rPr>
          <w:i/>
          <w:sz w:val="22"/>
          <w:szCs w:val="22"/>
        </w:rPr>
        <w:t>Cererea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emitere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avizului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pentru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documentația</w:t>
      </w:r>
      <w:proofErr w:type="spellEnd"/>
      <w:r>
        <w:rPr>
          <w:i/>
          <w:sz w:val="22"/>
          <w:szCs w:val="22"/>
        </w:rPr>
        <w:t xml:space="preserve"> “</w:t>
      </w:r>
      <w:proofErr w:type="spellStart"/>
      <w:r>
        <w:rPr>
          <w:i/>
          <w:sz w:val="22"/>
          <w:szCs w:val="22"/>
        </w:rPr>
        <w:t>Pierderile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energie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termică-reale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tehnologice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pentru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sistemul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centralizat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alimentare</w:t>
      </w:r>
      <w:proofErr w:type="spellEnd"/>
      <w:r>
        <w:rPr>
          <w:i/>
          <w:sz w:val="22"/>
          <w:szCs w:val="22"/>
        </w:rPr>
        <w:t xml:space="preserve"> cu </w:t>
      </w:r>
      <w:proofErr w:type="spellStart"/>
      <w:r>
        <w:rPr>
          <w:i/>
          <w:sz w:val="22"/>
          <w:szCs w:val="22"/>
        </w:rPr>
        <w:t>energie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termică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almunicipiului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Timișoara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aferente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anului</w:t>
      </w:r>
      <w:proofErr w:type="spellEnd"/>
      <w:r>
        <w:rPr>
          <w:i/>
          <w:sz w:val="22"/>
          <w:szCs w:val="22"/>
        </w:rPr>
        <w:t xml:space="preserve"> 2022”, </w:t>
      </w:r>
      <w:proofErr w:type="spellStart"/>
      <w:r>
        <w:rPr>
          <w:i/>
          <w:sz w:val="22"/>
          <w:szCs w:val="22"/>
        </w:rPr>
        <w:t>întocmită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baza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lucrării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bilanț</w:t>
      </w:r>
      <w:proofErr w:type="spellEnd"/>
      <w:r>
        <w:rPr>
          <w:i/>
          <w:sz w:val="22"/>
          <w:szCs w:val="22"/>
        </w:rPr>
        <w:t xml:space="preserve"> energetic </w:t>
      </w:r>
      <w:proofErr w:type="spellStart"/>
      <w:r>
        <w:rPr>
          <w:i/>
          <w:sz w:val="22"/>
          <w:szCs w:val="22"/>
        </w:rPr>
        <w:t>aferent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anului</w:t>
      </w:r>
      <w:proofErr w:type="spellEnd"/>
      <w:r>
        <w:rPr>
          <w:i/>
          <w:sz w:val="22"/>
          <w:szCs w:val="22"/>
        </w:rPr>
        <w:t xml:space="preserve"> 2022.</w:t>
      </w:r>
    </w:p>
    <w:p w:rsidR="001E6A23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 w:rsidRPr="004B3DDE">
        <w:rPr>
          <w:i/>
          <w:sz w:val="22"/>
          <w:szCs w:val="22"/>
        </w:rPr>
        <w:lastRenderedPageBreak/>
        <w:t>În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urma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analizării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documentației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depuse</w:t>
      </w:r>
      <w:proofErr w:type="spellEnd"/>
      <w:r w:rsidRPr="004B3DDE">
        <w:rPr>
          <w:i/>
          <w:sz w:val="22"/>
          <w:szCs w:val="22"/>
        </w:rPr>
        <w:t xml:space="preserve">, ANRE </w:t>
      </w:r>
      <w:proofErr w:type="spellStart"/>
      <w:r w:rsidRPr="004B3DDE">
        <w:rPr>
          <w:i/>
          <w:sz w:val="22"/>
          <w:szCs w:val="22"/>
        </w:rPr>
        <w:t>prin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adresa</w:t>
      </w:r>
      <w:proofErr w:type="spellEnd"/>
      <w:r w:rsidRPr="004B3DDE">
        <w:rPr>
          <w:i/>
          <w:sz w:val="22"/>
          <w:szCs w:val="22"/>
        </w:rPr>
        <w:t xml:space="preserve"> nr. 38804/09.03.2023</w:t>
      </w:r>
      <w:r>
        <w:rPr>
          <w:i/>
          <w:sz w:val="22"/>
          <w:szCs w:val="22"/>
        </w:rPr>
        <w:t xml:space="preserve">, </w:t>
      </w:r>
      <w:r w:rsidRPr="004B3DDE">
        <w:rPr>
          <w:i/>
          <w:sz w:val="22"/>
          <w:szCs w:val="22"/>
        </w:rPr>
        <w:t xml:space="preserve">a </w:t>
      </w:r>
      <w:proofErr w:type="spellStart"/>
      <w:r w:rsidRPr="004B3DDE">
        <w:rPr>
          <w:i/>
          <w:sz w:val="22"/>
          <w:szCs w:val="22"/>
        </w:rPr>
        <w:t>transmis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observații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privind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neconco</w:t>
      </w:r>
      <w:r>
        <w:rPr>
          <w:i/>
          <w:sz w:val="22"/>
          <w:szCs w:val="22"/>
        </w:rPr>
        <w:t>rdan</w:t>
      </w:r>
      <w:proofErr w:type="spellEnd"/>
      <w:r w:rsidR="00B154DE">
        <w:rPr>
          <w:i/>
          <w:sz w:val="22"/>
          <w:szCs w:val="22"/>
          <w:lang w:val="ro-RO"/>
        </w:rPr>
        <w:t>ț</w:t>
      </w:r>
      <w:r>
        <w:rPr>
          <w:i/>
          <w:sz w:val="22"/>
          <w:szCs w:val="22"/>
        </w:rPr>
        <w:t>e</w:t>
      </w:r>
      <w:r w:rsidR="00B154DE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între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caracteristicile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capacităților</w:t>
      </w:r>
      <w:proofErr w:type="spellEnd"/>
      <w:r>
        <w:rPr>
          <w:i/>
          <w:sz w:val="22"/>
          <w:szCs w:val="22"/>
        </w:rPr>
        <w:t xml:space="preserve"> de transport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distribuție</w:t>
      </w:r>
      <w:proofErr w:type="spell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a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energiei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termice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consemnate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cadrulacesteia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Tabelul</w:t>
      </w:r>
      <w:proofErr w:type="spellEnd"/>
      <w:r>
        <w:rPr>
          <w:i/>
          <w:sz w:val="22"/>
          <w:szCs w:val="22"/>
        </w:rPr>
        <w:t xml:space="preserve"> nr. </w:t>
      </w:r>
      <w:proofErr w:type="gramStart"/>
      <w:r>
        <w:rPr>
          <w:i/>
          <w:sz w:val="22"/>
          <w:szCs w:val="22"/>
        </w:rPr>
        <w:t xml:space="preserve">2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nr.</w:t>
      </w:r>
      <w:proofErr w:type="gramEnd"/>
      <w:r>
        <w:rPr>
          <w:i/>
          <w:sz w:val="22"/>
          <w:szCs w:val="22"/>
        </w:rPr>
        <w:t xml:space="preserve"> 3 din </w:t>
      </w:r>
      <w:proofErr w:type="spellStart"/>
      <w:r>
        <w:rPr>
          <w:i/>
          <w:sz w:val="22"/>
          <w:szCs w:val="22"/>
        </w:rPr>
        <w:t>cadrul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Condițiilor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specificeasociate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Licenței</w:t>
      </w:r>
      <w:proofErr w:type="spellEnd"/>
      <w:r>
        <w:rPr>
          <w:i/>
          <w:sz w:val="22"/>
          <w:szCs w:val="22"/>
        </w:rPr>
        <w:t xml:space="preserve"> nr. </w:t>
      </w:r>
      <w:proofErr w:type="gramStart"/>
      <w:r>
        <w:rPr>
          <w:i/>
          <w:sz w:val="22"/>
          <w:szCs w:val="22"/>
        </w:rPr>
        <w:t xml:space="preserve">2317/2022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prestarea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serviciului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alimentare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centralizată</w:t>
      </w:r>
      <w:proofErr w:type="spellEnd"/>
      <w:r w:rsidRPr="004B3DDE">
        <w:rPr>
          <w:i/>
          <w:sz w:val="22"/>
          <w:szCs w:val="22"/>
        </w:rPr>
        <w:t xml:space="preserve"> cu </w:t>
      </w:r>
      <w:proofErr w:type="spellStart"/>
      <w:r w:rsidRPr="004B3DDE">
        <w:rPr>
          <w:i/>
          <w:sz w:val="22"/>
          <w:szCs w:val="22"/>
        </w:rPr>
        <w:t>energie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termică</w:t>
      </w:r>
      <w:proofErr w:type="spellEnd"/>
      <w:r>
        <w:rPr>
          <w:i/>
          <w:sz w:val="22"/>
          <w:szCs w:val="22"/>
        </w:rPr>
        <w:t>.</w:t>
      </w:r>
      <w:proofErr w:type="gramEnd"/>
    </w:p>
    <w:p w:rsidR="001E6A23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Referitor</w:t>
      </w:r>
      <w:proofErr w:type="spellEnd"/>
      <w:r>
        <w:rPr>
          <w:i/>
          <w:sz w:val="22"/>
          <w:szCs w:val="22"/>
        </w:rPr>
        <w:t xml:space="preserve"> la </w:t>
      </w:r>
      <w:proofErr w:type="spellStart"/>
      <w:r>
        <w:rPr>
          <w:i/>
          <w:sz w:val="22"/>
          <w:szCs w:val="22"/>
        </w:rPr>
        <w:t>observațiile</w:t>
      </w:r>
      <w:proofErr w:type="spellEnd"/>
      <w:r>
        <w:rPr>
          <w:i/>
          <w:sz w:val="22"/>
          <w:szCs w:val="22"/>
        </w:rPr>
        <w:t xml:space="preserve"> ANRE </w:t>
      </w:r>
      <w:proofErr w:type="spellStart"/>
      <w:r>
        <w:rPr>
          <w:i/>
          <w:sz w:val="22"/>
          <w:szCs w:val="22"/>
        </w:rPr>
        <w:t>privind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neconcordanța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dintre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lungimea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rețelei</w:t>
      </w:r>
      <w:proofErr w:type="spellEnd"/>
      <w:r>
        <w:rPr>
          <w:i/>
          <w:sz w:val="22"/>
          <w:szCs w:val="22"/>
        </w:rPr>
        <w:t xml:space="preserve"> de transport </w:t>
      </w:r>
      <w:proofErr w:type="spellStart"/>
      <w:r>
        <w:rPr>
          <w:i/>
          <w:sz w:val="22"/>
          <w:szCs w:val="22"/>
        </w:rPr>
        <w:t>prevăzută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Anexa</w:t>
      </w:r>
      <w:proofErr w:type="spellEnd"/>
      <w:r>
        <w:rPr>
          <w:i/>
          <w:sz w:val="22"/>
          <w:szCs w:val="22"/>
        </w:rPr>
        <w:t xml:space="preserve"> din </w:t>
      </w:r>
      <w:proofErr w:type="spellStart"/>
      <w:r>
        <w:rPr>
          <w:i/>
          <w:sz w:val="22"/>
          <w:szCs w:val="22"/>
        </w:rPr>
        <w:t>Licența</w:t>
      </w:r>
      <w:proofErr w:type="spellEnd"/>
      <w:r w:rsidRPr="00293510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prestarea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serviciului</w:t>
      </w:r>
      <w:proofErr w:type="spellEnd"/>
      <w:r w:rsidRPr="004B3DDE">
        <w:rPr>
          <w:i/>
          <w:sz w:val="22"/>
          <w:szCs w:val="22"/>
        </w:rPr>
        <w:t xml:space="preserve"> de </w:t>
      </w:r>
      <w:proofErr w:type="spellStart"/>
      <w:r w:rsidRPr="004B3DDE">
        <w:rPr>
          <w:i/>
          <w:sz w:val="22"/>
          <w:szCs w:val="22"/>
        </w:rPr>
        <w:t>alimentare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centralizată</w:t>
      </w:r>
      <w:proofErr w:type="spellEnd"/>
      <w:r w:rsidRPr="004B3DDE">
        <w:rPr>
          <w:i/>
          <w:sz w:val="22"/>
          <w:szCs w:val="22"/>
        </w:rPr>
        <w:t xml:space="preserve"> cu </w:t>
      </w:r>
      <w:proofErr w:type="spellStart"/>
      <w:r w:rsidRPr="004B3DDE">
        <w:rPr>
          <w:i/>
          <w:sz w:val="22"/>
          <w:szCs w:val="22"/>
        </w:rPr>
        <w:t>energie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termică</w:t>
      </w:r>
      <w:proofErr w:type="spellEnd"/>
      <w:r>
        <w:rPr>
          <w:i/>
          <w:sz w:val="22"/>
          <w:szCs w:val="22"/>
        </w:rPr>
        <w:t xml:space="preserve"> nr. 2317/2022, respective 60.33 Km,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raport</w:t>
      </w:r>
      <w:proofErr w:type="spellEnd"/>
      <w:r>
        <w:rPr>
          <w:i/>
          <w:sz w:val="22"/>
          <w:szCs w:val="22"/>
        </w:rPr>
        <w:t xml:space="preserve"> cu </w:t>
      </w:r>
      <w:proofErr w:type="spellStart"/>
      <w:r>
        <w:rPr>
          <w:i/>
          <w:sz w:val="22"/>
          <w:szCs w:val="22"/>
        </w:rPr>
        <w:t>lungimea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rețelei</w:t>
      </w:r>
      <w:proofErr w:type="spellEnd"/>
      <w:r>
        <w:rPr>
          <w:i/>
          <w:sz w:val="22"/>
          <w:szCs w:val="22"/>
        </w:rPr>
        <w:t xml:space="preserve"> de transport de 73.9 km, </w:t>
      </w:r>
      <w:proofErr w:type="spellStart"/>
      <w:r>
        <w:rPr>
          <w:i/>
          <w:sz w:val="22"/>
          <w:szCs w:val="22"/>
        </w:rPr>
        <w:t>rezultată</w:t>
      </w:r>
      <w:proofErr w:type="spellEnd"/>
      <w:r>
        <w:rPr>
          <w:i/>
          <w:sz w:val="22"/>
          <w:szCs w:val="22"/>
        </w:rPr>
        <w:t xml:space="preserve"> din </w:t>
      </w:r>
      <w:proofErr w:type="spellStart"/>
      <w:r>
        <w:rPr>
          <w:i/>
          <w:sz w:val="22"/>
          <w:szCs w:val="22"/>
        </w:rPr>
        <w:t>baza</w:t>
      </w:r>
      <w:proofErr w:type="spellEnd"/>
      <w:r>
        <w:rPr>
          <w:i/>
          <w:sz w:val="22"/>
          <w:szCs w:val="22"/>
        </w:rPr>
        <w:t xml:space="preserve"> de date </w:t>
      </w:r>
      <w:proofErr w:type="spellStart"/>
      <w:r>
        <w:rPr>
          <w:i/>
          <w:sz w:val="22"/>
          <w:szCs w:val="22"/>
        </w:rPr>
        <w:t>deținută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Colterm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va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comunicăm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datele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prezentate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cadrul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bilanțului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actualizate</w:t>
      </w:r>
      <w:proofErr w:type="spellEnd"/>
      <w:r>
        <w:rPr>
          <w:i/>
          <w:sz w:val="22"/>
          <w:szCs w:val="22"/>
        </w:rPr>
        <w:t>.</w:t>
      </w:r>
    </w:p>
    <w:p w:rsidR="001E6A23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Menționăm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faptul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că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bilanțurile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energetic</w:t>
      </w:r>
      <w:r w:rsidR="00F944E8"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elaborate </w:t>
      </w:r>
      <w:proofErr w:type="spellStart"/>
      <w:r>
        <w:rPr>
          <w:i/>
          <w:sz w:val="22"/>
          <w:szCs w:val="22"/>
        </w:rPr>
        <w:t>pentru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anii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anteriori</w:t>
      </w:r>
      <w:proofErr w:type="spellEnd"/>
      <w:r>
        <w:rPr>
          <w:i/>
          <w:sz w:val="22"/>
          <w:szCs w:val="22"/>
        </w:rPr>
        <w:t xml:space="preserve">, au </w:t>
      </w:r>
      <w:proofErr w:type="spellStart"/>
      <w:r>
        <w:rPr>
          <w:i/>
          <w:sz w:val="22"/>
          <w:szCs w:val="22"/>
        </w:rPr>
        <w:t>fost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realizate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luând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considerare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lungimea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rețelei</w:t>
      </w:r>
      <w:proofErr w:type="spellEnd"/>
      <w:r>
        <w:rPr>
          <w:i/>
          <w:sz w:val="22"/>
          <w:szCs w:val="22"/>
        </w:rPr>
        <w:t xml:space="preserve"> de transport de 73 km, </w:t>
      </w:r>
      <w:proofErr w:type="spellStart"/>
      <w:r>
        <w:rPr>
          <w:i/>
          <w:sz w:val="22"/>
          <w:szCs w:val="22"/>
        </w:rPr>
        <w:t>lungime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r>
        <w:rPr>
          <w:i/>
          <w:sz w:val="22"/>
          <w:szCs w:val="22"/>
        </w:rPr>
        <w:t>regăsea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și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Anexa</w:t>
      </w:r>
      <w:proofErr w:type="spellEnd"/>
      <w:r>
        <w:rPr>
          <w:i/>
          <w:sz w:val="22"/>
          <w:szCs w:val="22"/>
        </w:rPr>
        <w:t xml:space="preserve"> din </w:t>
      </w:r>
      <w:proofErr w:type="spellStart"/>
      <w:r>
        <w:rPr>
          <w:i/>
          <w:sz w:val="22"/>
          <w:szCs w:val="22"/>
        </w:rPr>
        <w:t>licența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anterioară</w:t>
      </w:r>
      <w:proofErr w:type="spellEnd"/>
      <w:r>
        <w:rPr>
          <w:i/>
          <w:sz w:val="22"/>
          <w:szCs w:val="22"/>
        </w:rPr>
        <w:t xml:space="preserve">, respective </w:t>
      </w:r>
      <w:proofErr w:type="spellStart"/>
      <w:r>
        <w:rPr>
          <w:i/>
          <w:sz w:val="22"/>
          <w:szCs w:val="22"/>
        </w:rPr>
        <w:t>Licența</w:t>
      </w:r>
      <w:proofErr w:type="spellEnd"/>
      <w:r>
        <w:rPr>
          <w:i/>
          <w:sz w:val="22"/>
          <w:szCs w:val="22"/>
        </w:rPr>
        <w:t xml:space="preserve"> nr. 2083/10.05.2018.</w:t>
      </w:r>
    </w:p>
    <w:p w:rsidR="001E6A23" w:rsidRDefault="001E6A23" w:rsidP="001E6A23">
      <w:pPr>
        <w:ind w:firstLine="720"/>
        <w:jc w:val="both"/>
        <w:rPr>
          <w:i/>
          <w:sz w:val="22"/>
          <w:szCs w:val="22"/>
        </w:rPr>
      </w:pPr>
      <w:proofErr w:type="spellStart"/>
      <w:r w:rsidRPr="004B3DDE">
        <w:rPr>
          <w:i/>
          <w:sz w:val="22"/>
          <w:szCs w:val="22"/>
        </w:rPr>
        <w:t>Astfel</w:t>
      </w:r>
      <w:proofErr w:type="spellEnd"/>
      <w:r w:rsidRPr="004B3DDE">
        <w:rPr>
          <w:i/>
          <w:sz w:val="22"/>
          <w:szCs w:val="22"/>
        </w:rPr>
        <w:t xml:space="preserve">,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obținerea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avizului</w:t>
      </w:r>
      <w:proofErr w:type="spellEnd"/>
      <w:r w:rsidRPr="004B3DDE">
        <w:rPr>
          <w:i/>
          <w:sz w:val="22"/>
          <w:szCs w:val="22"/>
        </w:rPr>
        <w:t xml:space="preserve"> de la ANRE, </w:t>
      </w:r>
      <w:proofErr w:type="spellStart"/>
      <w:proofErr w:type="gramStart"/>
      <w:r w:rsidRPr="004B3DDE">
        <w:rPr>
          <w:i/>
          <w:sz w:val="22"/>
          <w:szCs w:val="22"/>
        </w:rPr>
        <w:t>este</w:t>
      </w:r>
      <w:proofErr w:type="spellEnd"/>
      <w:proofErr w:type="gram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necesară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modificarea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Anexei</w:t>
      </w:r>
      <w:proofErr w:type="spellEnd"/>
      <w:r w:rsidRPr="004B3DDE">
        <w:rPr>
          <w:i/>
          <w:sz w:val="22"/>
          <w:szCs w:val="22"/>
        </w:rPr>
        <w:t xml:space="preserve"> din </w:t>
      </w:r>
      <w:proofErr w:type="spellStart"/>
      <w:r w:rsidRPr="004B3DDE">
        <w:rPr>
          <w:i/>
          <w:sz w:val="22"/>
          <w:szCs w:val="22"/>
        </w:rPr>
        <w:t>Licența</w:t>
      </w:r>
      <w:proofErr w:type="spellEnd"/>
      <w:r w:rsidRPr="004B3DDE">
        <w:rPr>
          <w:i/>
          <w:sz w:val="22"/>
          <w:szCs w:val="22"/>
        </w:rPr>
        <w:t xml:space="preserve"> 2317/06.04.2022. </w:t>
      </w:r>
      <w:proofErr w:type="spellStart"/>
      <w:r w:rsidRPr="004B3DDE">
        <w:rPr>
          <w:i/>
          <w:sz w:val="22"/>
          <w:szCs w:val="22"/>
        </w:rPr>
        <w:t>Pentru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 w:rsidRPr="004B3DDE">
        <w:rPr>
          <w:i/>
          <w:sz w:val="22"/>
          <w:szCs w:val="22"/>
        </w:rPr>
        <w:t>aceasta</w:t>
      </w:r>
      <w:proofErr w:type="spellEnd"/>
      <w:r w:rsidRPr="004B3DDE">
        <w:rPr>
          <w:i/>
          <w:sz w:val="22"/>
          <w:szCs w:val="22"/>
        </w:rPr>
        <w:t xml:space="preserve">, </w:t>
      </w:r>
      <w:proofErr w:type="spellStart"/>
      <w:r w:rsidRPr="004B3DDE">
        <w:rPr>
          <w:i/>
          <w:sz w:val="22"/>
          <w:szCs w:val="22"/>
        </w:rPr>
        <w:t>trebuie</w:t>
      </w:r>
      <w:proofErr w:type="spellEnd"/>
      <w:r w:rsidRPr="004B3DDE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actualizate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datele</w:t>
      </w:r>
      <w:proofErr w:type="spellEnd"/>
      <w:r>
        <w:rPr>
          <w:i/>
          <w:sz w:val="22"/>
          <w:szCs w:val="22"/>
        </w:rPr>
        <w:t xml:space="preserve"> din </w:t>
      </w:r>
      <w:proofErr w:type="spellStart"/>
      <w:r>
        <w:rPr>
          <w:i/>
          <w:sz w:val="22"/>
          <w:szCs w:val="22"/>
        </w:rPr>
        <w:t>lista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rețelelor</w:t>
      </w:r>
      <w:proofErr w:type="spellEnd"/>
      <w:r>
        <w:rPr>
          <w:i/>
          <w:sz w:val="22"/>
          <w:szCs w:val="22"/>
        </w:rPr>
        <w:t xml:space="preserve"> de transport </w:t>
      </w:r>
      <w:proofErr w:type="spellStart"/>
      <w:r>
        <w:rPr>
          <w:i/>
          <w:sz w:val="22"/>
          <w:szCs w:val="22"/>
        </w:rPr>
        <w:t>cuprinsă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în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Caietul</w:t>
      </w:r>
      <w:proofErr w:type="spellEnd"/>
      <w:r>
        <w:rPr>
          <w:i/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sarcini</w:t>
      </w:r>
      <w:proofErr w:type="spellEnd"/>
      <w:r>
        <w:rPr>
          <w:i/>
          <w:sz w:val="22"/>
          <w:szCs w:val="22"/>
        </w:rPr>
        <w:t xml:space="preserve"> SACET.</w:t>
      </w:r>
    </w:p>
    <w:p w:rsidR="00A207E9" w:rsidRPr="00A207E9" w:rsidRDefault="00A207E9" w:rsidP="00A207E9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  <w:r w:rsidRPr="00A207E9">
        <w:rPr>
          <w:color w:val="000000" w:themeColor="text1"/>
          <w:sz w:val="22"/>
          <w:szCs w:val="22"/>
          <w:lang w:val="ro-RO"/>
        </w:rPr>
        <w:t>Menționăm că în cadrul Caietului de sarcini, Secțiunea a 2-a Transportul energiei termice, art. 18 este prevăzut că: „</w:t>
      </w:r>
      <w:r w:rsidRPr="00A207E9">
        <w:rPr>
          <w:i/>
          <w:color w:val="000000" w:themeColor="text1"/>
          <w:sz w:val="22"/>
          <w:szCs w:val="22"/>
          <w:lang w:val="ro-RO"/>
        </w:rPr>
        <w:t>Operatorul are permisiunea de exploatare comercială, în condițiile legii, respectiv de asigurare a activității de transport de energie termică prin rețelele prevăzute în Anexa 1 Tabelul nr. 4 la prezentul caiet de sarcini.</w:t>
      </w:r>
      <w:r w:rsidRPr="00A207E9">
        <w:rPr>
          <w:color w:val="000000" w:themeColor="text1"/>
          <w:sz w:val="22"/>
          <w:szCs w:val="22"/>
          <w:lang w:val="ro-RO"/>
        </w:rPr>
        <w:t>”</w:t>
      </w:r>
    </w:p>
    <w:p w:rsidR="00A207E9" w:rsidRPr="00A207E9" w:rsidRDefault="00A207E9" w:rsidP="00A207E9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  <w:r w:rsidRPr="00A207E9">
        <w:rPr>
          <w:color w:val="000000" w:themeColor="text1"/>
          <w:sz w:val="22"/>
          <w:szCs w:val="22"/>
          <w:lang w:val="ro-RO"/>
        </w:rPr>
        <w:t>Anexa 1 Tabelul nr. 4 reprezintă Lista rețelelor de transport a energiei termice și cuprinde un numar de 101 poziții, care însumează 60,33 km.</w:t>
      </w:r>
    </w:p>
    <w:p w:rsidR="001E6A23" w:rsidRPr="004B3DDE" w:rsidRDefault="001E6A23" w:rsidP="001E6A23">
      <w:pPr>
        <w:ind w:firstLine="7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Luând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considerarea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</w:t>
      </w:r>
      <w:r w:rsidRPr="004B3DDE">
        <w:rPr>
          <w:i/>
          <w:color w:val="000000" w:themeColor="text1"/>
          <w:sz w:val="22"/>
          <w:szCs w:val="22"/>
          <w:lang w:val="ro-RO"/>
        </w:rPr>
        <w:t>Anexa 1 Tabelul nr.</w:t>
      </w:r>
      <w:proofErr w:type="gramEnd"/>
      <w:r w:rsidRPr="004B3DDE">
        <w:rPr>
          <w:i/>
          <w:color w:val="000000" w:themeColor="text1"/>
          <w:sz w:val="22"/>
          <w:szCs w:val="22"/>
          <w:lang w:val="ro-RO"/>
        </w:rPr>
        <w:t xml:space="preserve"> 4 Lista rețelelor de transport a energiei termice</w:t>
      </w:r>
      <w:r>
        <w:rPr>
          <w:i/>
          <w:color w:val="000000" w:themeColor="text1"/>
          <w:sz w:val="22"/>
          <w:szCs w:val="22"/>
          <w:lang w:val="ro-RO"/>
        </w:rPr>
        <w:t xml:space="preserve"> </w:t>
      </w:r>
      <w:r w:rsidRPr="00F01C80">
        <w:rPr>
          <w:color w:val="000000" w:themeColor="text1"/>
          <w:sz w:val="22"/>
          <w:szCs w:val="22"/>
          <w:lang w:val="ro-RO"/>
        </w:rPr>
        <w:t>la</w:t>
      </w:r>
      <w:r>
        <w:rPr>
          <w:i/>
          <w:color w:val="000000" w:themeColor="text1"/>
          <w:sz w:val="22"/>
          <w:szCs w:val="22"/>
          <w:lang w:val="ro-RO"/>
        </w:rPr>
        <w:t xml:space="preserve"> </w:t>
      </w:r>
      <w:r w:rsidRPr="00764BC7">
        <w:rPr>
          <w:color w:val="000000" w:themeColor="text1"/>
          <w:sz w:val="22"/>
          <w:szCs w:val="22"/>
          <w:lang w:val="ro-RO"/>
        </w:rPr>
        <w:t xml:space="preserve">Caietul de sarcini </w:t>
      </w:r>
      <w:r>
        <w:rPr>
          <w:color w:val="000000" w:themeColor="text1"/>
          <w:sz w:val="22"/>
          <w:szCs w:val="22"/>
          <w:lang w:val="ro-RO"/>
        </w:rPr>
        <w:t xml:space="preserve">aprobată prin HCL 353/05.10.2021 </w:t>
      </w:r>
      <w:r w:rsidR="003768AC">
        <w:rPr>
          <w:color w:val="000000" w:themeColor="text1"/>
          <w:sz w:val="22"/>
          <w:szCs w:val="22"/>
          <w:lang w:val="ro-RO"/>
        </w:rPr>
        <w:t xml:space="preserve">(Anexa 3) </w:t>
      </w:r>
      <w:r w:rsidRPr="00764BC7">
        <w:rPr>
          <w:color w:val="000000" w:themeColor="text1"/>
          <w:sz w:val="22"/>
          <w:szCs w:val="22"/>
          <w:lang w:val="ro-RO"/>
        </w:rPr>
        <w:t xml:space="preserve">nu cuprinde în integralitate </w:t>
      </w:r>
      <w:r>
        <w:rPr>
          <w:color w:val="000000" w:themeColor="text1"/>
          <w:sz w:val="22"/>
          <w:szCs w:val="22"/>
          <w:lang w:val="ro-RO"/>
        </w:rPr>
        <w:t xml:space="preserve">lungimea </w:t>
      </w:r>
      <w:r w:rsidRPr="00764BC7">
        <w:rPr>
          <w:color w:val="000000" w:themeColor="text1"/>
          <w:sz w:val="22"/>
          <w:szCs w:val="22"/>
          <w:lang w:val="ro-RO"/>
        </w:rPr>
        <w:t>rețelelor de transport</w:t>
      </w:r>
      <w:r>
        <w:rPr>
          <w:color w:val="000000" w:themeColor="text1"/>
          <w:sz w:val="22"/>
          <w:szCs w:val="22"/>
          <w:lang w:val="ro-RO"/>
        </w:rPr>
        <w:t xml:space="preserve"> existente în fapt, fiind omise unele tronsoane de rețele, </w:t>
      </w:r>
      <w:r w:rsidRPr="004B3DDE">
        <w:rPr>
          <w:sz w:val="22"/>
          <w:szCs w:val="22"/>
        </w:rPr>
        <w:t xml:space="preserve">se </w:t>
      </w:r>
      <w:proofErr w:type="spellStart"/>
      <w:r w:rsidRPr="004B3DDE">
        <w:rPr>
          <w:sz w:val="22"/>
          <w:szCs w:val="22"/>
        </w:rPr>
        <w:t>impune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</w:t>
      </w:r>
      <w:r w:rsidRPr="004B3DDE">
        <w:rPr>
          <w:sz w:val="22"/>
          <w:szCs w:val="22"/>
        </w:rPr>
        <w:t>ndreptarea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erorii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materiale</w:t>
      </w:r>
      <w:proofErr w:type="spellEnd"/>
      <w:r w:rsidRPr="004B3DDE">
        <w:rPr>
          <w:sz w:val="22"/>
          <w:szCs w:val="22"/>
        </w:rPr>
        <w:t xml:space="preserve">, </w:t>
      </w:r>
      <w:proofErr w:type="spellStart"/>
      <w:r w:rsidRPr="004B3DDE">
        <w:rPr>
          <w:sz w:val="22"/>
          <w:szCs w:val="22"/>
        </w:rPr>
        <w:t>în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sensul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 w:rsidRPr="004B3DDE">
        <w:rPr>
          <w:sz w:val="22"/>
          <w:szCs w:val="22"/>
        </w:rPr>
        <w:t>cuprinderii</w:t>
      </w:r>
      <w:proofErr w:type="spellEnd"/>
      <w:r w:rsidRPr="004B3DD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tuturor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rețelelor</w:t>
      </w:r>
      <w:proofErr w:type="spellEnd"/>
      <w:r>
        <w:rPr>
          <w:sz w:val="22"/>
          <w:szCs w:val="22"/>
        </w:rPr>
        <w:t xml:space="preserve"> de </w:t>
      </w:r>
      <w:r w:rsidRPr="00F01C80">
        <w:rPr>
          <w:sz w:val="22"/>
          <w:szCs w:val="22"/>
        </w:rPr>
        <w:t>transport.</w:t>
      </w:r>
    </w:p>
    <w:p w:rsidR="00F056DA" w:rsidRPr="00F056DA" w:rsidRDefault="00F056DA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</w:p>
    <w:p w:rsidR="00200D23" w:rsidRPr="00F056DA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F056DA">
        <w:rPr>
          <w:rFonts w:ascii="Times New Roman" w:hAnsi="Times New Roman"/>
          <w:b/>
          <w:spacing w:val="-1"/>
        </w:rPr>
        <w:t>Concluzii</w:t>
      </w:r>
      <w:r w:rsidR="00F056DA">
        <w:rPr>
          <w:rFonts w:ascii="Times New Roman" w:hAnsi="Times New Roman"/>
          <w:b/>
          <w:spacing w:val="-1"/>
        </w:rPr>
        <w:t>:</w:t>
      </w:r>
    </w:p>
    <w:p w:rsidR="00F056DA" w:rsidRPr="00F056DA" w:rsidRDefault="00381033" w:rsidP="00F056DA">
      <w:pPr>
        <w:autoSpaceDE w:val="0"/>
        <w:autoSpaceDN w:val="0"/>
        <w:adjustRightInd w:val="0"/>
        <w:ind w:firstLine="720"/>
        <w:jc w:val="both"/>
        <w:rPr>
          <w:bCs/>
          <w:i/>
          <w:sz w:val="22"/>
          <w:szCs w:val="22"/>
        </w:rPr>
      </w:pPr>
      <w:proofErr w:type="spellStart"/>
      <w:r w:rsidRPr="00F056DA">
        <w:rPr>
          <w:sz w:val="22"/>
          <w:szCs w:val="22"/>
        </w:rPr>
        <w:t>C</w:t>
      </w:r>
      <w:r w:rsidRPr="00F056DA">
        <w:rPr>
          <w:sz w:val="22"/>
          <w:szCs w:val="22"/>
          <w:lang w:eastAsia="ro-RO"/>
        </w:rPr>
        <w:t>onsider</w:t>
      </w:r>
      <w:r w:rsidR="00166232" w:rsidRPr="00F056DA">
        <w:rPr>
          <w:sz w:val="22"/>
          <w:szCs w:val="22"/>
          <w:lang w:eastAsia="ro-RO"/>
        </w:rPr>
        <w:t>ăm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necesar</w:t>
      </w:r>
      <w:r w:rsidR="00166232" w:rsidRPr="00F056DA">
        <w:rPr>
          <w:sz w:val="22"/>
          <w:szCs w:val="22"/>
          <w:lang w:eastAsia="ro-RO"/>
        </w:rPr>
        <w:t>ă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și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oportun</w:t>
      </w:r>
      <w:r w:rsidR="00166232" w:rsidRPr="00F056DA">
        <w:rPr>
          <w:sz w:val="22"/>
          <w:szCs w:val="22"/>
          <w:lang w:eastAsia="ro-RO"/>
        </w:rPr>
        <w:t>ă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color w:val="000000"/>
          <w:spacing w:val="-2"/>
          <w:sz w:val="22"/>
          <w:szCs w:val="22"/>
        </w:rPr>
        <w:t>aprobarea</w:t>
      </w:r>
      <w:proofErr w:type="spellEnd"/>
      <w:r w:rsidRPr="00F056DA">
        <w:rPr>
          <w:sz w:val="22"/>
          <w:szCs w:val="22"/>
        </w:rPr>
        <w:t xml:space="preserve"> </w:t>
      </w:r>
      <w:proofErr w:type="spellStart"/>
      <w:r w:rsidRPr="00F056DA">
        <w:rPr>
          <w:sz w:val="22"/>
          <w:szCs w:val="22"/>
        </w:rPr>
        <w:t>proiectului</w:t>
      </w:r>
      <w:proofErr w:type="spellEnd"/>
      <w:r w:rsidRPr="00F056DA">
        <w:rPr>
          <w:sz w:val="22"/>
          <w:szCs w:val="22"/>
        </w:rPr>
        <w:t xml:space="preserve"> de </w:t>
      </w:r>
      <w:proofErr w:type="spellStart"/>
      <w:r w:rsidRPr="00F056DA">
        <w:rPr>
          <w:sz w:val="22"/>
          <w:szCs w:val="22"/>
        </w:rPr>
        <w:t>hotărâre</w:t>
      </w:r>
      <w:proofErr w:type="spellEnd"/>
      <w:r w:rsidRPr="00F056DA">
        <w:rPr>
          <w:sz w:val="22"/>
          <w:szCs w:val="22"/>
        </w:rPr>
        <w:t xml:space="preserve"> </w:t>
      </w:r>
      <w:proofErr w:type="spellStart"/>
      <w:r w:rsidRPr="00F056DA">
        <w:rPr>
          <w:sz w:val="22"/>
          <w:szCs w:val="22"/>
        </w:rPr>
        <w:t>privind</w:t>
      </w:r>
      <w:proofErr w:type="spellEnd"/>
      <w:r w:rsidRPr="00F056DA">
        <w:rPr>
          <w:sz w:val="22"/>
          <w:szCs w:val="22"/>
          <w:lang w:val="ro-RO"/>
        </w:rPr>
        <w:t xml:space="preserve"> </w:t>
      </w:r>
      <w:proofErr w:type="spellStart"/>
      <w:r w:rsidR="00F056DA" w:rsidRPr="00F056DA">
        <w:rPr>
          <w:bCs/>
          <w:i/>
          <w:sz w:val="22"/>
          <w:szCs w:val="22"/>
        </w:rPr>
        <w:t>aprobarea</w:t>
      </w:r>
      <w:proofErr w:type="spellEnd"/>
      <w:r w:rsidR="00F056DA" w:rsidRPr="00F056DA">
        <w:rPr>
          <w:bCs/>
          <w:i/>
          <w:sz w:val="22"/>
          <w:szCs w:val="22"/>
        </w:rPr>
        <w:t xml:space="preserve"> </w:t>
      </w:r>
      <w:proofErr w:type="spellStart"/>
      <w:r w:rsidR="001E6A23">
        <w:rPr>
          <w:bCs/>
          <w:i/>
          <w:sz w:val="22"/>
          <w:szCs w:val="22"/>
        </w:rPr>
        <w:t>modificării</w:t>
      </w:r>
      <w:proofErr w:type="spellEnd"/>
      <w:r w:rsidR="001E6A23">
        <w:rPr>
          <w:bCs/>
          <w:i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sz w:val="22"/>
          <w:szCs w:val="22"/>
        </w:rPr>
        <w:t>Anexei</w:t>
      </w:r>
      <w:proofErr w:type="spellEnd"/>
      <w:r w:rsidR="00F056DA" w:rsidRPr="00F056DA">
        <w:rPr>
          <w:bCs/>
          <w:i/>
          <w:sz w:val="22"/>
          <w:szCs w:val="22"/>
        </w:rPr>
        <w:t xml:space="preserve"> 3 - </w:t>
      </w:r>
      <w:proofErr w:type="spellStart"/>
      <w:r w:rsidR="00F056DA" w:rsidRPr="00F056DA">
        <w:rPr>
          <w:bCs/>
          <w:i/>
          <w:sz w:val="22"/>
          <w:szCs w:val="22"/>
        </w:rPr>
        <w:t>Caietul</w:t>
      </w:r>
      <w:proofErr w:type="spellEnd"/>
      <w:r w:rsidR="00F056DA" w:rsidRPr="00F056DA">
        <w:rPr>
          <w:bCs/>
          <w:i/>
          <w:sz w:val="22"/>
          <w:szCs w:val="22"/>
        </w:rPr>
        <w:t xml:space="preserve"> de </w:t>
      </w:r>
      <w:proofErr w:type="spellStart"/>
      <w:r w:rsidR="00F056DA" w:rsidRPr="00F056DA">
        <w:rPr>
          <w:bCs/>
          <w:i/>
          <w:sz w:val="22"/>
          <w:szCs w:val="22"/>
        </w:rPr>
        <w:t>sarcini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al </w:t>
      </w:r>
      <w:proofErr w:type="spellStart"/>
      <w:r w:rsidR="00F056DA" w:rsidRPr="00F056DA">
        <w:rPr>
          <w:i/>
          <w:color w:val="000000"/>
          <w:sz w:val="22"/>
          <w:szCs w:val="22"/>
        </w:rPr>
        <w:t>serviciului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public de </w:t>
      </w:r>
      <w:proofErr w:type="spellStart"/>
      <w:r w:rsidR="00F056DA" w:rsidRPr="00F056DA">
        <w:rPr>
          <w:i/>
          <w:color w:val="000000"/>
          <w:sz w:val="22"/>
          <w:szCs w:val="22"/>
        </w:rPr>
        <w:t>alimentare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cu </w:t>
      </w:r>
      <w:proofErr w:type="spellStart"/>
      <w:r w:rsidR="00F056DA" w:rsidRPr="00F056DA">
        <w:rPr>
          <w:i/>
          <w:color w:val="000000"/>
          <w:sz w:val="22"/>
          <w:szCs w:val="22"/>
        </w:rPr>
        <w:t>energie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i/>
          <w:color w:val="000000"/>
          <w:sz w:val="22"/>
          <w:szCs w:val="22"/>
        </w:rPr>
        <w:t>termică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din </w:t>
      </w:r>
      <w:proofErr w:type="spellStart"/>
      <w:r w:rsidR="00F056DA" w:rsidRPr="00F056DA">
        <w:rPr>
          <w:i/>
          <w:color w:val="000000"/>
          <w:sz w:val="22"/>
          <w:szCs w:val="22"/>
        </w:rPr>
        <w:t>Municipiul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i/>
          <w:color w:val="000000"/>
          <w:sz w:val="22"/>
          <w:szCs w:val="22"/>
        </w:rPr>
        <w:t>Timișoara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i/>
          <w:color w:val="000000"/>
          <w:sz w:val="22"/>
          <w:szCs w:val="22"/>
        </w:rPr>
        <w:t>aprobat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i/>
          <w:color w:val="000000"/>
          <w:sz w:val="22"/>
          <w:szCs w:val="22"/>
        </w:rPr>
        <w:t>prin</w:t>
      </w:r>
      <w:proofErr w:type="spellEnd"/>
      <w:r w:rsidR="00F056DA" w:rsidRPr="00F056DA">
        <w:rPr>
          <w:i/>
          <w:color w:val="000000"/>
          <w:sz w:val="22"/>
          <w:szCs w:val="22"/>
        </w:rPr>
        <w:t xml:space="preserve"> </w:t>
      </w:r>
      <w:r w:rsidR="00F056DA" w:rsidRPr="00F056DA">
        <w:rPr>
          <w:bCs/>
          <w:i/>
          <w:color w:val="000000"/>
          <w:sz w:val="22"/>
          <w:szCs w:val="22"/>
        </w:rPr>
        <w:t xml:space="preserve">HCL nr. 353/05.10.2021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privind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aprobarea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Studiului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oportunitate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,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modalităţii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gestiune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serviciului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public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alimentare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cu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energie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termică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din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municipiul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Timișoara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,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Regulamentului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Serviciului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public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alimentare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cu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energie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termică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Municipiului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Timișoara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,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Caietului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sarcini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,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precum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şi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încheierii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contractului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de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delegare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a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gestiunii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F056DA" w:rsidRPr="00F056DA">
        <w:rPr>
          <w:bCs/>
          <w:i/>
          <w:color w:val="000000"/>
          <w:sz w:val="22"/>
          <w:szCs w:val="22"/>
        </w:rPr>
        <w:t>serviciului</w:t>
      </w:r>
      <w:proofErr w:type="spellEnd"/>
      <w:r w:rsidR="00F056DA" w:rsidRPr="00F056DA">
        <w:rPr>
          <w:bCs/>
          <w:i/>
          <w:color w:val="000000"/>
          <w:sz w:val="22"/>
          <w:szCs w:val="22"/>
        </w:rPr>
        <w:t>.</w:t>
      </w:r>
    </w:p>
    <w:p w:rsidR="00F056DA" w:rsidRPr="00F056DA" w:rsidRDefault="00F056DA" w:rsidP="00F056DA">
      <w:pPr>
        <w:ind w:firstLine="720"/>
        <w:jc w:val="both"/>
        <w:rPr>
          <w:bCs/>
          <w:color w:val="000000" w:themeColor="text1"/>
          <w:sz w:val="22"/>
          <w:szCs w:val="22"/>
          <w:lang w:val="ro-RO"/>
        </w:rPr>
      </w:pPr>
    </w:p>
    <w:p w:rsidR="00302743" w:rsidRPr="00F056DA" w:rsidRDefault="00302743" w:rsidP="00B039C6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bCs w:val="0"/>
          <w:color w:val="000000" w:themeColor="text1"/>
          <w:sz w:val="22"/>
          <w:szCs w:val="22"/>
          <w:lang w:val="ro-RO"/>
        </w:rPr>
      </w:pPr>
    </w:p>
    <w:p w:rsidR="00471AE7" w:rsidRPr="00F056DA" w:rsidRDefault="00471AE7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W w:w="9530" w:type="dxa"/>
        <w:tblLook w:val="01E0"/>
      </w:tblPr>
      <w:tblGrid>
        <w:gridCol w:w="9530"/>
      </w:tblGrid>
      <w:tr w:rsidR="00302743" w:rsidRPr="00F056DA" w:rsidTr="00B154DE">
        <w:tc>
          <w:tcPr>
            <w:tcW w:w="9530" w:type="dxa"/>
            <w:vAlign w:val="center"/>
          </w:tcPr>
          <w:p w:rsidR="00302743" w:rsidRPr="00F056DA" w:rsidRDefault="00411A31" w:rsidP="00B154DE">
            <w:pPr>
              <w:ind w:right="-22"/>
              <w:jc w:val="center"/>
            </w:pPr>
            <w:bookmarkStart w:id="0" w:name="_GoBack"/>
            <w:bookmarkEnd w:id="0"/>
            <w:proofErr w:type="spellStart"/>
            <w:r w:rsidRPr="00F056DA">
              <w:rPr>
                <w:sz w:val="22"/>
                <w:szCs w:val="22"/>
              </w:rPr>
              <w:t>Primar</w:t>
            </w:r>
            <w:proofErr w:type="spellEnd"/>
            <w:r w:rsidRPr="00F056DA">
              <w:rPr>
                <w:sz w:val="22"/>
                <w:szCs w:val="22"/>
              </w:rPr>
              <w:t>,</w:t>
            </w:r>
          </w:p>
        </w:tc>
      </w:tr>
      <w:tr w:rsidR="00302743" w:rsidRPr="00F056DA" w:rsidTr="00B154DE">
        <w:tc>
          <w:tcPr>
            <w:tcW w:w="9530" w:type="dxa"/>
            <w:vAlign w:val="center"/>
          </w:tcPr>
          <w:p w:rsidR="00302743" w:rsidRPr="00F056DA" w:rsidRDefault="00411A31" w:rsidP="00B154DE">
            <w:pPr>
              <w:ind w:right="-22"/>
              <w:jc w:val="center"/>
            </w:pPr>
            <w:r w:rsidRPr="00F056DA">
              <w:rPr>
                <w:sz w:val="22"/>
                <w:szCs w:val="22"/>
              </w:rPr>
              <w:t>Dominic Fritz</w:t>
            </w:r>
          </w:p>
          <w:p w:rsidR="001D3E69" w:rsidRDefault="001D3E69" w:rsidP="00B154DE">
            <w:pPr>
              <w:ind w:right="-22"/>
              <w:jc w:val="center"/>
              <w:rPr>
                <w:i/>
              </w:rPr>
            </w:pPr>
          </w:p>
          <w:p w:rsidR="00F056DA" w:rsidRPr="00F056DA" w:rsidRDefault="00F056DA" w:rsidP="00B154DE">
            <w:pPr>
              <w:ind w:right="-22"/>
              <w:jc w:val="center"/>
              <w:rPr>
                <w:i/>
              </w:rPr>
            </w:pPr>
          </w:p>
          <w:p w:rsidR="009A7D08" w:rsidRPr="00F056DA" w:rsidRDefault="009A7D08" w:rsidP="00B154DE">
            <w:pPr>
              <w:ind w:right="-22"/>
              <w:jc w:val="center"/>
              <w:rPr>
                <w:i/>
              </w:rPr>
            </w:pPr>
          </w:p>
          <w:p w:rsidR="00412072" w:rsidRPr="00F056DA" w:rsidRDefault="00411A31" w:rsidP="00B154DE">
            <w:pPr>
              <w:ind w:right="-22"/>
              <w:jc w:val="center"/>
            </w:pPr>
            <w:proofErr w:type="spellStart"/>
            <w:r w:rsidRPr="00F056DA">
              <w:rPr>
                <w:sz w:val="22"/>
                <w:szCs w:val="22"/>
              </w:rPr>
              <w:t>Viceprimar</w:t>
            </w:r>
            <w:proofErr w:type="spellEnd"/>
            <w:r w:rsidRPr="00F056DA">
              <w:rPr>
                <w:sz w:val="22"/>
                <w:szCs w:val="22"/>
              </w:rPr>
              <w:t>,</w:t>
            </w:r>
          </w:p>
          <w:p w:rsidR="00D1738E" w:rsidRPr="00F056DA" w:rsidRDefault="00411A31" w:rsidP="00B154DE">
            <w:pPr>
              <w:ind w:right="-22"/>
              <w:jc w:val="center"/>
              <w:rPr>
                <w:lang w:val="ro-RO"/>
              </w:rPr>
            </w:pPr>
            <w:r w:rsidRPr="00F056DA">
              <w:rPr>
                <w:sz w:val="22"/>
                <w:szCs w:val="22"/>
              </w:rPr>
              <w:t xml:space="preserve">Ruben </w:t>
            </w:r>
            <w:proofErr w:type="spellStart"/>
            <w:r w:rsidRPr="00F056DA">
              <w:rPr>
                <w:sz w:val="22"/>
                <w:szCs w:val="22"/>
              </w:rPr>
              <w:t>Lațcău</w:t>
            </w:r>
            <w:proofErr w:type="spellEnd"/>
          </w:p>
          <w:p w:rsidR="008E2EB6" w:rsidRDefault="00411A31" w:rsidP="008E2EB6">
            <w:pPr>
              <w:ind w:right="-22"/>
              <w:jc w:val="center"/>
            </w:pPr>
            <w:r w:rsidRPr="00F056DA">
              <w:rPr>
                <w:sz w:val="22"/>
                <w:szCs w:val="22"/>
              </w:rPr>
              <w:t xml:space="preserve">  </w:t>
            </w:r>
          </w:p>
          <w:p w:rsidR="00F056DA" w:rsidRPr="00F056DA" w:rsidRDefault="00F056DA" w:rsidP="008E2EB6">
            <w:pPr>
              <w:ind w:right="-22"/>
              <w:jc w:val="center"/>
            </w:pPr>
          </w:p>
          <w:p w:rsidR="001D3E69" w:rsidRPr="00F056DA" w:rsidRDefault="001D3E69" w:rsidP="00B154DE">
            <w:pPr>
              <w:ind w:right="-22"/>
              <w:jc w:val="center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411A31" w:rsidRPr="00F056DA" w:rsidTr="007717C0">
        <w:tc>
          <w:tcPr>
            <w:tcW w:w="9622" w:type="dxa"/>
          </w:tcPr>
          <w:p w:rsidR="00411A31" w:rsidRPr="00F056DA" w:rsidRDefault="00411A31" w:rsidP="00B154DE">
            <w:pPr>
              <w:jc w:val="center"/>
              <w:rPr>
                <w:lang w:val="ro-RO"/>
              </w:rPr>
            </w:pPr>
            <w:r w:rsidRPr="00F056DA">
              <w:rPr>
                <w:lang w:val="ro-RO"/>
              </w:rPr>
              <w:t>Director General,</w:t>
            </w:r>
          </w:p>
        </w:tc>
      </w:tr>
      <w:tr w:rsidR="00411A31" w:rsidRPr="00F056DA" w:rsidTr="007717C0">
        <w:tc>
          <w:tcPr>
            <w:tcW w:w="9622" w:type="dxa"/>
          </w:tcPr>
          <w:p w:rsidR="00411A31" w:rsidRPr="00F056DA" w:rsidRDefault="00411A31" w:rsidP="00B154DE">
            <w:pPr>
              <w:jc w:val="center"/>
              <w:rPr>
                <w:lang w:val="ro-RO"/>
              </w:rPr>
            </w:pPr>
            <w:r w:rsidRPr="00F056DA">
              <w:rPr>
                <w:lang w:val="ro-RO"/>
              </w:rPr>
              <w:t>Mihai Florescu</w:t>
            </w:r>
          </w:p>
        </w:tc>
      </w:tr>
    </w:tbl>
    <w:p w:rsidR="00100C40" w:rsidRDefault="00100C40" w:rsidP="00F056DA">
      <w:pPr>
        <w:jc w:val="right"/>
        <w:rPr>
          <w:sz w:val="16"/>
          <w:szCs w:val="16"/>
          <w:lang w:val="ro-RO"/>
        </w:rPr>
      </w:pPr>
    </w:p>
    <w:p w:rsidR="001B5655" w:rsidRPr="00F056DA" w:rsidRDefault="009A7D08" w:rsidP="00F056DA">
      <w:pPr>
        <w:jc w:val="right"/>
        <w:rPr>
          <w:sz w:val="16"/>
          <w:szCs w:val="16"/>
        </w:rPr>
      </w:pPr>
      <w:r w:rsidRPr="00F056DA">
        <w:rPr>
          <w:sz w:val="16"/>
          <w:szCs w:val="16"/>
          <w:lang w:val="ro-RO"/>
        </w:rPr>
        <w:t>Cod FO53-03,Ver.3</w:t>
      </w:r>
    </w:p>
    <w:sectPr w:rsidR="001B5655" w:rsidRPr="00F056DA" w:rsidSect="001B56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AC" w:rsidRDefault="003768AC" w:rsidP="00D55BD9">
      <w:r>
        <w:separator/>
      </w:r>
    </w:p>
  </w:endnote>
  <w:endnote w:type="continuationSeparator" w:id="1">
    <w:p w:rsidR="003768AC" w:rsidRDefault="003768AC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AC" w:rsidRDefault="003768AC" w:rsidP="00D55BD9">
      <w:r>
        <w:separator/>
      </w:r>
    </w:p>
  </w:footnote>
  <w:footnote w:type="continuationSeparator" w:id="1">
    <w:p w:rsidR="003768AC" w:rsidRDefault="003768AC" w:rsidP="00D5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5C47"/>
    <w:multiLevelType w:val="hybridMultilevel"/>
    <w:tmpl w:val="B3428446"/>
    <w:lvl w:ilvl="0" w:tplc="F290FD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CC539B"/>
    <w:multiLevelType w:val="hybridMultilevel"/>
    <w:tmpl w:val="93FE19CA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0038E"/>
    <w:rsid w:val="00015166"/>
    <w:rsid w:val="000151A0"/>
    <w:rsid w:val="000254D4"/>
    <w:rsid w:val="0002731E"/>
    <w:rsid w:val="000355D5"/>
    <w:rsid w:val="00093958"/>
    <w:rsid w:val="00094576"/>
    <w:rsid w:val="000A3699"/>
    <w:rsid w:val="000C41AF"/>
    <w:rsid w:val="000D67C8"/>
    <w:rsid w:val="000E00FA"/>
    <w:rsid w:val="00100C40"/>
    <w:rsid w:val="0012212D"/>
    <w:rsid w:val="00124BC4"/>
    <w:rsid w:val="00143933"/>
    <w:rsid w:val="00166232"/>
    <w:rsid w:val="00176F0B"/>
    <w:rsid w:val="00183061"/>
    <w:rsid w:val="001915F7"/>
    <w:rsid w:val="0019677E"/>
    <w:rsid w:val="001A78D6"/>
    <w:rsid w:val="001B5655"/>
    <w:rsid w:val="001D3686"/>
    <w:rsid w:val="001D3E69"/>
    <w:rsid w:val="001D7921"/>
    <w:rsid w:val="001E6A23"/>
    <w:rsid w:val="00200D23"/>
    <w:rsid w:val="00215F69"/>
    <w:rsid w:val="00223E5A"/>
    <w:rsid w:val="00261357"/>
    <w:rsid w:val="002808E8"/>
    <w:rsid w:val="00296D82"/>
    <w:rsid w:val="002B1E26"/>
    <w:rsid w:val="00302743"/>
    <w:rsid w:val="00336C4B"/>
    <w:rsid w:val="003768AC"/>
    <w:rsid w:val="0038013B"/>
    <w:rsid w:val="00381033"/>
    <w:rsid w:val="00393A38"/>
    <w:rsid w:val="003E2001"/>
    <w:rsid w:val="003F0B88"/>
    <w:rsid w:val="003F43C9"/>
    <w:rsid w:val="00411A31"/>
    <w:rsid w:val="00412072"/>
    <w:rsid w:val="004672A9"/>
    <w:rsid w:val="00471AE7"/>
    <w:rsid w:val="00477423"/>
    <w:rsid w:val="004A2F4E"/>
    <w:rsid w:val="004A66AE"/>
    <w:rsid w:val="004C63B2"/>
    <w:rsid w:val="004D1862"/>
    <w:rsid w:val="0051209F"/>
    <w:rsid w:val="00516921"/>
    <w:rsid w:val="00517FA0"/>
    <w:rsid w:val="00540348"/>
    <w:rsid w:val="005843F4"/>
    <w:rsid w:val="005E4CC8"/>
    <w:rsid w:val="0060416D"/>
    <w:rsid w:val="00614082"/>
    <w:rsid w:val="006218BA"/>
    <w:rsid w:val="00621B9A"/>
    <w:rsid w:val="006533C8"/>
    <w:rsid w:val="0066574B"/>
    <w:rsid w:val="00760CB0"/>
    <w:rsid w:val="007717C0"/>
    <w:rsid w:val="007C2220"/>
    <w:rsid w:val="007C37C9"/>
    <w:rsid w:val="007C40C1"/>
    <w:rsid w:val="007D549D"/>
    <w:rsid w:val="007F161F"/>
    <w:rsid w:val="00803FFD"/>
    <w:rsid w:val="008236C5"/>
    <w:rsid w:val="00824C10"/>
    <w:rsid w:val="0083053B"/>
    <w:rsid w:val="008342A3"/>
    <w:rsid w:val="008469E8"/>
    <w:rsid w:val="0085390D"/>
    <w:rsid w:val="008873B5"/>
    <w:rsid w:val="008D2C1E"/>
    <w:rsid w:val="008E2EB6"/>
    <w:rsid w:val="00912DC4"/>
    <w:rsid w:val="00934E5F"/>
    <w:rsid w:val="0095481A"/>
    <w:rsid w:val="009A7D08"/>
    <w:rsid w:val="00A207E9"/>
    <w:rsid w:val="00A358E5"/>
    <w:rsid w:val="00AB2324"/>
    <w:rsid w:val="00AB7120"/>
    <w:rsid w:val="00AC4CAF"/>
    <w:rsid w:val="00AD1F33"/>
    <w:rsid w:val="00B039C6"/>
    <w:rsid w:val="00B154DE"/>
    <w:rsid w:val="00B578BC"/>
    <w:rsid w:val="00B71445"/>
    <w:rsid w:val="00BA45D4"/>
    <w:rsid w:val="00C1045D"/>
    <w:rsid w:val="00C20156"/>
    <w:rsid w:val="00C9557F"/>
    <w:rsid w:val="00CA4EEA"/>
    <w:rsid w:val="00CC3347"/>
    <w:rsid w:val="00CE637D"/>
    <w:rsid w:val="00D07284"/>
    <w:rsid w:val="00D16809"/>
    <w:rsid w:val="00D1738E"/>
    <w:rsid w:val="00D351B3"/>
    <w:rsid w:val="00D47BBA"/>
    <w:rsid w:val="00D55BD9"/>
    <w:rsid w:val="00DF29AE"/>
    <w:rsid w:val="00E11DEE"/>
    <w:rsid w:val="00E15740"/>
    <w:rsid w:val="00E729DC"/>
    <w:rsid w:val="00E80A3E"/>
    <w:rsid w:val="00E90606"/>
    <w:rsid w:val="00EC7B2E"/>
    <w:rsid w:val="00EE7883"/>
    <w:rsid w:val="00EE78D2"/>
    <w:rsid w:val="00F056DA"/>
    <w:rsid w:val="00F14D50"/>
    <w:rsid w:val="00F306F6"/>
    <w:rsid w:val="00F93FD1"/>
    <w:rsid w:val="00F944E8"/>
    <w:rsid w:val="00FA68A0"/>
    <w:rsid w:val="00FB4DE9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character" w:customStyle="1" w:styleId="rezumat1">
    <w:name w:val="rezumat_1"/>
    <w:basedOn w:val="DefaultParagraphFont"/>
    <w:rsid w:val="00B039C6"/>
  </w:style>
  <w:style w:type="character" w:styleId="Hyperlink">
    <w:name w:val="Hyperlink"/>
    <w:uiPriority w:val="99"/>
    <w:rsid w:val="00B039C6"/>
    <w:rPr>
      <w:color w:val="0000FF"/>
      <w:u w:val="single"/>
    </w:rPr>
  </w:style>
  <w:style w:type="character" w:customStyle="1" w:styleId="slgi1">
    <w:name w:val="s_lgi1"/>
    <w:rsid w:val="00B039C6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paragraph" w:customStyle="1" w:styleId="sartttl">
    <w:name w:val="s_art_ttl"/>
    <w:basedOn w:val="Normal"/>
    <w:rsid w:val="007717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ccoman</cp:lastModifiedBy>
  <cp:revision>7</cp:revision>
  <cp:lastPrinted>2022-12-08T09:44:00Z</cp:lastPrinted>
  <dcterms:created xsi:type="dcterms:W3CDTF">2023-03-16T07:22:00Z</dcterms:created>
  <dcterms:modified xsi:type="dcterms:W3CDTF">2023-03-20T07:23:00Z</dcterms:modified>
</cp:coreProperties>
</file>