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5371" w:rsidRPr="00954293" w:rsidRDefault="000B5371" w:rsidP="00E70AB4">
      <w:pPr>
        <w:rPr>
          <w:sz w:val="22"/>
          <w:szCs w:val="22"/>
        </w:rPr>
      </w:pPr>
      <w:r w:rsidRPr="00954293">
        <w:rPr>
          <w:noProof/>
          <w:sz w:val="22"/>
          <w:szCs w:val="22"/>
        </w:rPr>
        <w:drawing>
          <wp:anchor distT="0" distB="0" distL="114300" distR="114300" simplePos="0" relativeHeight="251659264" behindDoc="1" locked="0" layoutInCell="1" allowOverlap="1">
            <wp:simplePos x="0" y="0"/>
            <wp:positionH relativeFrom="column">
              <wp:posOffset>-188595</wp:posOffset>
            </wp:positionH>
            <wp:positionV relativeFrom="paragraph">
              <wp:posOffset>-55880</wp:posOffset>
            </wp:positionV>
            <wp:extent cx="809625" cy="1162050"/>
            <wp:effectExtent l="19050" t="0" r="9525"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7"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r w:rsidRPr="00954293">
        <w:rPr>
          <w:sz w:val="22"/>
          <w:szCs w:val="22"/>
        </w:rPr>
        <w:t>ROMÂNIA</w:t>
      </w:r>
    </w:p>
    <w:p w:rsidR="000B5371" w:rsidRPr="00954293" w:rsidRDefault="000B5371" w:rsidP="00E70AB4">
      <w:pPr>
        <w:ind w:left="720"/>
        <w:rPr>
          <w:sz w:val="22"/>
          <w:szCs w:val="22"/>
        </w:rPr>
      </w:pPr>
      <w:r w:rsidRPr="00954293">
        <w:rPr>
          <w:sz w:val="22"/>
          <w:szCs w:val="22"/>
        </w:rPr>
        <w:t>JUDEȚUL TIMIȘ</w:t>
      </w:r>
    </w:p>
    <w:p w:rsidR="000B5371" w:rsidRPr="00954293" w:rsidRDefault="000B5371" w:rsidP="00E70AB4">
      <w:pPr>
        <w:ind w:left="720"/>
        <w:rPr>
          <w:sz w:val="22"/>
          <w:szCs w:val="22"/>
        </w:rPr>
      </w:pPr>
      <w:r w:rsidRPr="00954293">
        <w:rPr>
          <w:sz w:val="22"/>
          <w:szCs w:val="22"/>
        </w:rPr>
        <w:t>MUNICIPIUL TIMIȘOARA</w:t>
      </w:r>
    </w:p>
    <w:p w:rsidR="000B5371" w:rsidRPr="00954293" w:rsidRDefault="000B5371" w:rsidP="00E70AB4">
      <w:pPr>
        <w:ind w:left="720"/>
        <w:rPr>
          <w:sz w:val="22"/>
          <w:szCs w:val="22"/>
        </w:rPr>
      </w:pPr>
      <w:r w:rsidRPr="00954293">
        <w:rPr>
          <w:sz w:val="22"/>
          <w:szCs w:val="22"/>
        </w:rPr>
        <w:t>DIRECȚIA ECONOMICĂ</w:t>
      </w:r>
    </w:p>
    <w:p w:rsidR="00A571EB" w:rsidRDefault="000B5371" w:rsidP="00E70AB4">
      <w:pPr>
        <w:ind w:left="720"/>
        <w:rPr>
          <w:sz w:val="22"/>
          <w:szCs w:val="22"/>
        </w:rPr>
      </w:pPr>
      <w:r w:rsidRPr="00954293">
        <w:rPr>
          <w:sz w:val="22"/>
          <w:szCs w:val="22"/>
        </w:rPr>
        <w:t xml:space="preserve">Biroul Guvernanță Corporativă și Monitorizare </w:t>
      </w:r>
    </w:p>
    <w:p w:rsidR="000B5371" w:rsidRPr="00954293" w:rsidRDefault="000B5371" w:rsidP="00E70AB4">
      <w:pPr>
        <w:ind w:left="720"/>
        <w:rPr>
          <w:sz w:val="22"/>
          <w:szCs w:val="22"/>
        </w:rPr>
      </w:pPr>
      <w:r w:rsidRPr="00954293">
        <w:rPr>
          <w:sz w:val="22"/>
          <w:szCs w:val="22"/>
        </w:rPr>
        <w:t>Societăți</w:t>
      </w:r>
      <w:r w:rsidR="00A571EB">
        <w:rPr>
          <w:sz w:val="22"/>
          <w:szCs w:val="22"/>
        </w:rPr>
        <w:t>, Instituții și Servicii Publice</w:t>
      </w:r>
    </w:p>
    <w:p w:rsidR="000B5371" w:rsidRDefault="00B455AE" w:rsidP="00E70AB4">
      <w:pPr>
        <w:pBdr>
          <w:bottom w:val="single" w:sz="12" w:space="1" w:color="auto"/>
        </w:pBdr>
        <w:ind w:left="708" w:firstLine="12"/>
        <w:rPr>
          <w:sz w:val="22"/>
          <w:szCs w:val="22"/>
        </w:rPr>
      </w:pPr>
      <w:r>
        <w:rPr>
          <w:sz w:val="22"/>
          <w:szCs w:val="22"/>
        </w:rPr>
        <w:t xml:space="preserve">NR. </w:t>
      </w:r>
      <w:r w:rsidR="00E70AB4">
        <w:rPr>
          <w:sz w:val="22"/>
          <w:szCs w:val="22"/>
        </w:rPr>
        <w:t>TMI2023-</w:t>
      </w:r>
      <w:r w:rsidR="00077AE4">
        <w:rPr>
          <w:sz w:val="22"/>
          <w:szCs w:val="22"/>
        </w:rPr>
        <w:t>005417/16.08.2023</w:t>
      </w:r>
    </w:p>
    <w:p w:rsidR="00954293" w:rsidRPr="004F6BFE" w:rsidRDefault="00954293" w:rsidP="00954293">
      <w:pPr>
        <w:spacing w:line="276" w:lineRule="auto"/>
        <w:ind w:left="720"/>
        <w:jc w:val="center"/>
        <w:rPr>
          <w:sz w:val="18"/>
          <w:szCs w:val="18"/>
          <w:u w:val="single"/>
          <w:lang w:val="it-IT"/>
        </w:rPr>
      </w:pPr>
      <w:r w:rsidRPr="004F6BFE">
        <w:rPr>
          <w:i/>
          <w:sz w:val="18"/>
          <w:szCs w:val="18"/>
        </w:rPr>
        <w:t>Bd. C.D. Loga nr. 1, Timişoara, tel: +40 256 – 408.300, e-mail:steliana.stanciu@primariatm.ro</w:t>
      </w:r>
    </w:p>
    <w:p w:rsidR="00954293" w:rsidRPr="004F6BFE" w:rsidRDefault="00954293" w:rsidP="00954293">
      <w:pPr>
        <w:spacing w:line="276" w:lineRule="auto"/>
        <w:rPr>
          <w:sz w:val="18"/>
          <w:szCs w:val="18"/>
        </w:rPr>
      </w:pPr>
    </w:p>
    <w:p w:rsidR="009D4112" w:rsidRPr="004F6BFE" w:rsidRDefault="009D4112" w:rsidP="00F25E5C">
      <w:pPr>
        <w:tabs>
          <w:tab w:val="left" w:pos="720"/>
        </w:tabs>
        <w:spacing w:line="276" w:lineRule="auto"/>
        <w:rPr>
          <w:lang w:val="it-IT"/>
        </w:rPr>
      </w:pPr>
    </w:p>
    <w:p w:rsidR="000B5371" w:rsidRPr="004F6BFE" w:rsidRDefault="000B5371" w:rsidP="00FE45C9">
      <w:pPr>
        <w:tabs>
          <w:tab w:val="left" w:pos="720"/>
        </w:tabs>
        <w:spacing w:line="276" w:lineRule="auto"/>
        <w:jc w:val="center"/>
        <w:rPr>
          <w:lang w:val="it-IT"/>
        </w:rPr>
      </w:pPr>
      <w:r w:rsidRPr="004F6BFE">
        <w:rPr>
          <w:lang w:val="it-IT"/>
        </w:rPr>
        <w:t>RAPORT DE SPECIALITATE</w:t>
      </w:r>
    </w:p>
    <w:p w:rsidR="00A571EB" w:rsidRPr="00CC2C2F" w:rsidRDefault="00CC2C2F" w:rsidP="00FE45C9">
      <w:pPr>
        <w:spacing w:line="276" w:lineRule="auto"/>
        <w:jc w:val="center"/>
      </w:pPr>
      <w:r w:rsidRPr="00CC2C2F">
        <w:rPr>
          <w:rFonts w:eastAsiaTheme="minorHAnsi"/>
          <w:bCs/>
          <w:color w:val="000000"/>
          <w:lang w:eastAsia="en-US"/>
        </w:rPr>
        <w:t xml:space="preserve">privind mandatarea reprezentanților Municipiului Timișoara în Adunarea Generală a Acționarilor la Societatea </w:t>
      </w:r>
      <w:r w:rsidR="00586301">
        <w:rPr>
          <w:rFonts w:eastAsiaTheme="minorHAnsi"/>
          <w:bCs/>
          <w:color w:val="000000"/>
          <w:lang w:eastAsia="en-US"/>
        </w:rPr>
        <w:t>PIEȚ</w:t>
      </w:r>
      <w:r w:rsidR="007A2483">
        <w:rPr>
          <w:rFonts w:eastAsiaTheme="minorHAnsi"/>
          <w:bCs/>
          <w:color w:val="000000"/>
          <w:lang w:eastAsia="en-US"/>
        </w:rPr>
        <w:t xml:space="preserve">E </w:t>
      </w:r>
      <w:r w:rsidRPr="00CC2C2F">
        <w:rPr>
          <w:rFonts w:eastAsiaTheme="minorHAnsi"/>
          <w:bCs/>
          <w:color w:val="000000"/>
          <w:lang w:eastAsia="en-US"/>
        </w:rPr>
        <w:t xml:space="preserve">S.A. pentru aprobarea </w:t>
      </w:r>
      <w:r w:rsidR="00907CB0">
        <w:rPr>
          <w:rFonts w:eastAsiaTheme="minorHAnsi"/>
          <w:bCs/>
          <w:color w:val="000000"/>
          <w:lang w:eastAsia="en-US"/>
        </w:rPr>
        <w:t>situațiilor</w:t>
      </w:r>
      <w:r w:rsidRPr="00CC2C2F">
        <w:rPr>
          <w:rFonts w:eastAsiaTheme="minorHAnsi"/>
          <w:bCs/>
          <w:color w:val="000000"/>
          <w:lang w:eastAsia="en-US"/>
        </w:rPr>
        <w:t xml:space="preserve"> financiare ale societății</w:t>
      </w:r>
      <w:r w:rsidR="00907CB0">
        <w:rPr>
          <w:rFonts w:eastAsiaTheme="minorHAnsi"/>
          <w:bCs/>
          <w:color w:val="000000"/>
          <w:lang w:eastAsia="en-US"/>
        </w:rPr>
        <w:t xml:space="preserve"> aferente anului 20</w:t>
      </w:r>
      <w:r w:rsidR="00E70AB4">
        <w:rPr>
          <w:rFonts w:eastAsiaTheme="minorHAnsi"/>
          <w:bCs/>
          <w:color w:val="000000"/>
          <w:lang w:eastAsia="en-US"/>
        </w:rPr>
        <w:t>22</w:t>
      </w:r>
      <w:r w:rsidR="00C172C2">
        <w:rPr>
          <w:rFonts w:eastAsiaTheme="minorHAnsi"/>
          <w:bCs/>
          <w:color w:val="000000"/>
          <w:lang w:eastAsia="en-US"/>
        </w:rPr>
        <w:t>, în conformitate cu Raportul auditorului independent S.C NF TRUTH AND TRUST S.R.L</w:t>
      </w:r>
      <w:r w:rsidRPr="00CC2C2F">
        <w:rPr>
          <w:rFonts w:eastAsiaTheme="minorHAnsi"/>
          <w:bCs/>
          <w:color w:val="000000"/>
          <w:lang w:eastAsia="en-US"/>
        </w:rPr>
        <w:br/>
      </w:r>
    </w:p>
    <w:p w:rsidR="009D4112" w:rsidRPr="00A06F02" w:rsidRDefault="009D4112" w:rsidP="00FE45C9">
      <w:pPr>
        <w:spacing w:line="276" w:lineRule="auto"/>
        <w:ind w:firstLine="708"/>
        <w:jc w:val="both"/>
      </w:pPr>
      <w:r w:rsidRPr="00A06F02">
        <w:t>Având în vedere Referatul de aprobare a proiectului de hotărâre al Primarului Municipiului Timişoara şi Proiectul de</w:t>
      </w:r>
      <w:r w:rsidR="00A571EB" w:rsidRPr="00A06F02">
        <w:t xml:space="preserve"> </w:t>
      </w:r>
      <w:r w:rsidR="00907CB0">
        <w:t xml:space="preserve">hotărâre </w:t>
      </w:r>
      <w:r w:rsidR="00C172C2" w:rsidRPr="00CC2C2F">
        <w:rPr>
          <w:rFonts w:eastAsiaTheme="minorHAnsi"/>
          <w:bCs/>
          <w:color w:val="000000"/>
          <w:lang w:eastAsia="en-US"/>
        </w:rPr>
        <w:t xml:space="preserve">privind mandatarea reprezentanților Municipiului Timișoara în Adunarea Generală a Acționarilor la Societatea </w:t>
      </w:r>
      <w:r w:rsidR="00C172C2">
        <w:rPr>
          <w:rFonts w:eastAsiaTheme="minorHAnsi"/>
          <w:bCs/>
          <w:color w:val="000000"/>
          <w:lang w:eastAsia="en-US"/>
        </w:rPr>
        <w:t xml:space="preserve">PIEȚE </w:t>
      </w:r>
      <w:r w:rsidR="00C172C2" w:rsidRPr="00CC2C2F">
        <w:rPr>
          <w:rFonts w:eastAsiaTheme="minorHAnsi"/>
          <w:bCs/>
          <w:color w:val="000000"/>
          <w:lang w:eastAsia="en-US"/>
        </w:rPr>
        <w:t xml:space="preserve">S.A. pentru aprobarea </w:t>
      </w:r>
      <w:r w:rsidR="00C172C2">
        <w:rPr>
          <w:rFonts w:eastAsiaTheme="minorHAnsi"/>
          <w:bCs/>
          <w:color w:val="000000"/>
          <w:lang w:eastAsia="en-US"/>
        </w:rPr>
        <w:t>situațiilor</w:t>
      </w:r>
      <w:r w:rsidR="00C172C2" w:rsidRPr="00CC2C2F">
        <w:rPr>
          <w:rFonts w:eastAsiaTheme="minorHAnsi"/>
          <w:bCs/>
          <w:color w:val="000000"/>
          <w:lang w:eastAsia="en-US"/>
        </w:rPr>
        <w:t xml:space="preserve"> financiare ale societății</w:t>
      </w:r>
      <w:r w:rsidR="00C172C2">
        <w:rPr>
          <w:rFonts w:eastAsiaTheme="minorHAnsi"/>
          <w:bCs/>
          <w:color w:val="000000"/>
          <w:lang w:eastAsia="en-US"/>
        </w:rPr>
        <w:t xml:space="preserve"> aferente anului 2022, în conformitate cu Raportul auditorului independent S.C NF TRUTH AND TRUST S.R.L</w:t>
      </w:r>
      <w:r w:rsidRPr="00A06F02">
        <w:t>;</w:t>
      </w:r>
    </w:p>
    <w:p w:rsidR="00891294" w:rsidRDefault="007A2483" w:rsidP="00FE45C9">
      <w:pPr>
        <w:autoSpaceDE w:val="0"/>
        <w:autoSpaceDN w:val="0"/>
        <w:adjustRightInd w:val="0"/>
        <w:spacing w:line="276" w:lineRule="auto"/>
        <w:jc w:val="both"/>
        <w:rPr>
          <w:color w:val="000000"/>
        </w:rPr>
      </w:pPr>
      <w:r>
        <w:rPr>
          <w:color w:val="000000"/>
        </w:rPr>
        <w:tab/>
        <w:t>Având în vedere adresa</w:t>
      </w:r>
      <w:r w:rsidR="00891294" w:rsidRPr="00A80E2E">
        <w:rPr>
          <w:color w:val="000000"/>
        </w:rPr>
        <w:t xml:space="preserve"> Societății </w:t>
      </w:r>
      <w:r>
        <w:rPr>
          <w:rFonts w:eastAsiaTheme="minorHAnsi"/>
          <w:bCs/>
          <w:color w:val="000000"/>
          <w:lang w:eastAsia="en-US"/>
        </w:rPr>
        <w:t>PIE</w:t>
      </w:r>
      <w:r w:rsidR="00586301">
        <w:rPr>
          <w:rFonts w:eastAsiaTheme="minorHAnsi"/>
          <w:bCs/>
          <w:color w:val="000000"/>
          <w:lang w:eastAsia="en-US"/>
        </w:rPr>
        <w:t>Ț</w:t>
      </w:r>
      <w:r>
        <w:rPr>
          <w:rFonts w:eastAsiaTheme="minorHAnsi"/>
          <w:bCs/>
          <w:color w:val="000000"/>
          <w:lang w:eastAsia="en-US"/>
        </w:rPr>
        <w:t xml:space="preserve">E </w:t>
      </w:r>
      <w:r w:rsidRPr="00CC2C2F">
        <w:rPr>
          <w:rFonts w:eastAsiaTheme="minorHAnsi"/>
          <w:bCs/>
          <w:color w:val="000000"/>
          <w:lang w:eastAsia="en-US"/>
        </w:rPr>
        <w:t xml:space="preserve">S.A. </w:t>
      </w:r>
      <w:r>
        <w:rPr>
          <w:color w:val="000000"/>
        </w:rPr>
        <w:t>înregistrată</w:t>
      </w:r>
      <w:r w:rsidR="0020170B">
        <w:rPr>
          <w:color w:val="000000"/>
        </w:rPr>
        <w:t xml:space="preserve"> la Primăria Municipiului Timișoara</w:t>
      </w:r>
      <w:r w:rsidR="00891294" w:rsidRPr="00A80E2E">
        <w:rPr>
          <w:color w:val="000000"/>
        </w:rPr>
        <w:t xml:space="preserve"> cu nr. </w:t>
      </w:r>
      <w:r w:rsidR="00E70AB4">
        <w:rPr>
          <w:color w:val="000000"/>
        </w:rPr>
        <w:t>MTM2023-</w:t>
      </w:r>
      <w:r w:rsidR="00BE34B0">
        <w:rPr>
          <w:color w:val="000000"/>
        </w:rPr>
        <w:t>014301/08.08.2023</w:t>
      </w:r>
      <w:r>
        <w:rPr>
          <w:color w:val="000000"/>
        </w:rPr>
        <w:t xml:space="preserve"> </w:t>
      </w:r>
      <w:r w:rsidR="00FC42A9">
        <w:rPr>
          <w:color w:val="000000"/>
        </w:rPr>
        <w:t>referitoare la mandatarea reprezentanților Municip</w:t>
      </w:r>
      <w:r w:rsidR="00185C1E">
        <w:rPr>
          <w:color w:val="000000"/>
        </w:rPr>
        <w:t>iului Timișoara pentru a aproba</w:t>
      </w:r>
      <w:r>
        <w:rPr>
          <w:color w:val="000000"/>
        </w:rPr>
        <w:t xml:space="preserve"> în Adunarea Generală a Acționarilor situaț</w:t>
      </w:r>
      <w:r w:rsidR="00E70AB4">
        <w:rPr>
          <w:color w:val="000000"/>
        </w:rPr>
        <w:t>iile financiare pentru anul 2022</w:t>
      </w:r>
      <w:r w:rsidR="00891294" w:rsidRPr="00A80E2E">
        <w:rPr>
          <w:color w:val="000000"/>
        </w:rPr>
        <w:t>;</w:t>
      </w:r>
    </w:p>
    <w:p w:rsidR="00185C1E" w:rsidRPr="00A80E2E" w:rsidRDefault="00185C1E" w:rsidP="00FE45C9">
      <w:pPr>
        <w:autoSpaceDE w:val="0"/>
        <w:autoSpaceDN w:val="0"/>
        <w:adjustRightInd w:val="0"/>
        <w:spacing w:line="276" w:lineRule="auto"/>
        <w:jc w:val="both"/>
        <w:rPr>
          <w:color w:val="000000"/>
        </w:rPr>
      </w:pPr>
      <w:r>
        <w:rPr>
          <w:color w:val="000000"/>
        </w:rPr>
        <w:tab/>
      </w:r>
      <w:r>
        <w:rPr>
          <w:rFonts w:eastAsiaTheme="minorHAnsi"/>
          <w:color w:val="000000"/>
          <w:lang w:eastAsia="en-US"/>
        </w:rPr>
        <w:t xml:space="preserve">Având în vedere Decizia Consiliului de Administrație al </w:t>
      </w:r>
      <w:r w:rsidR="00E70AB4" w:rsidRPr="00A80E2E">
        <w:rPr>
          <w:color w:val="000000"/>
        </w:rPr>
        <w:t xml:space="preserve">Societății </w:t>
      </w:r>
      <w:r w:rsidR="00586301">
        <w:rPr>
          <w:rFonts w:eastAsiaTheme="minorHAnsi"/>
          <w:bCs/>
          <w:color w:val="000000"/>
          <w:lang w:eastAsia="en-US"/>
        </w:rPr>
        <w:t>PIEȚ</w:t>
      </w:r>
      <w:r w:rsidR="00E70AB4">
        <w:rPr>
          <w:rFonts w:eastAsiaTheme="minorHAnsi"/>
          <w:bCs/>
          <w:color w:val="000000"/>
          <w:lang w:eastAsia="en-US"/>
        </w:rPr>
        <w:t xml:space="preserve">E </w:t>
      </w:r>
      <w:r w:rsidR="00E70AB4" w:rsidRPr="00CC2C2F">
        <w:rPr>
          <w:rFonts w:eastAsiaTheme="minorHAnsi"/>
          <w:bCs/>
          <w:color w:val="000000"/>
          <w:lang w:eastAsia="en-US"/>
        </w:rPr>
        <w:t xml:space="preserve">S.A. </w:t>
      </w:r>
      <w:r>
        <w:rPr>
          <w:rFonts w:eastAsiaTheme="minorHAnsi"/>
          <w:color w:val="000000"/>
          <w:lang w:eastAsia="en-US"/>
        </w:rPr>
        <w:t xml:space="preserve"> nr. </w:t>
      </w:r>
      <w:r w:rsidR="00BE34B0">
        <w:rPr>
          <w:rFonts w:eastAsiaTheme="minorHAnsi"/>
          <w:color w:val="000000"/>
          <w:lang w:eastAsia="en-US"/>
        </w:rPr>
        <w:t xml:space="preserve">50/08.08.2023 </w:t>
      </w:r>
      <w:r>
        <w:rPr>
          <w:rFonts w:eastAsiaTheme="minorHAnsi"/>
          <w:color w:val="000000"/>
          <w:lang w:eastAsia="en-US"/>
        </w:rPr>
        <w:t xml:space="preserve">prin care au fost </w:t>
      </w:r>
      <w:r w:rsidR="00BE34B0">
        <w:rPr>
          <w:rFonts w:eastAsiaTheme="minorHAnsi"/>
          <w:color w:val="000000"/>
          <w:lang w:eastAsia="en-US"/>
        </w:rPr>
        <w:t>avizate</w:t>
      </w:r>
      <w:r>
        <w:rPr>
          <w:rFonts w:eastAsiaTheme="minorHAnsi"/>
          <w:color w:val="000000"/>
          <w:lang w:eastAsia="en-US"/>
        </w:rPr>
        <w:t xml:space="preserve"> situațiile financiare anuale ale societății</w:t>
      </w:r>
      <w:r w:rsidR="00E70AB4">
        <w:rPr>
          <w:rFonts w:eastAsiaTheme="minorHAnsi"/>
          <w:color w:val="000000"/>
          <w:lang w:eastAsia="en-US"/>
        </w:rPr>
        <w:t xml:space="preserve"> pentru anul 2022</w:t>
      </w:r>
      <w:r w:rsidR="007A2483">
        <w:rPr>
          <w:rFonts w:eastAsiaTheme="minorHAnsi"/>
          <w:color w:val="000000"/>
          <w:lang w:eastAsia="en-US"/>
        </w:rPr>
        <w:t xml:space="preserve">, Raportul </w:t>
      </w:r>
      <w:r w:rsidR="0001235B">
        <w:rPr>
          <w:rFonts w:eastAsiaTheme="minorHAnsi"/>
          <w:color w:val="000000"/>
          <w:lang w:eastAsia="en-US"/>
        </w:rPr>
        <w:t>administratorilor</w:t>
      </w:r>
      <w:r w:rsidR="007A2483">
        <w:rPr>
          <w:rFonts w:eastAsiaTheme="minorHAnsi"/>
          <w:color w:val="000000"/>
          <w:lang w:eastAsia="en-US"/>
        </w:rPr>
        <w:t xml:space="preserve"> și Raportul auditorului independent</w:t>
      </w:r>
      <w:r>
        <w:rPr>
          <w:rFonts w:eastAsiaTheme="minorHAnsi"/>
          <w:color w:val="000000"/>
          <w:lang w:eastAsia="en-US"/>
        </w:rPr>
        <w:t>;</w:t>
      </w:r>
    </w:p>
    <w:p w:rsidR="00891294" w:rsidRDefault="00891294" w:rsidP="00FE45C9">
      <w:pPr>
        <w:autoSpaceDE w:val="0"/>
        <w:autoSpaceDN w:val="0"/>
        <w:adjustRightInd w:val="0"/>
        <w:spacing w:line="276" w:lineRule="auto"/>
        <w:jc w:val="both"/>
        <w:rPr>
          <w:color w:val="000000"/>
        </w:rPr>
      </w:pPr>
      <w:r w:rsidRPr="00A80E2E">
        <w:rPr>
          <w:color w:val="000000"/>
        </w:rPr>
        <w:tab/>
        <w:t>Având în vedere Hotărârea Consiliului Local al Municipiului Timișoara nr. 444/23.11.2021 privind numirea reprezentanților Municipiului Timișoara în Adunarea Generală a Acționarilor la întreprinderile publice la care este acționar unic, majoritar sau la care deține controlul;</w:t>
      </w:r>
    </w:p>
    <w:p w:rsidR="00891294" w:rsidRDefault="00891294" w:rsidP="00FE45C9">
      <w:pPr>
        <w:autoSpaceDE w:val="0"/>
        <w:autoSpaceDN w:val="0"/>
        <w:adjustRightInd w:val="0"/>
        <w:spacing w:line="276" w:lineRule="auto"/>
        <w:ind w:firstLine="708"/>
        <w:jc w:val="both"/>
        <w:rPr>
          <w:color w:val="000000"/>
        </w:rPr>
      </w:pPr>
      <w:r>
        <w:rPr>
          <w:color w:val="000000"/>
        </w:rPr>
        <w:t>Facem următoarele precizări:</w:t>
      </w:r>
    </w:p>
    <w:p w:rsidR="00522E5A" w:rsidRPr="0001235B" w:rsidRDefault="00522E5A" w:rsidP="00FE45C9">
      <w:pPr>
        <w:pStyle w:val="shdr"/>
        <w:spacing w:line="276" w:lineRule="auto"/>
        <w:ind w:firstLine="636"/>
        <w:jc w:val="both"/>
        <w:rPr>
          <w:rFonts w:ascii="Times New Roman" w:hAnsi="Times New Roman"/>
          <w:b w:val="0"/>
          <w:i/>
          <w:color w:val="auto"/>
          <w:sz w:val="24"/>
          <w:szCs w:val="24"/>
        </w:rPr>
      </w:pPr>
      <w:r w:rsidRPr="00405FFF">
        <w:rPr>
          <w:rFonts w:ascii="Times New Roman" w:hAnsi="Times New Roman"/>
          <w:b w:val="0"/>
          <w:color w:val="auto"/>
          <w:sz w:val="24"/>
          <w:szCs w:val="24"/>
        </w:rPr>
        <w:t>Conducerea Societății este responsabilă pentru întocmirea situațiilor financiare care să ofere o imagine fidelă în conformitate cu prevederile Ordinului Minist</w:t>
      </w:r>
      <w:r w:rsidR="0001235B">
        <w:rPr>
          <w:rFonts w:ascii="Times New Roman" w:hAnsi="Times New Roman"/>
          <w:b w:val="0"/>
          <w:color w:val="auto"/>
          <w:sz w:val="24"/>
          <w:szCs w:val="24"/>
        </w:rPr>
        <w:t>erului</w:t>
      </w:r>
      <w:r w:rsidRPr="00405FFF">
        <w:rPr>
          <w:rFonts w:ascii="Times New Roman" w:hAnsi="Times New Roman"/>
          <w:b w:val="0"/>
          <w:color w:val="auto"/>
          <w:sz w:val="24"/>
          <w:szCs w:val="24"/>
        </w:rPr>
        <w:t xml:space="preserve"> Finanțelor Publice nr. 1802/2014 </w:t>
      </w:r>
      <w:r w:rsidR="0001235B" w:rsidRPr="0001235B">
        <w:rPr>
          <w:rFonts w:ascii="Times New Roman" w:hAnsi="Times New Roman"/>
          <w:b w:val="0"/>
          <w:i/>
          <w:color w:val="auto"/>
          <w:sz w:val="24"/>
          <w:szCs w:val="24"/>
        </w:rPr>
        <w:t>pentru aprobarea Reglementărilor contabile privind situaţiile financiare anuale individuale şi situaţiile financiare anuale consolidate</w:t>
      </w:r>
      <w:r w:rsidR="0001235B">
        <w:rPr>
          <w:rFonts w:ascii="Times New Roman" w:hAnsi="Times New Roman"/>
          <w:b w:val="0"/>
          <w:color w:val="auto"/>
          <w:sz w:val="24"/>
          <w:szCs w:val="24"/>
        </w:rPr>
        <w:t xml:space="preserve"> </w:t>
      </w:r>
      <w:r w:rsidRPr="00405FFF">
        <w:rPr>
          <w:rFonts w:ascii="Times New Roman" w:hAnsi="Times New Roman"/>
          <w:b w:val="0"/>
          <w:color w:val="auto"/>
          <w:sz w:val="24"/>
          <w:szCs w:val="24"/>
        </w:rPr>
        <w:t>ș</w:t>
      </w:r>
      <w:r w:rsidR="0001235B">
        <w:rPr>
          <w:rFonts w:ascii="Times New Roman" w:hAnsi="Times New Roman"/>
          <w:b w:val="0"/>
          <w:color w:val="auto"/>
          <w:sz w:val="24"/>
          <w:szCs w:val="24"/>
        </w:rPr>
        <w:t>i Ordinului Ministerului</w:t>
      </w:r>
      <w:r w:rsidRPr="00405FFF">
        <w:rPr>
          <w:rFonts w:ascii="Times New Roman" w:hAnsi="Times New Roman"/>
          <w:b w:val="0"/>
          <w:color w:val="auto"/>
          <w:sz w:val="24"/>
          <w:szCs w:val="24"/>
        </w:rPr>
        <w:t xml:space="preserve"> Finanțelor Publice nr. 4268/2022</w:t>
      </w:r>
      <w:r w:rsidR="00405FFF" w:rsidRPr="00405FFF">
        <w:rPr>
          <w:rFonts w:ascii="Times New Roman" w:hAnsi="Times New Roman"/>
          <w:b w:val="0"/>
          <w:color w:val="auto"/>
          <w:sz w:val="24"/>
          <w:szCs w:val="24"/>
        </w:rPr>
        <w:t xml:space="preserve"> </w:t>
      </w:r>
      <w:r w:rsidR="00405FFF" w:rsidRPr="00405FFF">
        <w:rPr>
          <w:rFonts w:ascii="Times New Roman" w:hAnsi="Times New Roman"/>
          <w:b w:val="0"/>
          <w:i/>
          <w:color w:val="auto"/>
          <w:sz w:val="24"/>
          <w:szCs w:val="24"/>
        </w:rPr>
        <w:t>privind principalele aspecte legate de întocmirea şi depunerea situaţiilor financiare anuale şi a raportărilor contabile anuale ale operatorilor economici la unităţile teritoriale ale Ministerului Finanţelor, precum şi pentru reglementarea unor aspecte contabile</w:t>
      </w:r>
      <w:r w:rsidR="00405FFF">
        <w:rPr>
          <w:rFonts w:ascii="Times New Roman" w:hAnsi="Times New Roman"/>
          <w:b w:val="0"/>
          <w:i/>
          <w:color w:val="auto"/>
          <w:sz w:val="24"/>
          <w:szCs w:val="24"/>
        </w:rPr>
        <w:t>.</w:t>
      </w:r>
    </w:p>
    <w:p w:rsidR="0020170B" w:rsidRDefault="00C337C6" w:rsidP="00FE45C9">
      <w:pPr>
        <w:autoSpaceDE w:val="0"/>
        <w:autoSpaceDN w:val="0"/>
        <w:adjustRightInd w:val="0"/>
        <w:spacing w:line="276" w:lineRule="auto"/>
        <w:ind w:firstLine="708"/>
        <w:jc w:val="both"/>
        <w:rPr>
          <w:color w:val="000000"/>
        </w:rPr>
      </w:pPr>
      <w:r>
        <w:rPr>
          <w:color w:val="000000"/>
        </w:rPr>
        <w:t xml:space="preserve">Potrivit adresei nr. </w:t>
      </w:r>
      <w:r w:rsidR="00E70AB4">
        <w:rPr>
          <w:color w:val="000000"/>
        </w:rPr>
        <w:t>MTM2023-</w:t>
      </w:r>
      <w:r w:rsidR="00C172C2">
        <w:rPr>
          <w:color w:val="000000"/>
        </w:rPr>
        <w:t xml:space="preserve">014301/08.08.2023 </w:t>
      </w:r>
      <w:r>
        <w:rPr>
          <w:color w:val="000000"/>
        </w:rPr>
        <w:t xml:space="preserve">Societatea </w:t>
      </w:r>
      <w:r w:rsidR="007A2483">
        <w:rPr>
          <w:color w:val="000000"/>
        </w:rPr>
        <w:t xml:space="preserve">PIEȚE </w:t>
      </w:r>
      <w:r>
        <w:rPr>
          <w:color w:val="000000"/>
        </w:rPr>
        <w:t>S.A.</w:t>
      </w:r>
      <w:r w:rsidRPr="0020170B">
        <w:rPr>
          <w:color w:val="000000"/>
        </w:rPr>
        <w:t xml:space="preserve"> </w:t>
      </w:r>
      <w:r>
        <w:rPr>
          <w:color w:val="000000"/>
        </w:rPr>
        <w:t xml:space="preserve">solicită </w:t>
      </w:r>
      <w:r w:rsidR="00522E5A">
        <w:rPr>
          <w:color w:val="000000"/>
        </w:rPr>
        <w:lastRenderedPageBreak/>
        <w:t xml:space="preserve">analiza </w:t>
      </w:r>
      <w:r w:rsidR="00C172C2">
        <w:rPr>
          <w:color w:val="000000"/>
        </w:rPr>
        <w:t xml:space="preserve">în Consiliul Local și </w:t>
      </w:r>
      <w:r>
        <w:rPr>
          <w:color w:val="000000"/>
        </w:rPr>
        <w:t>mandatarea reprezentanților Municipiului Timișoara în AGA pentru a exprima poziția acțion</w:t>
      </w:r>
      <w:r w:rsidR="007A2483">
        <w:rPr>
          <w:color w:val="000000"/>
        </w:rPr>
        <w:t>arului referitor la situațiile financiare anuale</w:t>
      </w:r>
      <w:r w:rsidR="00E70AB4">
        <w:rPr>
          <w:color w:val="000000"/>
        </w:rPr>
        <w:t xml:space="preserve"> la data de 31.12.2022</w:t>
      </w:r>
      <w:r w:rsidR="007A2483">
        <w:rPr>
          <w:color w:val="000000"/>
        </w:rPr>
        <w:t>.</w:t>
      </w:r>
    </w:p>
    <w:p w:rsidR="00C172C2" w:rsidRDefault="00C172C2" w:rsidP="00FE45C9">
      <w:pPr>
        <w:autoSpaceDE w:val="0"/>
        <w:autoSpaceDN w:val="0"/>
        <w:adjustRightInd w:val="0"/>
        <w:spacing w:line="276" w:lineRule="auto"/>
        <w:ind w:firstLine="708"/>
        <w:jc w:val="both"/>
        <w:rPr>
          <w:color w:val="000000"/>
        </w:rPr>
      </w:pPr>
      <w:r>
        <w:rPr>
          <w:color w:val="000000"/>
        </w:rPr>
        <w:t>În Raportul întocmit de auditorului independent S.C. NF TRUTH AND TRUST S.R.L. se menționează următoarele:</w:t>
      </w:r>
    </w:p>
    <w:p w:rsidR="00C172C2" w:rsidRDefault="006E1B14" w:rsidP="00FE45C9">
      <w:pPr>
        <w:autoSpaceDE w:val="0"/>
        <w:autoSpaceDN w:val="0"/>
        <w:adjustRightInd w:val="0"/>
        <w:spacing w:line="276" w:lineRule="auto"/>
        <w:ind w:firstLine="708"/>
        <w:jc w:val="both"/>
        <w:rPr>
          <w:color w:val="000000"/>
        </w:rPr>
      </w:pPr>
      <w:r>
        <w:rPr>
          <w:color w:val="000000"/>
        </w:rPr>
        <w:t>„</w:t>
      </w:r>
      <w:r w:rsidR="00C172C2">
        <w:rPr>
          <w:color w:val="000000"/>
        </w:rPr>
        <w:t>În opinia noastră, cu excepția celor prezentate la punctele 5 și 6, situațiile financiare individuale anexate ale PIEȚE SA încheiate la 31 decembrie 2022, sunt întocmite</w:t>
      </w:r>
      <w:r w:rsidR="00F47167">
        <w:rPr>
          <w:color w:val="000000"/>
        </w:rPr>
        <w:t xml:space="preserve"> </w:t>
      </w:r>
      <w:r w:rsidR="00C172C2">
        <w:rPr>
          <w:color w:val="000000"/>
        </w:rPr>
        <w:t xml:space="preserve">din toate punctele de vedere semnificative, în conformitate cu reglementările contabile </w:t>
      </w:r>
      <w:r w:rsidR="00F47167">
        <w:rPr>
          <w:color w:val="000000"/>
        </w:rPr>
        <w:t xml:space="preserve">conforme cu Ordinul Ministrului </w:t>
      </w:r>
      <w:r w:rsidR="00C172C2">
        <w:rPr>
          <w:color w:val="000000"/>
        </w:rPr>
        <w:t>Finanțelor Publice nr. 1802/2014 (</w:t>
      </w:r>
      <w:r>
        <w:rPr>
          <w:color w:val="000000"/>
        </w:rPr>
        <w:t>„</w:t>
      </w:r>
      <w:r w:rsidR="00C172C2">
        <w:rPr>
          <w:color w:val="000000"/>
        </w:rPr>
        <w:t>OMFP 1802</w:t>
      </w:r>
      <w:r>
        <w:rPr>
          <w:color w:val="000000"/>
        </w:rPr>
        <w:t>”</w:t>
      </w:r>
      <w:r w:rsidR="00C172C2">
        <w:rPr>
          <w:color w:val="000000"/>
        </w:rPr>
        <w:t>), cu modificările ulterioare.</w:t>
      </w:r>
    </w:p>
    <w:p w:rsidR="00C172C2" w:rsidRDefault="00C172C2" w:rsidP="00FE45C9">
      <w:pPr>
        <w:autoSpaceDE w:val="0"/>
        <w:autoSpaceDN w:val="0"/>
        <w:adjustRightInd w:val="0"/>
        <w:spacing w:line="276" w:lineRule="auto"/>
        <w:ind w:firstLine="708"/>
        <w:jc w:val="both"/>
        <w:rPr>
          <w:color w:val="000000"/>
        </w:rPr>
      </w:pPr>
      <w:r>
        <w:rPr>
          <w:color w:val="000000"/>
        </w:rPr>
        <w:t xml:space="preserve">5. </w:t>
      </w:r>
      <w:r w:rsidR="00BC6FAB">
        <w:rPr>
          <w:color w:val="000000"/>
        </w:rPr>
        <w:t>Noi nu am participat la procedura anuală de inventariere pentru exercițiul financiar încheiat la 31 decembrie 2022, deoarece am fost numiți auditori ulterior acestei date și în acest sens nu suntem în măsură să determinăm cu siguranță dacă procedura și rezultatele inventarieii nu conțin erori semnificative.</w:t>
      </w:r>
    </w:p>
    <w:p w:rsidR="00BC6FAB" w:rsidRPr="006E1B14" w:rsidRDefault="00BC6FAB" w:rsidP="00FE45C9">
      <w:pPr>
        <w:autoSpaceDE w:val="0"/>
        <w:autoSpaceDN w:val="0"/>
        <w:adjustRightInd w:val="0"/>
        <w:spacing w:line="276" w:lineRule="auto"/>
        <w:ind w:firstLine="708"/>
        <w:jc w:val="both"/>
        <w:rPr>
          <w:color w:val="000000"/>
          <w:lang w:val="en-US"/>
        </w:rPr>
      </w:pPr>
      <w:r>
        <w:rPr>
          <w:color w:val="000000"/>
        </w:rPr>
        <w:t xml:space="preserve">6. La 31 decembrie 2022, </w:t>
      </w:r>
      <w:r w:rsidR="00EF2068">
        <w:rPr>
          <w:color w:val="000000"/>
        </w:rPr>
        <w:t>am constat că Societatea nu a mai procedat la reevaluarea activelor imobilizate existente în patrimoniul său, în scopul prezentării în situațiile financiare, ultima reevaluare fiind prezentată în situațiile financiare aferente anului 2014. Ordinul Ministrului Finanțelor Publice nr. 1802/2014 pentru aprobarea reglementărilor contabile conforme cu directivele europene prevede, cu referi</w:t>
      </w:r>
      <w:r w:rsidR="00B85145">
        <w:rPr>
          <w:color w:val="000000"/>
        </w:rPr>
        <w:t>re la toate activele imobilizate</w:t>
      </w:r>
      <w:r w:rsidR="00EF2068">
        <w:rPr>
          <w:color w:val="000000"/>
        </w:rPr>
        <w:t xml:space="preserve">, ca reevaluările să fie realizate cu suficientă regularitate, astfel încât valoarea contabilă să nu difere substanțial </w:t>
      </w:r>
      <w:r w:rsidR="006E1B14">
        <w:rPr>
          <w:color w:val="000000"/>
        </w:rPr>
        <w:t>de cea care ar fi determinată folosind valoarea justă la data bilanțului. În lipsa unei astfel reevaluări nu am putut aplica alte proceduri pentru a determina cu siguranță dacă activele imobilizate ale Societății sunt prezentate la valoarea justă.”</w:t>
      </w:r>
    </w:p>
    <w:p w:rsidR="002548B5" w:rsidRPr="002548B5" w:rsidRDefault="002548B5" w:rsidP="00FE45C9">
      <w:pPr>
        <w:spacing w:line="276" w:lineRule="auto"/>
        <w:jc w:val="both"/>
        <w:rPr>
          <w:i/>
        </w:rPr>
      </w:pPr>
      <w:r>
        <w:rPr>
          <w:rStyle w:val="slitbdy"/>
          <w:rFonts w:ascii="Times New Roman" w:hAnsi="Times New Roman"/>
          <w:color w:val="auto"/>
          <w:sz w:val="24"/>
          <w:szCs w:val="24"/>
        </w:rPr>
        <w:tab/>
        <w:t xml:space="preserve">În temeiul prevederilor art. 111 alin. (2) lit. a) din Legea nr. 31/1990 privind societățile, republicată, </w:t>
      </w:r>
      <w:r w:rsidRPr="002548B5">
        <w:rPr>
          <w:rStyle w:val="slitbdy"/>
          <w:rFonts w:ascii="Times New Roman" w:hAnsi="Times New Roman"/>
          <w:i/>
          <w:color w:val="auto"/>
          <w:sz w:val="24"/>
          <w:szCs w:val="24"/>
        </w:rPr>
        <w:t>În afară de dez</w:t>
      </w:r>
      <w:r>
        <w:rPr>
          <w:rStyle w:val="slitbdy"/>
          <w:rFonts w:ascii="Times New Roman" w:hAnsi="Times New Roman"/>
          <w:i/>
          <w:color w:val="auto"/>
          <w:sz w:val="24"/>
          <w:szCs w:val="24"/>
        </w:rPr>
        <w:t>b</w:t>
      </w:r>
      <w:r w:rsidRPr="002548B5">
        <w:rPr>
          <w:rStyle w:val="slitbdy"/>
          <w:rFonts w:ascii="Times New Roman" w:hAnsi="Times New Roman"/>
          <w:i/>
          <w:color w:val="auto"/>
          <w:sz w:val="24"/>
          <w:szCs w:val="24"/>
        </w:rPr>
        <w:t xml:space="preserve">aterea altor probleme înscrise </w:t>
      </w:r>
      <w:r>
        <w:rPr>
          <w:rStyle w:val="slitbdy"/>
          <w:rFonts w:ascii="Times New Roman" w:hAnsi="Times New Roman"/>
          <w:i/>
          <w:color w:val="auto"/>
          <w:sz w:val="24"/>
          <w:szCs w:val="24"/>
        </w:rPr>
        <w:t>la</w:t>
      </w:r>
      <w:r w:rsidRPr="002548B5">
        <w:rPr>
          <w:rStyle w:val="slitbdy"/>
          <w:rFonts w:ascii="Times New Roman" w:hAnsi="Times New Roman"/>
          <w:i/>
          <w:color w:val="auto"/>
          <w:sz w:val="24"/>
          <w:szCs w:val="24"/>
        </w:rPr>
        <w:t xml:space="preserve"> ordinea de zi, adunarea generală este obligată: a) să discute, să aprobe sau să modifice</w:t>
      </w:r>
      <w:r>
        <w:rPr>
          <w:rStyle w:val="slitbdy"/>
          <w:rFonts w:ascii="Times New Roman" w:hAnsi="Times New Roman"/>
          <w:i/>
          <w:color w:val="auto"/>
          <w:sz w:val="24"/>
          <w:szCs w:val="24"/>
        </w:rPr>
        <w:t xml:space="preserve"> situațiile financiare anuale, pe baza rapoartelor prezentate de consiliul de administrație, respectiv de directorat și de consiliul de supraveghere, de cenzori sau, după caz, de auditorul fina</w:t>
      </w:r>
      <w:r w:rsidR="00865849">
        <w:rPr>
          <w:rStyle w:val="slitbdy"/>
          <w:rFonts w:ascii="Times New Roman" w:hAnsi="Times New Roman"/>
          <w:i/>
          <w:color w:val="auto"/>
          <w:sz w:val="24"/>
          <w:szCs w:val="24"/>
        </w:rPr>
        <w:t>n</w:t>
      </w:r>
      <w:r>
        <w:rPr>
          <w:rStyle w:val="slitbdy"/>
          <w:rFonts w:ascii="Times New Roman" w:hAnsi="Times New Roman"/>
          <w:i/>
          <w:color w:val="auto"/>
          <w:sz w:val="24"/>
          <w:szCs w:val="24"/>
        </w:rPr>
        <w:t>ciar, și să fixeze dividendul.</w:t>
      </w:r>
    </w:p>
    <w:p w:rsidR="00891294" w:rsidRDefault="00891294" w:rsidP="00FE45C9">
      <w:pPr>
        <w:pStyle w:val="spar"/>
        <w:spacing w:line="276" w:lineRule="auto"/>
        <w:ind w:left="0" w:firstLine="188"/>
        <w:jc w:val="both"/>
        <w:rPr>
          <w:i/>
          <w:color w:val="000000"/>
          <w:shd w:val="clear" w:color="auto" w:fill="FFFFFF"/>
        </w:rPr>
      </w:pPr>
      <w:r w:rsidRPr="00A80E2E">
        <w:rPr>
          <w:color w:val="000000"/>
        </w:rPr>
        <w:tab/>
        <w:t>În conformitate cu prevederile art. 121 din Legea nr. 31/1990 privind societățile, republicată, cu modificările și completările ulterioare,</w:t>
      </w:r>
      <w:r w:rsidRPr="00A80E2E">
        <w:rPr>
          <w:color w:val="000000"/>
          <w:shd w:val="clear" w:color="auto" w:fill="FFFFFF"/>
        </w:rPr>
        <w:t xml:space="preserve"> </w:t>
      </w:r>
      <w:r w:rsidRPr="00A31280">
        <w:rPr>
          <w:i/>
          <w:color w:val="000000"/>
          <w:shd w:val="clear" w:color="auto" w:fill="FFFFFF"/>
        </w:rPr>
        <w:t>acţionarii reprezentând întreg capitalul social vor putea, dacă nici unul dintre ei nu se opune, să ţină o adunare generală şi să ia orice hotărâre de competenţa adunării, fără respectarea formalităţilor cerute pentru convocarea ei.</w:t>
      </w:r>
    </w:p>
    <w:p w:rsidR="00891294" w:rsidRPr="007E623F" w:rsidRDefault="00891294" w:rsidP="00FE45C9">
      <w:pPr>
        <w:pStyle w:val="sartttl"/>
        <w:spacing w:line="276" w:lineRule="auto"/>
        <w:ind w:firstLine="708"/>
        <w:jc w:val="both"/>
        <w:rPr>
          <w:rFonts w:ascii="Times New Roman" w:hAnsi="Times New Roman"/>
          <w:b w:val="0"/>
          <w:i/>
          <w:color w:val="auto"/>
          <w:sz w:val="24"/>
          <w:szCs w:val="24"/>
          <w:shd w:val="clear" w:color="auto" w:fill="FFFFFF"/>
        </w:rPr>
      </w:pPr>
      <w:r w:rsidRPr="00B12D0F">
        <w:rPr>
          <w:rFonts w:ascii="Times New Roman" w:hAnsi="Times New Roman"/>
          <w:b w:val="0"/>
          <w:color w:val="auto"/>
          <w:sz w:val="24"/>
          <w:szCs w:val="24"/>
          <w:shd w:val="clear" w:color="auto" w:fill="FFFFFF"/>
        </w:rPr>
        <w:t xml:space="preserve">În conformitate cu prevederile art. 125 din Legea nr. 31/1990 privind societățile, republicată, cu modificările și completările ulterioare, </w:t>
      </w:r>
      <w:r w:rsidRPr="00B12D0F">
        <w:rPr>
          <w:rFonts w:ascii="Times New Roman" w:hAnsi="Times New Roman"/>
          <w:b w:val="0"/>
          <w:i/>
          <w:color w:val="auto"/>
          <w:sz w:val="24"/>
          <w:szCs w:val="24"/>
          <w:shd w:val="clear" w:color="auto" w:fill="FFFFFF"/>
        </w:rPr>
        <w:t>a</w:t>
      </w:r>
      <w:r w:rsidRPr="00B12D0F">
        <w:rPr>
          <w:rStyle w:val="salnbdy"/>
          <w:rFonts w:ascii="Times New Roman" w:eastAsia="Times New Roman" w:hAnsi="Times New Roman"/>
          <w:b w:val="0"/>
          <w:i/>
          <w:color w:val="auto"/>
          <w:sz w:val="24"/>
          <w:szCs w:val="24"/>
        </w:rPr>
        <w:t>cţionarii pot participa şi vota în adunarea generală prin reprezentare, în baza unei împuterniciri acordate pentru respectiva adunare generală</w:t>
      </w:r>
      <w:r>
        <w:rPr>
          <w:rStyle w:val="salnbdy"/>
          <w:rFonts w:ascii="Times New Roman" w:eastAsia="Times New Roman" w:hAnsi="Times New Roman"/>
          <w:b w:val="0"/>
          <w:i/>
          <w:color w:val="auto"/>
          <w:sz w:val="24"/>
          <w:szCs w:val="24"/>
        </w:rPr>
        <w:t>.</w:t>
      </w:r>
    </w:p>
    <w:p w:rsidR="00891294" w:rsidRPr="00A80E2E" w:rsidRDefault="00891294" w:rsidP="00FE45C9">
      <w:pPr>
        <w:pStyle w:val="spar"/>
        <w:spacing w:line="276" w:lineRule="auto"/>
        <w:ind w:left="0" w:firstLine="708"/>
        <w:jc w:val="both"/>
        <w:rPr>
          <w:color w:val="000000"/>
          <w:shd w:val="clear" w:color="auto" w:fill="FFFFFF"/>
        </w:rPr>
      </w:pPr>
      <w:r w:rsidRPr="00A80E2E">
        <w:rPr>
          <w:bCs/>
        </w:rPr>
        <w:t xml:space="preserve">În temeiul art. 129 alin. (2) lit. a)  din Ordonanța de Urgență a Guvernului nr. 57/2019 privind Codul administrativ, </w:t>
      </w:r>
      <w:r w:rsidRPr="00A80E2E">
        <w:rPr>
          <w:rFonts w:eastAsia="Calibri"/>
        </w:rPr>
        <w:t xml:space="preserve">consiliul local exercită </w:t>
      </w:r>
      <w:r w:rsidRPr="00A80E2E">
        <w:rPr>
          <w:rFonts w:eastAsia="Calibri"/>
          <w:i/>
        </w:rPr>
        <w:t>atribuţii privind organizarea şi</w:t>
      </w:r>
      <w:r w:rsidRPr="00C52E14">
        <w:rPr>
          <w:rFonts w:eastAsia="Calibri"/>
          <w:i/>
        </w:rPr>
        <w:t xml:space="preserve"> funcţionarea aparatului de specialitate al primarului, ale instituţiilor publice de interes local şi ale societăţilor şi regiilor autonome de interes local.</w:t>
      </w:r>
    </w:p>
    <w:p w:rsidR="00891294" w:rsidRDefault="00891294" w:rsidP="00FE45C9">
      <w:pPr>
        <w:autoSpaceDE w:val="0"/>
        <w:autoSpaceDN w:val="0"/>
        <w:adjustRightInd w:val="0"/>
        <w:spacing w:line="276" w:lineRule="auto"/>
        <w:ind w:firstLine="708"/>
        <w:jc w:val="both"/>
        <w:rPr>
          <w:bCs/>
          <w:color w:val="000000"/>
        </w:rPr>
      </w:pPr>
      <w:r w:rsidRPr="00C52E14">
        <w:rPr>
          <w:rFonts w:eastAsia="Calibri"/>
        </w:rPr>
        <w:t xml:space="preserve">Potrivit </w:t>
      </w:r>
      <w:r>
        <w:rPr>
          <w:rFonts w:eastAsia="Calibri"/>
        </w:rPr>
        <w:t xml:space="preserve">prevederilor </w:t>
      </w:r>
      <w:r w:rsidRPr="00C52E14">
        <w:rPr>
          <w:rFonts w:eastAsia="Calibri"/>
        </w:rPr>
        <w:t xml:space="preserve">art. 129 alin (3) lit. d) din </w:t>
      </w:r>
      <w:r w:rsidRPr="00C52E14">
        <w:rPr>
          <w:bCs/>
        </w:rPr>
        <w:t>Ordonanța de Urgență a Guvernului nr. 57/2019 privind Codul administrativ,</w:t>
      </w:r>
      <w:r w:rsidRPr="00C52E14">
        <w:rPr>
          <w:rFonts w:eastAsia="Calibri"/>
        </w:rPr>
        <w:t xml:space="preserve"> consiliul local </w:t>
      </w:r>
      <w:r w:rsidRPr="00C52E14">
        <w:rPr>
          <w:rFonts w:eastAsia="Calibri"/>
          <w:i/>
        </w:rPr>
        <w:t>exercită, în numele unităţii administrativ-teritoriale, toate drepturile şi obligaţiile corespunzătoare participaţiilor deţinute la societăţi sau regii autonome, în condiţiile legii.</w:t>
      </w:r>
    </w:p>
    <w:p w:rsidR="00954293" w:rsidRPr="00A06F02" w:rsidRDefault="009D4112" w:rsidP="00FE45C9">
      <w:pPr>
        <w:spacing w:line="276" w:lineRule="auto"/>
        <w:ind w:firstLine="708"/>
        <w:jc w:val="both"/>
      </w:pPr>
      <w:r w:rsidRPr="00A06F02">
        <w:t>Având în vedere prevederile legale expuse în prezentul raport, apreciem că</w:t>
      </w:r>
      <w:r w:rsidRPr="00A06F02">
        <w:rPr>
          <w:b/>
        </w:rPr>
        <w:t xml:space="preserve"> </w:t>
      </w:r>
      <w:r w:rsidRPr="00A06F02">
        <w:t xml:space="preserve">Proiectul de hotărâre </w:t>
      </w:r>
      <w:r w:rsidR="00C172C2" w:rsidRPr="00CC2C2F">
        <w:rPr>
          <w:rFonts w:eastAsiaTheme="minorHAnsi"/>
          <w:bCs/>
          <w:color w:val="000000"/>
          <w:lang w:eastAsia="en-US"/>
        </w:rPr>
        <w:t xml:space="preserve">privind mandatarea reprezentanților Municipiului Timișoara în Adunarea Generală a Acționarilor la Societatea </w:t>
      </w:r>
      <w:r w:rsidR="00C172C2">
        <w:rPr>
          <w:rFonts w:eastAsiaTheme="minorHAnsi"/>
          <w:bCs/>
          <w:color w:val="000000"/>
          <w:lang w:eastAsia="en-US"/>
        </w:rPr>
        <w:t xml:space="preserve">PIEȚE </w:t>
      </w:r>
      <w:r w:rsidR="00C172C2" w:rsidRPr="00CC2C2F">
        <w:rPr>
          <w:rFonts w:eastAsiaTheme="minorHAnsi"/>
          <w:bCs/>
          <w:color w:val="000000"/>
          <w:lang w:eastAsia="en-US"/>
        </w:rPr>
        <w:t xml:space="preserve">S.A. pentru aprobarea </w:t>
      </w:r>
      <w:r w:rsidR="00C172C2">
        <w:rPr>
          <w:rFonts w:eastAsiaTheme="minorHAnsi"/>
          <w:bCs/>
          <w:color w:val="000000"/>
          <w:lang w:eastAsia="en-US"/>
        </w:rPr>
        <w:t>situațiilor</w:t>
      </w:r>
      <w:r w:rsidR="00C172C2" w:rsidRPr="00CC2C2F">
        <w:rPr>
          <w:rFonts w:eastAsiaTheme="minorHAnsi"/>
          <w:bCs/>
          <w:color w:val="000000"/>
          <w:lang w:eastAsia="en-US"/>
        </w:rPr>
        <w:t xml:space="preserve"> financiare ale societății</w:t>
      </w:r>
      <w:r w:rsidR="00C172C2">
        <w:rPr>
          <w:rFonts w:eastAsiaTheme="minorHAnsi"/>
          <w:bCs/>
          <w:color w:val="000000"/>
          <w:lang w:eastAsia="en-US"/>
        </w:rPr>
        <w:t xml:space="preserve"> aferente anului 2022, în conformitate cu Raportul auditorului independent S.C NF TRUTH AND TRUST S.R.L</w:t>
      </w:r>
      <w:r w:rsidR="00954293" w:rsidRPr="00A06F02">
        <w:rPr>
          <w:rFonts w:eastAsia="Calibri"/>
        </w:rPr>
        <w:t>,</w:t>
      </w:r>
      <w:r w:rsidR="00954293" w:rsidRPr="00A06F02">
        <w:t xml:space="preserve"> </w:t>
      </w:r>
      <w:r w:rsidR="008420BD">
        <w:t xml:space="preserve">îndeplinește condițiile </w:t>
      </w:r>
      <w:r w:rsidR="00954293" w:rsidRPr="00A06F02">
        <w:t xml:space="preserve">pentru a fi supus dezbaterii și aprobării plenului consiliului local. </w:t>
      </w:r>
    </w:p>
    <w:p w:rsidR="00A8552C" w:rsidRDefault="00602032" w:rsidP="00FE45C9">
      <w:pPr>
        <w:autoSpaceDE w:val="0"/>
        <w:autoSpaceDN w:val="0"/>
        <w:adjustRightInd w:val="0"/>
        <w:spacing w:line="276" w:lineRule="auto"/>
        <w:ind w:firstLine="708"/>
        <w:jc w:val="both"/>
      </w:pPr>
      <w:r w:rsidRPr="00A06F02">
        <w:t xml:space="preserve">   </w:t>
      </w:r>
    </w:p>
    <w:p w:rsidR="003C6175" w:rsidRPr="00A06F02" w:rsidRDefault="003C6175" w:rsidP="00FE45C9">
      <w:pPr>
        <w:autoSpaceDE w:val="0"/>
        <w:autoSpaceDN w:val="0"/>
        <w:adjustRightInd w:val="0"/>
        <w:spacing w:line="276" w:lineRule="auto"/>
        <w:ind w:firstLine="708"/>
        <w:jc w:val="both"/>
      </w:pPr>
    </w:p>
    <w:p w:rsidR="00A8552C" w:rsidRPr="00A06F02" w:rsidRDefault="00A8552C" w:rsidP="00FE45C9">
      <w:pPr>
        <w:autoSpaceDE w:val="0"/>
        <w:autoSpaceDN w:val="0"/>
        <w:adjustRightInd w:val="0"/>
        <w:spacing w:line="276" w:lineRule="auto"/>
        <w:ind w:firstLine="708"/>
        <w:jc w:val="both"/>
      </w:pPr>
    </w:p>
    <w:p w:rsidR="007076D7" w:rsidRPr="00A06F02" w:rsidRDefault="007076D7" w:rsidP="00FE45C9">
      <w:pPr>
        <w:autoSpaceDE w:val="0"/>
        <w:autoSpaceDN w:val="0"/>
        <w:adjustRightInd w:val="0"/>
        <w:spacing w:line="276" w:lineRule="auto"/>
        <w:ind w:firstLine="708"/>
        <w:jc w:val="both"/>
      </w:pPr>
      <w:r w:rsidRPr="00A06F02">
        <w:t>Director Economic,</w:t>
      </w:r>
      <w:r w:rsidRPr="00A06F02">
        <w:tab/>
      </w:r>
      <w:r w:rsidRPr="00A06F02">
        <w:tab/>
      </w:r>
      <w:r w:rsidRPr="00A06F02">
        <w:tab/>
      </w:r>
      <w:r w:rsidRPr="00A06F02">
        <w:tab/>
      </w:r>
      <w:r w:rsidR="00602032" w:rsidRPr="00A06F02">
        <w:t xml:space="preserve"> </w:t>
      </w:r>
      <w:r w:rsidR="008420BD">
        <w:t xml:space="preserve">                             </w:t>
      </w:r>
      <w:r w:rsidRPr="00A06F02">
        <w:t>Consilier BGCMS</w:t>
      </w:r>
      <w:r w:rsidR="008420BD">
        <w:t>I</w:t>
      </w:r>
      <w:r w:rsidR="00E70AB4">
        <w:t>S</w:t>
      </w:r>
      <w:r w:rsidR="008420BD">
        <w:t>P</w:t>
      </w:r>
      <w:r w:rsidRPr="00A06F02">
        <w:t>,</w:t>
      </w:r>
    </w:p>
    <w:p w:rsidR="007076D7" w:rsidRPr="00A06F02" w:rsidRDefault="007076D7" w:rsidP="00FE45C9">
      <w:pPr>
        <w:autoSpaceDE w:val="0"/>
        <w:autoSpaceDN w:val="0"/>
        <w:adjustRightInd w:val="0"/>
        <w:spacing w:line="276" w:lineRule="auto"/>
        <w:ind w:firstLine="708"/>
        <w:jc w:val="both"/>
      </w:pPr>
      <w:r w:rsidRPr="00A06F02">
        <w:t xml:space="preserve">  Steliana Stanciu</w:t>
      </w:r>
      <w:r w:rsidRPr="00A06F02">
        <w:tab/>
      </w:r>
      <w:r w:rsidRPr="00A06F02">
        <w:tab/>
      </w:r>
      <w:r w:rsidRPr="00A06F02">
        <w:tab/>
      </w:r>
      <w:r w:rsidRPr="00A06F02">
        <w:tab/>
      </w:r>
      <w:r w:rsidR="00602032" w:rsidRPr="00A06F02">
        <w:t xml:space="preserve">                                  </w:t>
      </w:r>
      <w:r w:rsidRPr="00A06F02">
        <w:t xml:space="preserve">  Violeta Lazăr</w:t>
      </w:r>
    </w:p>
    <w:sectPr w:rsidR="007076D7" w:rsidRPr="00A06F02" w:rsidSect="006526B2">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956AD" w:rsidRDefault="007956AD" w:rsidP="009D4112">
      <w:r>
        <w:separator/>
      </w:r>
    </w:p>
  </w:endnote>
  <w:endnote w:type="continuationSeparator" w:id="1">
    <w:p w:rsidR="007956AD" w:rsidRDefault="007956AD" w:rsidP="009D411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2969"/>
      <w:gridCol w:w="3349"/>
      <w:gridCol w:w="2970"/>
    </w:tblGrid>
    <w:tr w:rsidR="009D4112" w:rsidRPr="00E7175C" w:rsidTr="00D026BD">
      <w:trPr>
        <w:trHeight w:val="1142"/>
      </w:trPr>
      <w:tc>
        <w:tcPr>
          <w:tcW w:w="2250" w:type="pct"/>
          <w:tcBorders>
            <w:bottom w:val="single" w:sz="4" w:space="0" w:color="4F81BD"/>
          </w:tcBorders>
        </w:tcPr>
        <w:p w:rsidR="009D4112" w:rsidRPr="00E7175C" w:rsidRDefault="009D4112" w:rsidP="00D026BD">
          <w:pPr>
            <w:tabs>
              <w:tab w:val="left" w:pos="720"/>
              <w:tab w:val="left" w:pos="1440"/>
            </w:tabs>
            <w:rPr>
              <w:lang w:val="it-IT"/>
            </w:rPr>
          </w:pPr>
        </w:p>
      </w:tc>
      <w:tc>
        <w:tcPr>
          <w:tcW w:w="500" w:type="pct"/>
          <w:vMerge w:val="restart"/>
          <w:noWrap/>
        </w:tcPr>
        <w:p w:rsidR="009D4112" w:rsidRPr="00E7175C" w:rsidRDefault="009D4112" w:rsidP="00D026BD">
          <w:pPr>
            <w:tabs>
              <w:tab w:val="left" w:pos="720"/>
              <w:tab w:val="left" w:pos="1440"/>
            </w:tabs>
            <w:rPr>
              <w:lang w:val="it-IT"/>
            </w:rPr>
          </w:pPr>
          <w:r w:rsidRPr="00D37223">
            <w:rPr>
              <w:noProof/>
            </w:rPr>
            <w:drawing>
              <wp:inline distT="0" distB="0" distL="0" distR="0">
                <wp:extent cx="1970405" cy="1393145"/>
                <wp:effectExtent l="19050" t="0" r="0" b="0"/>
                <wp:docPr id="1"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981630" cy="1401081"/>
                        </a:xfrm>
                        <a:prstGeom prst="rect">
                          <a:avLst/>
                        </a:prstGeom>
                        <a:noFill/>
                        <a:ln w="9525">
                          <a:noFill/>
                          <a:miter lim="800000"/>
                          <a:headEnd/>
                          <a:tailEnd/>
                        </a:ln>
                      </pic:spPr>
                    </pic:pic>
                  </a:graphicData>
                </a:graphic>
              </wp:inline>
            </w:drawing>
          </w:r>
        </w:p>
      </w:tc>
      <w:tc>
        <w:tcPr>
          <w:tcW w:w="2250" w:type="pct"/>
          <w:tcBorders>
            <w:bottom w:val="single" w:sz="4" w:space="0" w:color="4F81BD"/>
          </w:tcBorders>
        </w:tcPr>
        <w:p w:rsidR="009D4112" w:rsidRPr="00E7175C" w:rsidRDefault="009D4112" w:rsidP="00D026BD">
          <w:pPr>
            <w:tabs>
              <w:tab w:val="left" w:pos="720"/>
              <w:tab w:val="left" w:pos="1440"/>
            </w:tabs>
            <w:rPr>
              <w:lang w:val="it-IT"/>
            </w:rPr>
          </w:pPr>
        </w:p>
      </w:tc>
    </w:tr>
    <w:tr w:rsidR="009D4112" w:rsidRPr="009D4112" w:rsidTr="00D026BD">
      <w:trPr>
        <w:trHeight w:val="150"/>
      </w:trPr>
      <w:tc>
        <w:tcPr>
          <w:tcW w:w="2250" w:type="pct"/>
          <w:tcBorders>
            <w:top w:val="single" w:sz="4" w:space="0" w:color="4F81BD"/>
          </w:tcBorders>
        </w:tcPr>
        <w:p w:rsidR="009D4112" w:rsidRDefault="009D4112" w:rsidP="00D026BD">
          <w:pPr>
            <w:pStyle w:val="Header"/>
            <w:rPr>
              <w:rFonts w:ascii="Cambria" w:hAnsi="Cambria"/>
              <w:b/>
              <w:bCs/>
            </w:rPr>
          </w:pPr>
        </w:p>
      </w:tc>
      <w:tc>
        <w:tcPr>
          <w:tcW w:w="500" w:type="pct"/>
          <w:vMerge/>
        </w:tcPr>
        <w:p w:rsidR="009D4112" w:rsidRDefault="009D4112" w:rsidP="00D026BD">
          <w:pPr>
            <w:pStyle w:val="Header"/>
            <w:jc w:val="center"/>
            <w:rPr>
              <w:rFonts w:ascii="Cambria" w:hAnsi="Cambria"/>
              <w:b/>
              <w:bCs/>
            </w:rPr>
          </w:pPr>
        </w:p>
      </w:tc>
      <w:tc>
        <w:tcPr>
          <w:tcW w:w="2250" w:type="pct"/>
          <w:tcBorders>
            <w:top w:val="single" w:sz="4" w:space="0" w:color="4F81BD"/>
          </w:tcBorders>
        </w:tcPr>
        <w:p w:rsidR="009D4112" w:rsidRPr="009D4112" w:rsidRDefault="009D4112" w:rsidP="009D4112">
          <w:pPr>
            <w:pStyle w:val="Header"/>
            <w:tabs>
              <w:tab w:val="clear" w:pos="4536"/>
              <w:tab w:val="clear" w:pos="9072"/>
              <w:tab w:val="left" w:pos="2066"/>
            </w:tabs>
            <w:rPr>
              <w:rFonts w:ascii="Cambria" w:hAnsi="Cambria"/>
              <w:b/>
              <w:bCs/>
              <w:sz w:val="20"/>
              <w:szCs w:val="20"/>
            </w:rPr>
          </w:pPr>
          <w:r w:rsidRPr="009D4112">
            <w:rPr>
              <w:rFonts w:ascii="Cambria" w:hAnsi="Cambria"/>
              <w:b/>
              <w:bCs/>
              <w:sz w:val="20"/>
              <w:szCs w:val="20"/>
            </w:rPr>
            <w:tab/>
          </w:r>
        </w:p>
      </w:tc>
    </w:tr>
  </w:tbl>
  <w:p w:rsidR="009D4112" w:rsidRDefault="009D4112">
    <w:pPr>
      <w:pStyle w:val="Footer"/>
    </w:pPr>
    <w:r>
      <w:tab/>
    </w:r>
    <w:r>
      <w:tab/>
      <w:t xml:space="preserve">Cod FO 53-01,ver.2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956AD" w:rsidRDefault="007956AD" w:rsidP="009D4112">
      <w:r>
        <w:separator/>
      </w:r>
    </w:p>
  </w:footnote>
  <w:footnote w:type="continuationSeparator" w:id="1">
    <w:p w:rsidR="007956AD" w:rsidRDefault="007956AD" w:rsidP="009D411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152371"/>
    <w:multiLevelType w:val="hybridMultilevel"/>
    <w:tmpl w:val="FE5A77BC"/>
    <w:lvl w:ilvl="0" w:tplc="061CD208">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
    <w:nsid w:val="61DD38F8"/>
    <w:multiLevelType w:val="hybridMultilevel"/>
    <w:tmpl w:val="F56E27EE"/>
    <w:lvl w:ilvl="0" w:tplc="A2C87864">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2">
    <w:nsid w:val="6440477A"/>
    <w:multiLevelType w:val="hybridMultilevel"/>
    <w:tmpl w:val="17D2507E"/>
    <w:lvl w:ilvl="0" w:tplc="9DAEC73E">
      <w:numFmt w:val="bullet"/>
      <w:lvlText w:val="-"/>
      <w:lvlJc w:val="left"/>
      <w:pPr>
        <w:ind w:left="1068" w:hanging="360"/>
      </w:pPr>
      <w:rPr>
        <w:rFonts w:ascii="Times New Roman" w:eastAsia="Calibri"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savePreviewPicture/>
  <w:footnotePr>
    <w:footnote w:id="0"/>
    <w:footnote w:id="1"/>
  </w:footnotePr>
  <w:endnotePr>
    <w:endnote w:id="0"/>
    <w:endnote w:id="1"/>
  </w:endnotePr>
  <w:compat/>
  <w:rsids>
    <w:rsidRoot w:val="000B5371"/>
    <w:rsid w:val="00000D9B"/>
    <w:rsid w:val="0001235B"/>
    <w:rsid w:val="00015397"/>
    <w:rsid w:val="00021337"/>
    <w:rsid w:val="00040A50"/>
    <w:rsid w:val="0004237E"/>
    <w:rsid w:val="0004745C"/>
    <w:rsid w:val="000476F7"/>
    <w:rsid w:val="00057541"/>
    <w:rsid w:val="00061D6F"/>
    <w:rsid w:val="00077AE4"/>
    <w:rsid w:val="000968EA"/>
    <w:rsid w:val="000B5371"/>
    <w:rsid w:val="000C1826"/>
    <w:rsid w:val="000D1CCF"/>
    <w:rsid w:val="00110067"/>
    <w:rsid w:val="00126C50"/>
    <w:rsid w:val="00140786"/>
    <w:rsid w:val="001466AF"/>
    <w:rsid w:val="0015424A"/>
    <w:rsid w:val="00170C5F"/>
    <w:rsid w:val="00185C1E"/>
    <w:rsid w:val="001D736F"/>
    <w:rsid w:val="001E323A"/>
    <w:rsid w:val="0020170B"/>
    <w:rsid w:val="002200EC"/>
    <w:rsid w:val="0022201D"/>
    <w:rsid w:val="002232BF"/>
    <w:rsid w:val="002311D6"/>
    <w:rsid w:val="00236651"/>
    <w:rsid w:val="00240335"/>
    <w:rsid w:val="002548B5"/>
    <w:rsid w:val="002558FA"/>
    <w:rsid w:val="00276622"/>
    <w:rsid w:val="00280D3C"/>
    <w:rsid w:val="00283B5E"/>
    <w:rsid w:val="00291900"/>
    <w:rsid w:val="002A2A95"/>
    <w:rsid w:val="002C7FE8"/>
    <w:rsid w:val="002E1B27"/>
    <w:rsid w:val="003100C0"/>
    <w:rsid w:val="003508EA"/>
    <w:rsid w:val="003568C9"/>
    <w:rsid w:val="00372394"/>
    <w:rsid w:val="00382891"/>
    <w:rsid w:val="003C6175"/>
    <w:rsid w:val="003D4073"/>
    <w:rsid w:val="004014BC"/>
    <w:rsid w:val="00404E10"/>
    <w:rsid w:val="00405FFF"/>
    <w:rsid w:val="00444656"/>
    <w:rsid w:val="00455487"/>
    <w:rsid w:val="00457FF2"/>
    <w:rsid w:val="00460684"/>
    <w:rsid w:val="0047132B"/>
    <w:rsid w:val="00481C7F"/>
    <w:rsid w:val="0049482E"/>
    <w:rsid w:val="004A100C"/>
    <w:rsid w:val="004A3B3F"/>
    <w:rsid w:val="004B7B7D"/>
    <w:rsid w:val="004E50EF"/>
    <w:rsid w:val="004F6BFE"/>
    <w:rsid w:val="005134C4"/>
    <w:rsid w:val="00522069"/>
    <w:rsid w:val="00522E5A"/>
    <w:rsid w:val="0054090A"/>
    <w:rsid w:val="00541F2E"/>
    <w:rsid w:val="00586301"/>
    <w:rsid w:val="005C2DEC"/>
    <w:rsid w:val="005C3227"/>
    <w:rsid w:val="00602032"/>
    <w:rsid w:val="00611CCE"/>
    <w:rsid w:val="006526B2"/>
    <w:rsid w:val="00660B23"/>
    <w:rsid w:val="006A53DB"/>
    <w:rsid w:val="006D45F1"/>
    <w:rsid w:val="006D6149"/>
    <w:rsid w:val="006E1B14"/>
    <w:rsid w:val="006F0F61"/>
    <w:rsid w:val="00703A29"/>
    <w:rsid w:val="007076D7"/>
    <w:rsid w:val="00723240"/>
    <w:rsid w:val="00731677"/>
    <w:rsid w:val="00745171"/>
    <w:rsid w:val="00746B85"/>
    <w:rsid w:val="00783E47"/>
    <w:rsid w:val="00792C4A"/>
    <w:rsid w:val="007956AD"/>
    <w:rsid w:val="007959DD"/>
    <w:rsid w:val="007A2483"/>
    <w:rsid w:val="00813F86"/>
    <w:rsid w:val="00817000"/>
    <w:rsid w:val="008229A9"/>
    <w:rsid w:val="008264C9"/>
    <w:rsid w:val="00830947"/>
    <w:rsid w:val="00834E0D"/>
    <w:rsid w:val="008420BD"/>
    <w:rsid w:val="008609F7"/>
    <w:rsid w:val="0086370A"/>
    <w:rsid w:val="00863F53"/>
    <w:rsid w:val="00865849"/>
    <w:rsid w:val="00881527"/>
    <w:rsid w:val="00881AB1"/>
    <w:rsid w:val="00883EA8"/>
    <w:rsid w:val="00891294"/>
    <w:rsid w:val="008A78C7"/>
    <w:rsid w:val="008B6B45"/>
    <w:rsid w:val="008C6962"/>
    <w:rsid w:val="008C75AD"/>
    <w:rsid w:val="008D1E7D"/>
    <w:rsid w:val="009029F3"/>
    <w:rsid w:val="00907CB0"/>
    <w:rsid w:val="00954293"/>
    <w:rsid w:val="009914B9"/>
    <w:rsid w:val="0099395F"/>
    <w:rsid w:val="009C0626"/>
    <w:rsid w:val="009D4112"/>
    <w:rsid w:val="009D4899"/>
    <w:rsid w:val="00A06F02"/>
    <w:rsid w:val="00A15A2F"/>
    <w:rsid w:val="00A50D7E"/>
    <w:rsid w:val="00A571EB"/>
    <w:rsid w:val="00A76C85"/>
    <w:rsid w:val="00A8552C"/>
    <w:rsid w:val="00AF4B37"/>
    <w:rsid w:val="00B3491A"/>
    <w:rsid w:val="00B351A6"/>
    <w:rsid w:val="00B455AE"/>
    <w:rsid w:val="00B54329"/>
    <w:rsid w:val="00B57E40"/>
    <w:rsid w:val="00B8169F"/>
    <w:rsid w:val="00B85145"/>
    <w:rsid w:val="00BC6FAB"/>
    <w:rsid w:val="00BC777E"/>
    <w:rsid w:val="00BE34B0"/>
    <w:rsid w:val="00BE5571"/>
    <w:rsid w:val="00C172C2"/>
    <w:rsid w:val="00C231FA"/>
    <w:rsid w:val="00C337C6"/>
    <w:rsid w:val="00C402EE"/>
    <w:rsid w:val="00C47417"/>
    <w:rsid w:val="00C81AF0"/>
    <w:rsid w:val="00C854E6"/>
    <w:rsid w:val="00C91770"/>
    <w:rsid w:val="00CB0899"/>
    <w:rsid w:val="00CB335C"/>
    <w:rsid w:val="00CC2C2F"/>
    <w:rsid w:val="00CD7F3B"/>
    <w:rsid w:val="00CF77D5"/>
    <w:rsid w:val="00D21F3F"/>
    <w:rsid w:val="00D2768A"/>
    <w:rsid w:val="00D35369"/>
    <w:rsid w:val="00D47F28"/>
    <w:rsid w:val="00D77CEA"/>
    <w:rsid w:val="00D91DC8"/>
    <w:rsid w:val="00D92AB3"/>
    <w:rsid w:val="00DA0756"/>
    <w:rsid w:val="00DB40BA"/>
    <w:rsid w:val="00DC390B"/>
    <w:rsid w:val="00DE593D"/>
    <w:rsid w:val="00DF5E44"/>
    <w:rsid w:val="00E1233D"/>
    <w:rsid w:val="00E12824"/>
    <w:rsid w:val="00E162B0"/>
    <w:rsid w:val="00E47A17"/>
    <w:rsid w:val="00E56200"/>
    <w:rsid w:val="00E56987"/>
    <w:rsid w:val="00E70AB4"/>
    <w:rsid w:val="00E81C54"/>
    <w:rsid w:val="00EB5713"/>
    <w:rsid w:val="00EC0F8E"/>
    <w:rsid w:val="00EF2068"/>
    <w:rsid w:val="00F1233A"/>
    <w:rsid w:val="00F210E4"/>
    <w:rsid w:val="00F25E5C"/>
    <w:rsid w:val="00F347B3"/>
    <w:rsid w:val="00F44AFF"/>
    <w:rsid w:val="00F47167"/>
    <w:rsid w:val="00F4718E"/>
    <w:rsid w:val="00FC1339"/>
    <w:rsid w:val="00FC42A9"/>
    <w:rsid w:val="00FE45C9"/>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ind w:left="714" w:hanging="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371"/>
    <w:pPr>
      <w:ind w:left="0" w:firstLine="0"/>
    </w:pPr>
    <w:rPr>
      <w:rFonts w:ascii="Times New Roman" w:eastAsia="Times New Roman" w:hAnsi="Times New Roman" w:cs="Times New Roman"/>
      <w:sz w:val="24"/>
      <w:szCs w:val="24"/>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4112"/>
    <w:pPr>
      <w:tabs>
        <w:tab w:val="center" w:pos="4536"/>
        <w:tab w:val="right" w:pos="9072"/>
      </w:tabs>
    </w:pPr>
  </w:style>
  <w:style w:type="character" w:customStyle="1" w:styleId="HeaderChar">
    <w:name w:val="Header Char"/>
    <w:basedOn w:val="DefaultParagraphFont"/>
    <w:link w:val="Header"/>
    <w:uiPriority w:val="99"/>
    <w:rsid w:val="009D4112"/>
    <w:rPr>
      <w:rFonts w:ascii="Times New Roman" w:eastAsia="Times New Roman" w:hAnsi="Times New Roman" w:cs="Times New Roman"/>
      <w:sz w:val="24"/>
      <w:szCs w:val="24"/>
      <w:lang w:eastAsia="ro-RO"/>
    </w:rPr>
  </w:style>
  <w:style w:type="paragraph" w:styleId="Footer">
    <w:name w:val="footer"/>
    <w:basedOn w:val="Normal"/>
    <w:link w:val="FooterChar"/>
    <w:uiPriority w:val="99"/>
    <w:semiHidden/>
    <w:unhideWhenUsed/>
    <w:rsid w:val="009D4112"/>
    <w:pPr>
      <w:tabs>
        <w:tab w:val="center" w:pos="4536"/>
        <w:tab w:val="right" w:pos="9072"/>
      </w:tabs>
    </w:pPr>
  </w:style>
  <w:style w:type="character" w:customStyle="1" w:styleId="FooterChar">
    <w:name w:val="Footer Char"/>
    <w:basedOn w:val="DefaultParagraphFont"/>
    <w:link w:val="Footer"/>
    <w:uiPriority w:val="99"/>
    <w:semiHidden/>
    <w:rsid w:val="009D4112"/>
    <w:rPr>
      <w:rFonts w:ascii="Times New Roman" w:eastAsia="Times New Roman" w:hAnsi="Times New Roman" w:cs="Times New Roman"/>
      <w:sz w:val="24"/>
      <w:szCs w:val="24"/>
      <w:lang w:eastAsia="ro-RO"/>
    </w:rPr>
  </w:style>
  <w:style w:type="paragraph" w:styleId="BalloonText">
    <w:name w:val="Balloon Text"/>
    <w:basedOn w:val="Normal"/>
    <w:link w:val="BalloonTextChar"/>
    <w:uiPriority w:val="99"/>
    <w:semiHidden/>
    <w:unhideWhenUsed/>
    <w:rsid w:val="009D4112"/>
    <w:rPr>
      <w:rFonts w:ascii="Tahoma" w:hAnsi="Tahoma" w:cs="Tahoma"/>
      <w:sz w:val="16"/>
      <w:szCs w:val="16"/>
    </w:rPr>
  </w:style>
  <w:style w:type="character" w:customStyle="1" w:styleId="BalloonTextChar">
    <w:name w:val="Balloon Text Char"/>
    <w:basedOn w:val="DefaultParagraphFont"/>
    <w:link w:val="BalloonText"/>
    <w:uiPriority w:val="99"/>
    <w:semiHidden/>
    <w:rsid w:val="009D4112"/>
    <w:rPr>
      <w:rFonts w:ascii="Tahoma" w:eastAsia="Times New Roman" w:hAnsi="Tahoma" w:cs="Tahoma"/>
      <w:sz w:val="16"/>
      <w:szCs w:val="16"/>
      <w:lang w:eastAsia="ro-RO"/>
    </w:rPr>
  </w:style>
  <w:style w:type="paragraph" w:customStyle="1" w:styleId="sartttl">
    <w:name w:val="s_art_ttl"/>
    <w:basedOn w:val="Normal"/>
    <w:rsid w:val="00126C50"/>
    <w:rPr>
      <w:rFonts w:ascii="Verdana" w:eastAsiaTheme="minorEastAsia" w:hAnsi="Verdana"/>
      <w:b/>
      <w:bCs/>
      <w:color w:val="24689B"/>
      <w:sz w:val="16"/>
      <w:szCs w:val="16"/>
    </w:rPr>
  </w:style>
  <w:style w:type="character" w:customStyle="1" w:styleId="salnbdy">
    <w:name w:val="s_aln_bdy"/>
    <w:basedOn w:val="DefaultParagraphFont"/>
    <w:rsid w:val="00126C50"/>
    <w:rPr>
      <w:rFonts w:ascii="Verdana" w:hAnsi="Verdana" w:hint="default"/>
      <w:b w:val="0"/>
      <w:bCs w:val="0"/>
      <w:color w:val="000000"/>
      <w:sz w:val="20"/>
      <w:szCs w:val="20"/>
      <w:shd w:val="clear" w:color="auto" w:fill="FFFFFF"/>
    </w:rPr>
  </w:style>
  <w:style w:type="character" w:customStyle="1" w:styleId="salnttl1">
    <w:name w:val="s_aln_ttl1"/>
    <w:basedOn w:val="DefaultParagraphFont"/>
    <w:rsid w:val="00126C50"/>
    <w:rPr>
      <w:rFonts w:ascii="Verdana" w:hAnsi="Verdana" w:hint="default"/>
      <w:b/>
      <w:bCs/>
      <w:vanish w:val="0"/>
      <w:webHidden w:val="0"/>
      <w:color w:val="8B0000"/>
      <w:sz w:val="20"/>
      <w:szCs w:val="20"/>
      <w:shd w:val="clear" w:color="auto" w:fill="FFFFFF"/>
      <w:specVanish w:val="0"/>
    </w:rPr>
  </w:style>
  <w:style w:type="paragraph" w:styleId="ListParagraph">
    <w:name w:val="List Paragraph"/>
    <w:basedOn w:val="Normal"/>
    <w:uiPriority w:val="34"/>
    <w:qFormat/>
    <w:rsid w:val="00541F2E"/>
    <w:pPr>
      <w:ind w:left="720"/>
      <w:contextualSpacing/>
    </w:pPr>
  </w:style>
  <w:style w:type="character" w:customStyle="1" w:styleId="slitttl1">
    <w:name w:val="s_lit_ttl1"/>
    <w:basedOn w:val="DefaultParagraphFont"/>
    <w:rsid w:val="0004237E"/>
    <w:rPr>
      <w:rFonts w:ascii="Verdana" w:hAnsi="Verdana" w:hint="default"/>
      <w:b/>
      <w:bCs/>
      <w:vanish w:val="0"/>
      <w:webHidden w:val="0"/>
      <w:color w:val="8B0000"/>
      <w:sz w:val="16"/>
      <w:szCs w:val="16"/>
      <w:shd w:val="clear" w:color="auto" w:fill="FFFFFF"/>
      <w:specVanish w:val="0"/>
    </w:rPr>
  </w:style>
  <w:style w:type="character" w:customStyle="1" w:styleId="slitbdy">
    <w:name w:val="s_lit_bdy"/>
    <w:basedOn w:val="DefaultParagraphFont"/>
    <w:rsid w:val="0004237E"/>
    <w:rPr>
      <w:rFonts w:ascii="Verdana" w:hAnsi="Verdana" w:hint="default"/>
      <w:b w:val="0"/>
      <w:bCs w:val="0"/>
      <w:color w:val="000000"/>
      <w:sz w:val="16"/>
      <w:szCs w:val="16"/>
      <w:shd w:val="clear" w:color="auto" w:fill="FFFFFF"/>
    </w:rPr>
  </w:style>
  <w:style w:type="character" w:customStyle="1" w:styleId="spctbdy">
    <w:name w:val="s_pct_bdy"/>
    <w:basedOn w:val="DefaultParagraphFont"/>
    <w:rsid w:val="00A06F02"/>
    <w:rPr>
      <w:rFonts w:ascii="Verdana" w:hAnsi="Verdana" w:hint="default"/>
      <w:b w:val="0"/>
      <w:bCs w:val="0"/>
      <w:color w:val="000000"/>
      <w:sz w:val="20"/>
      <w:szCs w:val="20"/>
      <w:shd w:val="clear" w:color="auto" w:fill="FFFFFF"/>
    </w:rPr>
  </w:style>
  <w:style w:type="paragraph" w:customStyle="1" w:styleId="shdr">
    <w:name w:val="s_hdr"/>
    <w:basedOn w:val="Normal"/>
    <w:rsid w:val="00783E47"/>
    <w:pPr>
      <w:spacing w:before="72" w:after="72"/>
      <w:ind w:left="72" w:right="72"/>
    </w:pPr>
    <w:rPr>
      <w:rFonts w:ascii="Verdana" w:eastAsiaTheme="minorEastAsia" w:hAnsi="Verdana"/>
      <w:b/>
      <w:bCs/>
      <w:color w:val="333333"/>
      <w:sz w:val="20"/>
      <w:szCs w:val="20"/>
    </w:rPr>
  </w:style>
  <w:style w:type="paragraph" w:customStyle="1" w:styleId="spar">
    <w:name w:val="s_par"/>
    <w:basedOn w:val="Normal"/>
    <w:rsid w:val="00891294"/>
    <w:pPr>
      <w:ind w:left="188"/>
    </w:pPr>
    <w:rPr>
      <w:rFonts w:eastAsiaTheme="minorEastAsia"/>
    </w:rPr>
  </w:style>
  <w:style w:type="character" w:customStyle="1" w:styleId="slgi1">
    <w:name w:val="s_lgi1"/>
    <w:basedOn w:val="DefaultParagraphFont"/>
    <w:rsid w:val="00CC2C2F"/>
    <w:rPr>
      <w:rFonts w:ascii="Verdana" w:hAnsi="Verdana" w:hint="default"/>
      <w:b w:val="0"/>
      <w:bCs w:val="0"/>
      <w:color w:val="006400"/>
      <w:sz w:val="16"/>
      <w:szCs w:val="16"/>
      <w:u w:val="single"/>
      <w:shd w:val="clear" w:color="auto" w:fill="FFFFFF"/>
    </w:rPr>
  </w:style>
  <w:style w:type="character" w:customStyle="1" w:styleId="spctttl1">
    <w:name w:val="s_pct_ttl1"/>
    <w:basedOn w:val="DefaultParagraphFont"/>
    <w:rsid w:val="00CC2C2F"/>
    <w:rPr>
      <w:rFonts w:ascii="Verdana" w:hAnsi="Verdana" w:hint="default"/>
      <w:b/>
      <w:bCs/>
      <w:color w:val="8B0000"/>
      <w:sz w:val="16"/>
      <w:szCs w:val="16"/>
      <w:shd w:val="clear" w:color="auto" w:fill="FFFFFF"/>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994</Words>
  <Characters>5768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6749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vlazar</dc:creator>
  <cp:lastModifiedBy>vlazar</cp:lastModifiedBy>
  <cp:revision>9</cp:revision>
  <cp:lastPrinted>2022-05-11T12:11:00Z</cp:lastPrinted>
  <dcterms:created xsi:type="dcterms:W3CDTF">2023-08-16T07:40:00Z</dcterms:created>
  <dcterms:modified xsi:type="dcterms:W3CDTF">2023-08-16T08:54:00Z</dcterms:modified>
</cp:coreProperties>
</file>