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50" w:rsidRPr="00863C67" w:rsidRDefault="004B4550" w:rsidP="004B4550">
      <w:pPr>
        <w:autoSpaceDE w:val="0"/>
        <w:autoSpaceDN w:val="0"/>
        <w:adjustRightInd w:val="0"/>
        <w:rPr>
          <w:b/>
          <w:bCs/>
          <w:sz w:val="22"/>
          <w:szCs w:val="22"/>
          <w:lang w:val="af-ZA"/>
        </w:rPr>
      </w:pPr>
      <w:r w:rsidRPr="00863C67">
        <w:rPr>
          <w:b/>
          <w:bCs/>
          <w:sz w:val="22"/>
          <w:szCs w:val="22"/>
          <w:lang w:val="af-ZA"/>
        </w:rPr>
        <w:t>ROMÂNIA</w:t>
      </w:r>
      <w:r w:rsidRPr="00863C67">
        <w:rPr>
          <w:b/>
          <w:bCs/>
          <w:sz w:val="22"/>
          <w:szCs w:val="22"/>
          <w:lang w:val="af-ZA"/>
        </w:rPr>
        <w:tab/>
      </w:r>
      <w:r w:rsidRPr="00863C67">
        <w:rPr>
          <w:b/>
          <w:bCs/>
          <w:sz w:val="22"/>
          <w:szCs w:val="22"/>
          <w:lang w:val="af-ZA"/>
        </w:rPr>
        <w:tab/>
      </w:r>
      <w:r w:rsidRPr="00863C67">
        <w:rPr>
          <w:b/>
          <w:bCs/>
          <w:sz w:val="22"/>
          <w:szCs w:val="22"/>
          <w:lang w:val="af-ZA"/>
        </w:rPr>
        <w:tab/>
      </w:r>
      <w:r w:rsidRPr="00863C67">
        <w:rPr>
          <w:b/>
          <w:bCs/>
          <w:sz w:val="22"/>
          <w:szCs w:val="22"/>
          <w:lang w:val="af-ZA"/>
        </w:rPr>
        <w:tab/>
      </w:r>
      <w:r w:rsidRPr="00863C67">
        <w:rPr>
          <w:b/>
          <w:bCs/>
          <w:sz w:val="22"/>
          <w:szCs w:val="22"/>
          <w:lang w:val="af-ZA"/>
        </w:rPr>
        <w:tab/>
      </w:r>
      <w:r w:rsidRPr="00863C67">
        <w:rPr>
          <w:b/>
          <w:bCs/>
          <w:sz w:val="22"/>
          <w:szCs w:val="22"/>
          <w:lang w:val="af-ZA"/>
        </w:rPr>
        <w:tab/>
      </w:r>
      <w:r w:rsidRPr="00863C67">
        <w:rPr>
          <w:b/>
          <w:bCs/>
          <w:sz w:val="22"/>
          <w:szCs w:val="22"/>
          <w:lang w:val="af-ZA"/>
        </w:rPr>
        <w:tab/>
        <w:t xml:space="preserve">      </w:t>
      </w:r>
      <w:r w:rsidRPr="00863C67">
        <w:rPr>
          <w:b/>
          <w:bCs/>
          <w:sz w:val="22"/>
          <w:szCs w:val="22"/>
          <w:lang w:val="af-ZA"/>
        </w:rPr>
        <w:tab/>
        <w:t xml:space="preserve">          </w:t>
      </w:r>
    </w:p>
    <w:p w:rsidR="004B4550" w:rsidRPr="00863C67" w:rsidRDefault="004B4550" w:rsidP="004B4550">
      <w:pPr>
        <w:autoSpaceDE w:val="0"/>
        <w:autoSpaceDN w:val="0"/>
        <w:adjustRightInd w:val="0"/>
        <w:rPr>
          <w:b/>
          <w:bCs/>
          <w:sz w:val="22"/>
          <w:szCs w:val="22"/>
          <w:lang w:val="af-ZA"/>
        </w:rPr>
      </w:pPr>
      <w:r w:rsidRPr="00863C67">
        <w:rPr>
          <w:b/>
          <w:bCs/>
          <w:sz w:val="22"/>
          <w:szCs w:val="22"/>
          <w:lang w:val="af-ZA"/>
        </w:rPr>
        <w:t>JUDEŢUL TIMIŞ</w:t>
      </w:r>
      <w:r w:rsidRPr="00863C67">
        <w:rPr>
          <w:b/>
          <w:bCs/>
          <w:sz w:val="22"/>
          <w:szCs w:val="22"/>
          <w:lang w:val="af-ZA"/>
        </w:rPr>
        <w:tab/>
      </w:r>
      <w:r w:rsidRPr="00863C67">
        <w:rPr>
          <w:b/>
          <w:bCs/>
          <w:sz w:val="22"/>
          <w:szCs w:val="22"/>
          <w:lang w:val="af-ZA"/>
        </w:rPr>
        <w:tab/>
      </w:r>
      <w:r w:rsidRPr="00863C67">
        <w:rPr>
          <w:b/>
          <w:bCs/>
          <w:sz w:val="22"/>
          <w:szCs w:val="22"/>
          <w:lang w:val="af-ZA"/>
        </w:rPr>
        <w:tab/>
      </w:r>
      <w:r w:rsidRPr="00863C67">
        <w:rPr>
          <w:b/>
          <w:bCs/>
          <w:sz w:val="22"/>
          <w:szCs w:val="22"/>
          <w:lang w:val="af-ZA"/>
        </w:rPr>
        <w:tab/>
      </w:r>
      <w:r w:rsidRPr="00863C67">
        <w:rPr>
          <w:b/>
          <w:bCs/>
          <w:sz w:val="22"/>
          <w:szCs w:val="22"/>
          <w:lang w:val="af-ZA"/>
        </w:rPr>
        <w:tab/>
      </w:r>
      <w:r w:rsidRPr="00863C67">
        <w:rPr>
          <w:b/>
          <w:bCs/>
          <w:sz w:val="22"/>
          <w:szCs w:val="22"/>
          <w:lang w:val="af-ZA"/>
        </w:rPr>
        <w:tab/>
        <w:t xml:space="preserve">            </w:t>
      </w:r>
      <w:r w:rsidRPr="00863C67">
        <w:rPr>
          <w:b/>
          <w:bCs/>
          <w:sz w:val="22"/>
          <w:szCs w:val="22"/>
          <w:lang w:val="af-ZA"/>
        </w:rPr>
        <w:tab/>
      </w:r>
      <w:r w:rsidRPr="00863C67">
        <w:rPr>
          <w:b/>
          <w:bCs/>
          <w:sz w:val="22"/>
          <w:szCs w:val="22"/>
          <w:lang w:val="af-ZA"/>
        </w:rPr>
        <w:tab/>
        <w:t xml:space="preserve"> </w:t>
      </w:r>
    </w:p>
    <w:p w:rsidR="004B4550" w:rsidRPr="00863C67" w:rsidRDefault="004B4550" w:rsidP="004B4550">
      <w:pPr>
        <w:autoSpaceDE w:val="0"/>
        <w:autoSpaceDN w:val="0"/>
        <w:adjustRightInd w:val="0"/>
        <w:rPr>
          <w:b/>
          <w:bCs/>
          <w:sz w:val="22"/>
          <w:szCs w:val="22"/>
          <w:lang w:val="af-ZA"/>
        </w:rPr>
      </w:pPr>
      <w:r w:rsidRPr="00863C67">
        <w:rPr>
          <w:b/>
          <w:bCs/>
          <w:sz w:val="22"/>
          <w:szCs w:val="22"/>
          <w:lang w:val="af-ZA"/>
        </w:rPr>
        <w:t xml:space="preserve">MUNICIPIUL TIMIŞOARA                                    </w:t>
      </w:r>
      <w:r w:rsidRPr="00863C67">
        <w:rPr>
          <w:b/>
          <w:bCs/>
          <w:sz w:val="22"/>
          <w:szCs w:val="22"/>
          <w:lang w:val="af-ZA"/>
        </w:rPr>
        <w:tab/>
      </w:r>
      <w:r w:rsidRPr="00863C67">
        <w:rPr>
          <w:b/>
          <w:bCs/>
          <w:sz w:val="22"/>
          <w:szCs w:val="22"/>
          <w:lang w:val="af-ZA"/>
        </w:rPr>
        <w:tab/>
      </w:r>
      <w:r w:rsidRPr="00863C67">
        <w:rPr>
          <w:b/>
          <w:bCs/>
          <w:sz w:val="22"/>
          <w:szCs w:val="22"/>
          <w:lang w:val="af-ZA"/>
        </w:rPr>
        <w:tab/>
        <w:t xml:space="preserve">      </w:t>
      </w:r>
    </w:p>
    <w:p w:rsidR="004B4550" w:rsidRPr="00863C67" w:rsidRDefault="004B4550" w:rsidP="004B4550">
      <w:pPr>
        <w:rPr>
          <w:b/>
          <w:bCs/>
          <w:color w:val="000000"/>
          <w:sz w:val="22"/>
          <w:szCs w:val="22"/>
          <w:lang w:val="af-ZA"/>
        </w:rPr>
      </w:pPr>
      <w:r w:rsidRPr="00863C67">
        <w:rPr>
          <w:b/>
          <w:bCs/>
          <w:color w:val="000000"/>
          <w:sz w:val="22"/>
          <w:szCs w:val="22"/>
          <w:lang w:val="af-ZA"/>
        </w:rPr>
        <w:t xml:space="preserve">SERVICIUL </w:t>
      </w:r>
      <w:r w:rsidR="0010235B">
        <w:rPr>
          <w:b/>
          <w:bCs/>
          <w:color w:val="000000"/>
          <w:sz w:val="22"/>
          <w:szCs w:val="22"/>
          <w:lang w:val="af-ZA"/>
        </w:rPr>
        <w:t>ADMINISTRARE REȚELE PUBLICE</w:t>
      </w:r>
      <w:r w:rsidRPr="00863C67">
        <w:rPr>
          <w:b/>
          <w:bCs/>
          <w:color w:val="000000"/>
          <w:sz w:val="22"/>
          <w:szCs w:val="22"/>
          <w:lang w:val="af-ZA"/>
        </w:rPr>
        <w:t xml:space="preserve">                   </w:t>
      </w:r>
    </w:p>
    <w:p w:rsidR="004B4550" w:rsidRPr="00863C67" w:rsidRDefault="008F5FF4" w:rsidP="004B4550">
      <w:pPr>
        <w:rPr>
          <w:b/>
          <w:sz w:val="22"/>
          <w:szCs w:val="22"/>
          <w:lang w:val="af-ZA"/>
        </w:rPr>
      </w:pPr>
      <w:r w:rsidRPr="00863C67">
        <w:rPr>
          <w:b/>
          <w:bCs/>
          <w:color w:val="000000"/>
          <w:sz w:val="22"/>
          <w:szCs w:val="22"/>
          <w:lang w:val="af-ZA"/>
        </w:rPr>
        <w:t>BIROUL H</w:t>
      </w:r>
      <w:r w:rsidR="0010235B">
        <w:rPr>
          <w:b/>
          <w:bCs/>
          <w:color w:val="000000"/>
          <w:sz w:val="22"/>
          <w:szCs w:val="22"/>
          <w:lang w:val="af-ZA"/>
        </w:rPr>
        <w:t>IDROTEHNIC, TERMOFICARE, GAZ</w:t>
      </w:r>
    </w:p>
    <w:p w:rsidR="00BD7CD2" w:rsidRPr="00863C67" w:rsidRDefault="004B4550" w:rsidP="00265BC0">
      <w:pPr>
        <w:jc w:val="both"/>
        <w:rPr>
          <w:b/>
          <w:sz w:val="22"/>
          <w:szCs w:val="22"/>
          <w:lang w:val="af-ZA"/>
        </w:rPr>
      </w:pPr>
      <w:r w:rsidRPr="00863C67">
        <w:rPr>
          <w:b/>
          <w:sz w:val="22"/>
          <w:szCs w:val="22"/>
          <w:lang w:val="af-ZA"/>
        </w:rPr>
        <w:t xml:space="preserve">NR. </w:t>
      </w:r>
      <w:r w:rsidR="009443F4" w:rsidRPr="009443F4">
        <w:rPr>
          <w:rFonts w:eastAsiaTheme="minorHAnsi"/>
          <w:b/>
          <w:color w:val="000000"/>
          <w:lang w:val="ro-RO"/>
        </w:rPr>
        <w:t>SC2022 – 22131/07.09.2022</w:t>
      </w:r>
      <w:r w:rsidR="009443F4">
        <w:rPr>
          <w:rFonts w:eastAsiaTheme="minorHAnsi"/>
          <w:color w:val="000000"/>
          <w:lang w:val="ro-RO"/>
        </w:rPr>
        <w:t xml:space="preserve">  </w:t>
      </w:r>
    </w:p>
    <w:p w:rsidR="00265BC0" w:rsidRPr="00863C67" w:rsidRDefault="00265BC0" w:rsidP="00265BC0">
      <w:pPr>
        <w:jc w:val="center"/>
        <w:rPr>
          <w:b/>
          <w:sz w:val="22"/>
          <w:szCs w:val="22"/>
          <w:lang w:val="ro-RO"/>
        </w:rPr>
      </w:pPr>
      <w:r w:rsidRPr="00863C67">
        <w:rPr>
          <w:b/>
          <w:sz w:val="22"/>
          <w:szCs w:val="22"/>
          <w:lang w:val="ro-RO"/>
        </w:rPr>
        <w:t>RAPORT DE SPECIALITATE</w:t>
      </w:r>
    </w:p>
    <w:p w:rsidR="00962311" w:rsidRPr="00863C67" w:rsidRDefault="00962311" w:rsidP="00265BC0">
      <w:pPr>
        <w:jc w:val="center"/>
        <w:rPr>
          <w:b/>
          <w:sz w:val="22"/>
          <w:szCs w:val="22"/>
          <w:lang w:val="ro-RO"/>
        </w:rPr>
      </w:pPr>
    </w:p>
    <w:p w:rsidR="007A5303" w:rsidRPr="00863C67" w:rsidRDefault="0023195B" w:rsidP="007A5303">
      <w:pPr>
        <w:autoSpaceDE w:val="0"/>
        <w:autoSpaceDN w:val="0"/>
        <w:adjustRightInd w:val="0"/>
        <w:jc w:val="center"/>
        <w:rPr>
          <w:b/>
          <w:bCs/>
          <w:i/>
          <w:sz w:val="22"/>
          <w:szCs w:val="22"/>
        </w:rPr>
      </w:pPr>
      <w:r w:rsidRPr="00863C67">
        <w:rPr>
          <w:b/>
          <w:bCs/>
          <w:i/>
          <w:sz w:val="22"/>
          <w:szCs w:val="22"/>
        </w:rPr>
        <w:t>privind</w:t>
      </w:r>
      <w:r w:rsidR="00457F39" w:rsidRPr="00863C67">
        <w:rPr>
          <w:b/>
          <w:bCs/>
          <w:i/>
          <w:sz w:val="22"/>
          <w:szCs w:val="22"/>
        </w:rPr>
        <w:t xml:space="preserve"> aprobarea </w:t>
      </w:r>
      <w:r w:rsidR="007A5303" w:rsidRPr="00863C67">
        <w:rPr>
          <w:b/>
          <w:bCs/>
          <w:i/>
          <w:sz w:val="22"/>
          <w:szCs w:val="22"/>
        </w:rPr>
        <w:t>modificării</w:t>
      </w:r>
      <w:r w:rsidR="007A5303" w:rsidRPr="00863C67">
        <w:rPr>
          <w:b/>
          <w:bCs/>
          <w:i/>
          <w:color w:val="000000"/>
          <w:sz w:val="22"/>
          <w:szCs w:val="22"/>
        </w:rPr>
        <w:t xml:space="preserve"> Hotărârii Cosiliului Local nr. 170/29.05.2007 privind ajustarea tarifului p</w:t>
      </w:r>
      <w:r w:rsidR="00326185">
        <w:rPr>
          <w:b/>
          <w:bCs/>
          <w:i/>
          <w:color w:val="000000"/>
          <w:sz w:val="22"/>
          <w:szCs w:val="22"/>
        </w:rPr>
        <w:t>entru prestarea  serviciului de</w:t>
      </w:r>
      <w:r w:rsidR="007A5303" w:rsidRPr="00863C67">
        <w:rPr>
          <w:b/>
          <w:bCs/>
          <w:i/>
          <w:color w:val="000000"/>
          <w:sz w:val="22"/>
          <w:szCs w:val="22"/>
        </w:rPr>
        <w:t xml:space="preserve"> hidroforizare a apei reci potabile către consumatorii din Municipiul Timişoara de către S.C. Compania Locală de Termoficare Colterm S.A., modificată prin HCL </w:t>
      </w:r>
      <w:r w:rsidR="0009299B">
        <w:rPr>
          <w:b/>
          <w:bCs/>
          <w:i/>
          <w:color w:val="000000"/>
          <w:sz w:val="22"/>
          <w:szCs w:val="22"/>
        </w:rPr>
        <w:t xml:space="preserve">nr. </w:t>
      </w:r>
      <w:r w:rsidR="007A5303" w:rsidRPr="00863C67">
        <w:rPr>
          <w:b/>
          <w:bCs/>
          <w:i/>
          <w:color w:val="000000"/>
          <w:sz w:val="22"/>
          <w:szCs w:val="22"/>
        </w:rPr>
        <w:t>391/17.10.2017</w:t>
      </w:r>
    </w:p>
    <w:p w:rsidR="007A5303" w:rsidRPr="00863C67" w:rsidRDefault="007A5303" w:rsidP="00457F39">
      <w:pPr>
        <w:jc w:val="center"/>
        <w:rPr>
          <w:b/>
          <w:bCs/>
          <w:i/>
          <w:sz w:val="22"/>
          <w:szCs w:val="22"/>
        </w:rPr>
      </w:pPr>
    </w:p>
    <w:p w:rsidR="007A5303" w:rsidRPr="00863C67" w:rsidRDefault="004B4550" w:rsidP="00863C67">
      <w:pPr>
        <w:jc w:val="both"/>
        <w:rPr>
          <w:bCs/>
          <w:sz w:val="22"/>
          <w:szCs w:val="22"/>
        </w:rPr>
      </w:pPr>
      <w:r w:rsidRPr="00863C67">
        <w:rPr>
          <w:color w:val="000000" w:themeColor="text1"/>
          <w:sz w:val="22"/>
          <w:szCs w:val="22"/>
          <w:lang w:val="ro-RO"/>
        </w:rPr>
        <w:t xml:space="preserve">            Având în vedere Referatul d</w:t>
      </w:r>
      <w:r w:rsidR="00951981" w:rsidRPr="00863C67">
        <w:rPr>
          <w:color w:val="000000" w:themeColor="text1"/>
          <w:sz w:val="22"/>
          <w:szCs w:val="22"/>
          <w:lang w:val="ro-RO"/>
        </w:rPr>
        <w:t xml:space="preserve">e aprobare nr. </w:t>
      </w:r>
      <w:r w:rsidR="009443F4">
        <w:rPr>
          <w:rFonts w:eastAsiaTheme="minorHAnsi"/>
          <w:color w:val="000000"/>
          <w:lang w:val="ro-RO"/>
        </w:rPr>
        <w:t xml:space="preserve">SC2022 – 22131/07.09.2022  </w:t>
      </w:r>
      <w:r w:rsidR="00951981" w:rsidRPr="00863C67">
        <w:rPr>
          <w:color w:val="000000" w:themeColor="text1"/>
          <w:sz w:val="22"/>
          <w:szCs w:val="22"/>
          <w:lang w:val="ro-RO"/>
        </w:rPr>
        <w:t>a</w:t>
      </w:r>
      <w:r w:rsidRPr="00863C67">
        <w:rPr>
          <w:color w:val="000000" w:themeColor="text1"/>
          <w:sz w:val="22"/>
          <w:szCs w:val="22"/>
          <w:lang w:val="ro-RO"/>
        </w:rPr>
        <w:t xml:space="preserve">l Primarului Municipiului Timişoara şi Proiectul de hotărâre privind </w:t>
      </w:r>
      <w:r w:rsidR="007A5303" w:rsidRPr="00863C67">
        <w:rPr>
          <w:bCs/>
          <w:sz w:val="22"/>
          <w:szCs w:val="22"/>
        </w:rPr>
        <w:t>aprobarea modificării</w:t>
      </w:r>
      <w:r w:rsidR="007A5303" w:rsidRPr="00863C67">
        <w:rPr>
          <w:bCs/>
          <w:color w:val="000000"/>
          <w:sz w:val="22"/>
          <w:szCs w:val="22"/>
        </w:rPr>
        <w:t xml:space="preserve"> Hotărârii Cosiliului Local nr. 170/29.05.2007 privind ajustarea tarifului pentru prestarea  serviciului de  hidroforizare a apei reci potabile către consumatorii din Municipiul Timişoara de către S.C. Compania Locală de Termoficare Colterm S.A., modificată prin HCL</w:t>
      </w:r>
      <w:r w:rsidR="0009299B">
        <w:rPr>
          <w:bCs/>
          <w:color w:val="000000"/>
          <w:sz w:val="22"/>
          <w:szCs w:val="22"/>
        </w:rPr>
        <w:t xml:space="preserve"> nr. </w:t>
      </w:r>
      <w:r w:rsidR="007A5303" w:rsidRPr="00863C67">
        <w:rPr>
          <w:bCs/>
          <w:color w:val="000000"/>
          <w:sz w:val="22"/>
          <w:szCs w:val="22"/>
        </w:rPr>
        <w:t xml:space="preserve"> 391/17.10.2017</w:t>
      </w:r>
    </w:p>
    <w:p w:rsidR="00C30F31" w:rsidRPr="00863C67" w:rsidRDefault="00265BC0" w:rsidP="00C30F31">
      <w:pPr>
        <w:ind w:firstLine="720"/>
        <w:jc w:val="both"/>
        <w:rPr>
          <w:sz w:val="22"/>
          <w:szCs w:val="22"/>
          <w:lang w:val="ro-RO"/>
        </w:rPr>
      </w:pPr>
      <w:r w:rsidRPr="00863C67">
        <w:rPr>
          <w:sz w:val="22"/>
          <w:szCs w:val="22"/>
          <w:lang w:val="ro-RO"/>
        </w:rPr>
        <w:t>Facem următoarele precizări:</w:t>
      </w:r>
    </w:p>
    <w:p w:rsidR="009B7186" w:rsidRPr="00863C67" w:rsidRDefault="009B7186" w:rsidP="008F41A7">
      <w:pPr>
        <w:ind w:firstLine="720"/>
        <w:jc w:val="both"/>
        <w:rPr>
          <w:sz w:val="22"/>
          <w:szCs w:val="22"/>
          <w:lang w:val="ro-RO"/>
        </w:rPr>
      </w:pPr>
      <w:r w:rsidRPr="00863C67">
        <w:rPr>
          <w:sz w:val="22"/>
          <w:szCs w:val="22"/>
          <w:lang w:val="ro-RO"/>
        </w:rPr>
        <w:t xml:space="preserve">Prin adresa nr. </w:t>
      </w:r>
      <w:r w:rsidR="00C66A38" w:rsidRPr="00C66A38">
        <w:rPr>
          <w:color w:val="000000" w:themeColor="text1"/>
          <w:sz w:val="22"/>
          <w:szCs w:val="22"/>
          <w:lang w:val="ro-RO"/>
        </w:rPr>
        <w:t>20349/06.09.2022</w:t>
      </w:r>
      <w:r w:rsidRPr="00C66A38">
        <w:rPr>
          <w:color w:val="000000" w:themeColor="text1"/>
          <w:sz w:val="22"/>
          <w:szCs w:val="22"/>
          <w:lang w:val="ro-RO"/>
        </w:rPr>
        <w:t>,</w:t>
      </w:r>
      <w:r w:rsidRPr="00C66A38">
        <w:rPr>
          <w:color w:val="FF0000"/>
          <w:sz w:val="22"/>
          <w:szCs w:val="22"/>
          <w:lang w:val="ro-RO"/>
        </w:rPr>
        <w:t xml:space="preserve"> </w:t>
      </w:r>
      <w:r w:rsidRPr="001C080E">
        <w:rPr>
          <w:color w:val="000000" w:themeColor="text1"/>
          <w:sz w:val="22"/>
          <w:szCs w:val="22"/>
          <w:lang w:val="ro-RO"/>
        </w:rPr>
        <w:t>înregistrată la Primăria Municpiului Timișoara cu nr. SC2022-</w:t>
      </w:r>
      <w:r w:rsidR="001C080E" w:rsidRPr="001C080E">
        <w:rPr>
          <w:color w:val="000000" w:themeColor="text1"/>
          <w:sz w:val="22"/>
          <w:szCs w:val="22"/>
          <w:lang w:val="ro-RO"/>
        </w:rPr>
        <w:t>22077</w:t>
      </w:r>
      <w:r w:rsidRPr="001C080E">
        <w:rPr>
          <w:color w:val="000000" w:themeColor="text1"/>
          <w:sz w:val="22"/>
          <w:szCs w:val="22"/>
          <w:lang w:val="ro-RO"/>
        </w:rPr>
        <w:t>/</w:t>
      </w:r>
      <w:r w:rsidR="00C66A38" w:rsidRPr="001C080E">
        <w:rPr>
          <w:color w:val="000000" w:themeColor="text1"/>
          <w:sz w:val="22"/>
          <w:szCs w:val="22"/>
          <w:lang w:val="ro-RO"/>
        </w:rPr>
        <w:t>07.09.2022</w:t>
      </w:r>
      <w:r w:rsidRPr="001C080E">
        <w:rPr>
          <w:color w:val="000000" w:themeColor="text1"/>
          <w:sz w:val="22"/>
          <w:szCs w:val="22"/>
          <w:lang w:val="ro-RO"/>
        </w:rPr>
        <w:t xml:space="preserve"> </w:t>
      </w:r>
      <w:r w:rsidRPr="00C66A38">
        <w:rPr>
          <w:color w:val="000000" w:themeColor="text1"/>
          <w:sz w:val="22"/>
          <w:szCs w:val="22"/>
          <w:lang w:val="ro-RO"/>
        </w:rPr>
        <w:t>Compania</w:t>
      </w:r>
      <w:r w:rsidRPr="00863C67">
        <w:rPr>
          <w:sz w:val="22"/>
          <w:szCs w:val="22"/>
          <w:lang w:val="ro-RO"/>
        </w:rPr>
        <w:t xml:space="preserve"> Locală de Termoficare Colterm S.A. – în insolvență</w:t>
      </w:r>
      <w:r w:rsidR="00B533E8" w:rsidRPr="00863C67">
        <w:rPr>
          <w:sz w:val="22"/>
          <w:szCs w:val="22"/>
          <w:lang w:val="ro-RO"/>
        </w:rPr>
        <w:t xml:space="preserve"> solicită promovarea unei Hotărâri de Consiliu Local care să reglementeze tariful pentru servicul de hidroforizare, respectiv modificarea tarifului pentru serviciul de</w:t>
      </w:r>
      <w:r w:rsidR="00326185">
        <w:rPr>
          <w:sz w:val="22"/>
          <w:szCs w:val="22"/>
          <w:lang w:val="ro-RO"/>
        </w:rPr>
        <w:t xml:space="preserve"> hidroforizare la valoarea de 2,</w:t>
      </w:r>
      <w:r w:rsidR="00B533E8" w:rsidRPr="00863C67">
        <w:rPr>
          <w:sz w:val="22"/>
          <w:szCs w:val="22"/>
          <w:lang w:val="ro-RO"/>
        </w:rPr>
        <w:t xml:space="preserve">3147 </w:t>
      </w:r>
      <w:r w:rsidR="00326185">
        <w:rPr>
          <w:sz w:val="22"/>
          <w:szCs w:val="22"/>
          <w:lang w:val="ro-RO"/>
        </w:rPr>
        <w:t>lei /mc (fără TVA), respectiv 2,</w:t>
      </w:r>
      <w:r w:rsidR="00B533E8" w:rsidRPr="00863C67">
        <w:rPr>
          <w:sz w:val="22"/>
          <w:szCs w:val="22"/>
          <w:lang w:val="ro-RO"/>
        </w:rPr>
        <w:t>7545 lei/mc (inclusiv TVA).</w:t>
      </w:r>
    </w:p>
    <w:p w:rsidR="009B7186" w:rsidRPr="00863C67" w:rsidRDefault="00B533E8" w:rsidP="008F41A7">
      <w:pPr>
        <w:ind w:firstLine="720"/>
        <w:jc w:val="both"/>
        <w:rPr>
          <w:sz w:val="22"/>
          <w:szCs w:val="22"/>
          <w:lang w:val="ro-RO"/>
        </w:rPr>
      </w:pPr>
      <w:r w:rsidRPr="00863C67">
        <w:rPr>
          <w:sz w:val="22"/>
          <w:szCs w:val="22"/>
          <w:lang w:val="ro-RO"/>
        </w:rPr>
        <w:t xml:space="preserve">În prezent tariful pentru servicul de hidroforizare aplicat de către Compania Locală de Termoficare Colterm S.A </w:t>
      </w:r>
      <w:r w:rsidR="005323B8">
        <w:rPr>
          <w:sz w:val="22"/>
          <w:szCs w:val="22"/>
          <w:lang w:val="ro-RO"/>
        </w:rPr>
        <w:t xml:space="preserve">- </w:t>
      </w:r>
      <w:r w:rsidR="005323B8">
        <w:rPr>
          <w:bCs/>
          <w:color w:val="000000"/>
          <w:sz w:val="22"/>
          <w:szCs w:val="22"/>
        </w:rPr>
        <w:t>în insolvență</w:t>
      </w:r>
      <w:r w:rsidR="005323B8" w:rsidRPr="00863C67">
        <w:rPr>
          <w:sz w:val="22"/>
          <w:szCs w:val="22"/>
          <w:lang w:val="ro-RO"/>
        </w:rPr>
        <w:t xml:space="preserve"> </w:t>
      </w:r>
      <w:r w:rsidRPr="00863C67">
        <w:rPr>
          <w:sz w:val="22"/>
          <w:szCs w:val="22"/>
          <w:lang w:val="ro-RO"/>
        </w:rPr>
        <w:t>este în cuantum de 1</w:t>
      </w:r>
      <w:r w:rsidR="00326185">
        <w:rPr>
          <w:sz w:val="22"/>
          <w:szCs w:val="22"/>
          <w:lang w:val="ro-RO"/>
        </w:rPr>
        <w:t>,</w:t>
      </w:r>
      <w:r w:rsidRPr="00863C67">
        <w:rPr>
          <w:sz w:val="22"/>
          <w:szCs w:val="22"/>
          <w:lang w:val="ro-RO"/>
        </w:rPr>
        <w:t xml:space="preserve">2392 lei/mc (fără TVA), </w:t>
      </w:r>
      <w:r w:rsidR="00863C67" w:rsidRPr="00863C67">
        <w:rPr>
          <w:sz w:val="22"/>
          <w:szCs w:val="22"/>
          <w:lang w:val="ro-RO"/>
        </w:rPr>
        <w:t>respectiv 1,4747 lei/mc (inclusiv TVA)</w:t>
      </w:r>
      <w:r w:rsidR="00326185">
        <w:rPr>
          <w:sz w:val="22"/>
          <w:szCs w:val="22"/>
          <w:lang w:val="ro-RO"/>
        </w:rPr>
        <w:t>,</w:t>
      </w:r>
      <w:r w:rsidR="00863C67" w:rsidRPr="00863C67">
        <w:rPr>
          <w:sz w:val="22"/>
          <w:szCs w:val="22"/>
          <w:lang w:val="ro-RO"/>
        </w:rPr>
        <w:t xml:space="preserve"> </w:t>
      </w:r>
      <w:r w:rsidR="00326185">
        <w:rPr>
          <w:sz w:val="22"/>
          <w:szCs w:val="22"/>
          <w:lang w:val="ro-RO"/>
        </w:rPr>
        <w:t>așa cum a fost</w:t>
      </w:r>
      <w:r w:rsidRPr="00863C67">
        <w:rPr>
          <w:sz w:val="22"/>
          <w:szCs w:val="22"/>
          <w:lang w:val="ro-RO"/>
        </w:rPr>
        <w:t xml:space="preserve"> aprobat prin HCL nr. 391/17.10.2017.</w:t>
      </w:r>
    </w:p>
    <w:p w:rsidR="009B7186" w:rsidRPr="00863C67" w:rsidRDefault="00B533E8" w:rsidP="008F41A7">
      <w:pPr>
        <w:ind w:firstLine="720"/>
        <w:jc w:val="both"/>
        <w:rPr>
          <w:sz w:val="22"/>
          <w:szCs w:val="22"/>
          <w:lang w:val="ro-RO"/>
        </w:rPr>
      </w:pPr>
      <w:r w:rsidRPr="00863C67">
        <w:rPr>
          <w:sz w:val="22"/>
          <w:szCs w:val="22"/>
          <w:lang w:val="ro-RO"/>
        </w:rPr>
        <w:t>Serviciul</w:t>
      </w:r>
      <w:r w:rsidR="005D5C49" w:rsidRPr="00863C67">
        <w:rPr>
          <w:sz w:val="22"/>
          <w:szCs w:val="22"/>
          <w:lang w:val="ro-RO"/>
        </w:rPr>
        <w:t xml:space="preserve"> de hidroforizare este practicat de către Compania Locală de Termoficare Colterm S.A</w:t>
      </w:r>
      <w:r w:rsidR="005323B8">
        <w:rPr>
          <w:sz w:val="22"/>
          <w:szCs w:val="22"/>
          <w:lang w:val="ro-RO"/>
        </w:rPr>
        <w:t xml:space="preserve"> -</w:t>
      </w:r>
      <w:r w:rsidR="005D5C49" w:rsidRPr="00863C67">
        <w:rPr>
          <w:sz w:val="22"/>
          <w:szCs w:val="22"/>
          <w:lang w:val="ro-RO"/>
        </w:rPr>
        <w:t xml:space="preserve"> </w:t>
      </w:r>
      <w:r w:rsidR="005323B8">
        <w:rPr>
          <w:bCs/>
          <w:color w:val="000000"/>
          <w:sz w:val="22"/>
          <w:szCs w:val="22"/>
        </w:rPr>
        <w:t>în insolvență</w:t>
      </w:r>
      <w:r w:rsidR="005323B8" w:rsidRPr="00863C67">
        <w:rPr>
          <w:sz w:val="22"/>
          <w:szCs w:val="22"/>
          <w:lang w:val="ro-RO"/>
        </w:rPr>
        <w:t xml:space="preserve"> </w:t>
      </w:r>
      <w:r w:rsidR="005D5C49" w:rsidRPr="00863C67">
        <w:rPr>
          <w:sz w:val="22"/>
          <w:szCs w:val="22"/>
          <w:lang w:val="ro-RO"/>
        </w:rPr>
        <w:t>în vederea ridicării presiunii apei potabile la imobilele cu regim de înălțime mai mare decât P+4.</w:t>
      </w:r>
    </w:p>
    <w:p w:rsidR="005D5C49" w:rsidRPr="00863C67" w:rsidRDefault="005D5C49" w:rsidP="00933AB9">
      <w:pPr>
        <w:pStyle w:val="BodyText"/>
        <w:ind w:firstLine="720"/>
        <w:rPr>
          <w:sz w:val="22"/>
          <w:szCs w:val="22"/>
          <w:lang w:val="ro-RO"/>
        </w:rPr>
      </w:pPr>
      <w:r w:rsidRPr="00863C67">
        <w:rPr>
          <w:sz w:val="22"/>
          <w:szCs w:val="22"/>
          <w:lang w:val="ro-RO"/>
        </w:rPr>
        <w:t xml:space="preserve">În prezent, livrarea apei reci pentru imobilele cu mai mult de P+4 nivele este în atribuţia </w:t>
      </w:r>
      <w:r w:rsidR="00326185" w:rsidRPr="00863C67">
        <w:rPr>
          <w:sz w:val="22"/>
          <w:szCs w:val="22"/>
          <w:lang w:val="ro-RO"/>
        </w:rPr>
        <w:t>Compani</w:t>
      </w:r>
      <w:r w:rsidR="00326185">
        <w:rPr>
          <w:sz w:val="22"/>
          <w:szCs w:val="22"/>
          <w:lang w:val="ro-RO"/>
        </w:rPr>
        <w:t>ei</w:t>
      </w:r>
      <w:r w:rsidR="00326185" w:rsidRPr="00863C67">
        <w:rPr>
          <w:sz w:val="22"/>
          <w:szCs w:val="22"/>
          <w:lang w:val="ro-RO"/>
        </w:rPr>
        <w:t xml:space="preserve"> Locală de Termoficare Colterm S.A</w:t>
      </w:r>
      <w:r w:rsidRPr="00863C67">
        <w:rPr>
          <w:sz w:val="22"/>
          <w:szCs w:val="22"/>
          <w:lang w:val="ro-RO"/>
        </w:rPr>
        <w:t xml:space="preserve"> </w:t>
      </w:r>
      <w:r w:rsidR="005323B8">
        <w:rPr>
          <w:sz w:val="22"/>
          <w:szCs w:val="22"/>
          <w:lang w:val="ro-RO"/>
        </w:rPr>
        <w:t xml:space="preserve">- </w:t>
      </w:r>
      <w:r w:rsidR="005323B8">
        <w:rPr>
          <w:bCs/>
          <w:color w:val="000000"/>
          <w:sz w:val="22"/>
          <w:szCs w:val="22"/>
        </w:rPr>
        <w:t>în insolvență</w:t>
      </w:r>
      <w:r w:rsidR="005323B8" w:rsidRPr="00863C67">
        <w:rPr>
          <w:sz w:val="22"/>
          <w:szCs w:val="22"/>
          <w:lang w:val="ro-RO"/>
        </w:rPr>
        <w:t xml:space="preserve"> </w:t>
      </w:r>
      <w:r w:rsidRPr="00863C67">
        <w:rPr>
          <w:sz w:val="22"/>
          <w:szCs w:val="22"/>
          <w:lang w:val="ro-RO"/>
        </w:rPr>
        <w:t>şi anume :</w:t>
      </w:r>
    </w:p>
    <w:p w:rsidR="005D5C49" w:rsidRPr="00863C67" w:rsidRDefault="005D5C49" w:rsidP="005D5C49">
      <w:pPr>
        <w:pStyle w:val="BodyText"/>
        <w:numPr>
          <w:ilvl w:val="0"/>
          <w:numId w:val="7"/>
        </w:numPr>
        <w:rPr>
          <w:sz w:val="22"/>
          <w:szCs w:val="22"/>
          <w:lang w:val="ro-RO"/>
        </w:rPr>
      </w:pPr>
      <w:r w:rsidRPr="00863C67">
        <w:rPr>
          <w:sz w:val="22"/>
          <w:szCs w:val="22"/>
          <w:lang w:val="ro-RO"/>
        </w:rPr>
        <w:t>întreţinere, reparaţii, exploatare cotă parte staţii hidrofor,</w:t>
      </w:r>
    </w:p>
    <w:p w:rsidR="005D5C49" w:rsidRPr="00863C67" w:rsidRDefault="005D5C49" w:rsidP="005D5C49">
      <w:pPr>
        <w:pStyle w:val="BodyText"/>
        <w:numPr>
          <w:ilvl w:val="0"/>
          <w:numId w:val="7"/>
        </w:numPr>
        <w:rPr>
          <w:sz w:val="22"/>
          <w:szCs w:val="22"/>
          <w:lang w:val="ro-RO"/>
        </w:rPr>
      </w:pPr>
      <w:r w:rsidRPr="00863C67">
        <w:rPr>
          <w:sz w:val="22"/>
          <w:szCs w:val="22"/>
          <w:lang w:val="ro-RO"/>
        </w:rPr>
        <w:t>întreţinere, reparaţii, exploatare reţele distribuţie,</w:t>
      </w:r>
    </w:p>
    <w:p w:rsidR="005D5C49" w:rsidRPr="00863C67" w:rsidRDefault="005D5C49" w:rsidP="00933AB9">
      <w:pPr>
        <w:pStyle w:val="BodyText"/>
        <w:numPr>
          <w:ilvl w:val="0"/>
          <w:numId w:val="7"/>
        </w:numPr>
        <w:rPr>
          <w:sz w:val="22"/>
          <w:szCs w:val="22"/>
          <w:lang w:val="ro-RO"/>
        </w:rPr>
      </w:pPr>
      <w:r w:rsidRPr="00863C67">
        <w:rPr>
          <w:sz w:val="22"/>
          <w:szCs w:val="22"/>
          <w:lang w:val="ro-RO"/>
        </w:rPr>
        <w:t>activitate de furnizare apă rece hidrofor, contractare, facturare, încasare apă rece hidrofor, întreţinere, reparaţii, exploatare buclă de măsură.</w:t>
      </w:r>
    </w:p>
    <w:p w:rsidR="005D5C49" w:rsidRPr="00863C67" w:rsidRDefault="005D5C49" w:rsidP="00933AB9">
      <w:pPr>
        <w:jc w:val="both"/>
        <w:rPr>
          <w:sz w:val="22"/>
          <w:szCs w:val="22"/>
        </w:rPr>
      </w:pPr>
      <w:r w:rsidRPr="00863C67">
        <w:rPr>
          <w:i/>
          <w:sz w:val="22"/>
          <w:szCs w:val="22"/>
        </w:rPr>
        <w:tab/>
      </w:r>
      <w:r w:rsidRPr="00863C67">
        <w:rPr>
          <w:sz w:val="22"/>
          <w:szCs w:val="22"/>
        </w:rPr>
        <w:t>Apa rece este cumpărată de la AQUATIM S.A.  la presiunea medie de 1,5 atm (presiune oraş), pe bază de măsură la o central</w:t>
      </w:r>
      <w:r w:rsidR="00142642">
        <w:rPr>
          <w:sz w:val="22"/>
          <w:szCs w:val="22"/>
        </w:rPr>
        <w:t>ă</w:t>
      </w:r>
      <w:r w:rsidRPr="00863C67">
        <w:rPr>
          <w:sz w:val="22"/>
          <w:szCs w:val="22"/>
        </w:rPr>
        <w:t xml:space="preserve"> termică de cvartal și 48 puncte termice, care au instalaţie de hidrofor.</w:t>
      </w:r>
    </w:p>
    <w:p w:rsidR="005D5C49" w:rsidRPr="00863C67" w:rsidRDefault="005D5C49" w:rsidP="00933AB9">
      <w:pPr>
        <w:jc w:val="both"/>
        <w:rPr>
          <w:sz w:val="22"/>
          <w:szCs w:val="22"/>
        </w:rPr>
      </w:pPr>
      <w:r w:rsidRPr="00863C67">
        <w:rPr>
          <w:sz w:val="22"/>
          <w:szCs w:val="22"/>
        </w:rPr>
        <w:tab/>
        <w:t>La  fiecare din ele există instalaţii individuale pentru ridicarea presiunii de la 1,5 la 4,5 atm plecare din PT/CT.</w:t>
      </w:r>
    </w:p>
    <w:p w:rsidR="005D5C49" w:rsidRPr="00863C67" w:rsidRDefault="005D5C49" w:rsidP="00933AB9">
      <w:pPr>
        <w:jc w:val="both"/>
        <w:rPr>
          <w:sz w:val="22"/>
          <w:szCs w:val="22"/>
        </w:rPr>
      </w:pPr>
      <w:r w:rsidRPr="00863C67">
        <w:rPr>
          <w:sz w:val="22"/>
          <w:szCs w:val="22"/>
        </w:rPr>
        <w:tab/>
        <w:t xml:space="preserve">Toate imobilele cu mai mult de P+4 nivele sunt alimentate prin conducte individuale de apă rece hidrofor (28.000 m conductă), cele 306 imobile fiind contorizate la nivel de racord. </w:t>
      </w:r>
    </w:p>
    <w:p w:rsidR="005D5C49" w:rsidRPr="00863C67" w:rsidRDefault="005D5C49" w:rsidP="00933AB9">
      <w:pPr>
        <w:ind w:firstLine="720"/>
        <w:jc w:val="both"/>
        <w:rPr>
          <w:sz w:val="22"/>
          <w:szCs w:val="22"/>
        </w:rPr>
      </w:pPr>
      <w:r w:rsidRPr="00863C67">
        <w:rPr>
          <w:sz w:val="22"/>
          <w:szCs w:val="22"/>
        </w:rPr>
        <w:t>Acest serviciu este independent de servicul de furnizare a energiei termice.</w:t>
      </w:r>
    </w:p>
    <w:p w:rsidR="00B533E8" w:rsidRPr="00863C67" w:rsidRDefault="0056155B" w:rsidP="00933AB9">
      <w:pPr>
        <w:ind w:firstLine="720"/>
        <w:jc w:val="both"/>
        <w:rPr>
          <w:sz w:val="22"/>
          <w:szCs w:val="22"/>
          <w:lang w:val="ro-RO"/>
        </w:rPr>
      </w:pPr>
      <w:r w:rsidRPr="00863C67">
        <w:rPr>
          <w:sz w:val="22"/>
          <w:szCs w:val="22"/>
          <w:lang w:val="ro-RO"/>
        </w:rPr>
        <w:t>În contextul modificării următoarelor elemente și anume:</w:t>
      </w:r>
    </w:p>
    <w:p w:rsidR="0056155B" w:rsidRPr="00863C67" w:rsidRDefault="0056155B" w:rsidP="00933AB9">
      <w:pPr>
        <w:pStyle w:val="ListParagraph"/>
        <w:numPr>
          <w:ilvl w:val="0"/>
          <w:numId w:val="7"/>
        </w:numPr>
        <w:spacing w:after="0" w:line="240" w:lineRule="auto"/>
        <w:jc w:val="both"/>
        <w:rPr>
          <w:rFonts w:ascii="Times New Roman" w:hAnsi="Times New Roman"/>
        </w:rPr>
      </w:pPr>
      <w:r w:rsidRPr="00863C67">
        <w:rPr>
          <w:rFonts w:ascii="Times New Roman" w:hAnsi="Times New Roman"/>
        </w:rPr>
        <w:t>creșterii tarifului la</w:t>
      </w:r>
      <w:r w:rsidRPr="00863C67">
        <w:rPr>
          <w:rFonts w:ascii="Times New Roman" w:hAnsi="Times New Roman"/>
          <w:spacing w:val="52"/>
        </w:rPr>
        <w:t xml:space="preserve"> </w:t>
      </w:r>
      <w:r w:rsidRPr="00863C67">
        <w:rPr>
          <w:rFonts w:ascii="Times New Roman" w:hAnsi="Times New Roman"/>
        </w:rPr>
        <w:t xml:space="preserve">energia </w:t>
      </w:r>
      <w:r w:rsidRPr="00863C67">
        <w:rPr>
          <w:rFonts w:ascii="Times New Roman" w:hAnsi="Times New Roman"/>
          <w:spacing w:val="4"/>
        </w:rPr>
        <w:t xml:space="preserve"> </w:t>
      </w:r>
      <w:r w:rsidRPr="00863C67">
        <w:rPr>
          <w:rFonts w:ascii="Times New Roman" w:hAnsi="Times New Roman"/>
        </w:rPr>
        <w:t xml:space="preserve">electrica </w:t>
      </w:r>
      <w:r w:rsidRPr="00863C67">
        <w:rPr>
          <w:rFonts w:ascii="Times New Roman" w:hAnsi="Times New Roman"/>
          <w:spacing w:val="5"/>
        </w:rPr>
        <w:t xml:space="preserve"> </w:t>
      </w:r>
      <w:r w:rsidRPr="00863C67">
        <w:rPr>
          <w:rFonts w:ascii="Times New Roman" w:hAnsi="Times New Roman"/>
        </w:rPr>
        <w:t xml:space="preserve">de </w:t>
      </w:r>
      <w:r w:rsidRPr="00863C67">
        <w:rPr>
          <w:rFonts w:ascii="Times New Roman" w:hAnsi="Times New Roman"/>
          <w:spacing w:val="4"/>
        </w:rPr>
        <w:t xml:space="preserve"> </w:t>
      </w:r>
      <w:r w:rsidRPr="00863C67">
        <w:rPr>
          <w:rFonts w:ascii="Times New Roman" w:hAnsi="Times New Roman"/>
        </w:rPr>
        <w:t>la</w:t>
      </w:r>
      <w:r w:rsidRPr="00863C67">
        <w:rPr>
          <w:rFonts w:ascii="Times New Roman" w:hAnsi="Times New Roman"/>
          <w:spacing w:val="47"/>
        </w:rPr>
        <w:t xml:space="preserve"> </w:t>
      </w:r>
      <w:r w:rsidRPr="00863C67">
        <w:rPr>
          <w:rFonts w:ascii="Times New Roman" w:hAnsi="Times New Roman"/>
        </w:rPr>
        <w:t>0,492  lei/kW</w:t>
      </w:r>
      <w:r w:rsidR="00185DEC">
        <w:rPr>
          <w:rFonts w:ascii="Times New Roman" w:hAnsi="Times New Roman"/>
        </w:rPr>
        <w:t>h</w:t>
      </w:r>
      <w:r w:rsidRPr="00863C67">
        <w:rPr>
          <w:rFonts w:ascii="Times New Roman" w:hAnsi="Times New Roman"/>
          <w:spacing w:val="60"/>
        </w:rPr>
        <w:t xml:space="preserve"> </w:t>
      </w:r>
      <w:r w:rsidRPr="00863C67">
        <w:rPr>
          <w:rFonts w:ascii="Times New Roman" w:hAnsi="Times New Roman"/>
        </w:rPr>
        <w:t>(cuprin</w:t>
      </w:r>
      <w:r w:rsidRPr="00863C67">
        <w:rPr>
          <w:rFonts w:ascii="Times New Roman" w:hAnsi="Times New Roman"/>
          <w:spacing w:val="-30"/>
        </w:rPr>
        <w:t>s</w:t>
      </w:r>
      <w:r w:rsidR="00933AB9" w:rsidRPr="00863C67">
        <w:rPr>
          <w:rFonts w:ascii="Times New Roman" w:hAnsi="Times New Roman"/>
          <w:spacing w:val="-30"/>
        </w:rPr>
        <w:t xml:space="preserve">  în </w:t>
      </w:r>
      <w:r w:rsidRPr="00863C67">
        <w:rPr>
          <w:rFonts w:ascii="Times New Roman" w:hAnsi="Times New Roman"/>
          <w:spacing w:val="32"/>
        </w:rPr>
        <w:t xml:space="preserve"> </w:t>
      </w:r>
      <w:r w:rsidRPr="00863C67">
        <w:rPr>
          <w:rFonts w:ascii="Times New Roman" w:hAnsi="Times New Roman"/>
        </w:rPr>
        <w:t>vechiul</w:t>
      </w:r>
      <w:r w:rsidRPr="00863C67">
        <w:rPr>
          <w:rFonts w:ascii="Times New Roman" w:hAnsi="Times New Roman"/>
          <w:spacing w:val="56"/>
        </w:rPr>
        <w:t xml:space="preserve"> </w:t>
      </w:r>
      <w:r w:rsidRPr="00863C67">
        <w:rPr>
          <w:rFonts w:ascii="Times New Roman" w:hAnsi="Times New Roman"/>
        </w:rPr>
        <w:t>tarif</w:t>
      </w:r>
      <w:r w:rsidRPr="00863C67">
        <w:rPr>
          <w:rFonts w:ascii="Times New Roman" w:hAnsi="Times New Roman"/>
          <w:w w:val="109"/>
        </w:rPr>
        <w:t xml:space="preserve"> </w:t>
      </w:r>
      <w:r w:rsidRPr="00863C67">
        <w:rPr>
          <w:rFonts w:ascii="Times New Roman" w:hAnsi="Times New Roman"/>
        </w:rPr>
        <w:t>aplicat</w:t>
      </w:r>
      <w:r w:rsidRPr="00863C67">
        <w:rPr>
          <w:rFonts w:ascii="Times New Roman" w:hAnsi="Times New Roman"/>
          <w:spacing w:val="36"/>
        </w:rPr>
        <w:t xml:space="preserve"> </w:t>
      </w:r>
      <w:r w:rsidRPr="00863C67">
        <w:rPr>
          <w:rFonts w:ascii="Times New Roman" w:hAnsi="Times New Roman"/>
        </w:rPr>
        <w:t>de</w:t>
      </w:r>
      <w:r w:rsidRPr="00863C67">
        <w:rPr>
          <w:rFonts w:ascii="Times New Roman" w:hAnsi="Times New Roman"/>
          <w:spacing w:val="31"/>
        </w:rPr>
        <w:t xml:space="preserve"> </w:t>
      </w:r>
      <w:r w:rsidRPr="00863C67">
        <w:rPr>
          <w:rFonts w:ascii="Times New Roman" w:hAnsi="Times New Roman"/>
        </w:rPr>
        <w:t>la</w:t>
      </w:r>
      <w:r w:rsidRPr="00863C67">
        <w:rPr>
          <w:rFonts w:ascii="Times New Roman" w:hAnsi="Times New Roman"/>
          <w:spacing w:val="11"/>
        </w:rPr>
        <w:t xml:space="preserve"> </w:t>
      </w:r>
      <w:r w:rsidR="00933AB9" w:rsidRPr="00863C67">
        <w:rPr>
          <w:rFonts w:ascii="Times New Roman" w:hAnsi="Times New Roman"/>
        </w:rPr>
        <w:t>01.11.2017</w:t>
      </w:r>
      <w:r w:rsidRPr="00863C67">
        <w:rPr>
          <w:rFonts w:ascii="Times New Roman" w:hAnsi="Times New Roman"/>
        </w:rPr>
        <w:t>)</w:t>
      </w:r>
      <w:r w:rsidRPr="00863C67">
        <w:rPr>
          <w:rFonts w:ascii="Times New Roman" w:hAnsi="Times New Roman"/>
          <w:spacing w:val="29"/>
        </w:rPr>
        <w:t xml:space="preserve"> </w:t>
      </w:r>
      <w:r w:rsidRPr="00863C67">
        <w:rPr>
          <w:rFonts w:ascii="Times New Roman" w:hAnsi="Times New Roman"/>
        </w:rPr>
        <w:t>la</w:t>
      </w:r>
      <w:r w:rsidRPr="00863C67">
        <w:rPr>
          <w:rFonts w:ascii="Times New Roman" w:hAnsi="Times New Roman"/>
          <w:spacing w:val="11"/>
        </w:rPr>
        <w:t xml:space="preserve"> </w:t>
      </w:r>
      <w:r w:rsidRPr="00863C67">
        <w:rPr>
          <w:rFonts w:ascii="Times New Roman" w:hAnsi="Times New Roman"/>
        </w:rPr>
        <w:t>0</w:t>
      </w:r>
      <w:r w:rsidRPr="00863C67">
        <w:rPr>
          <w:rFonts w:ascii="Times New Roman" w:hAnsi="Times New Roman"/>
          <w:spacing w:val="2"/>
        </w:rPr>
        <w:t>,</w:t>
      </w:r>
      <w:r w:rsidRPr="00863C67">
        <w:rPr>
          <w:rFonts w:ascii="Times New Roman" w:hAnsi="Times New Roman"/>
        </w:rPr>
        <w:t>8403</w:t>
      </w:r>
      <w:r w:rsidRPr="00863C67">
        <w:rPr>
          <w:rFonts w:ascii="Times New Roman" w:hAnsi="Times New Roman"/>
          <w:spacing w:val="31"/>
        </w:rPr>
        <w:t xml:space="preserve"> </w:t>
      </w:r>
      <w:r w:rsidRPr="00863C67">
        <w:rPr>
          <w:rFonts w:ascii="Times New Roman" w:hAnsi="Times New Roman"/>
        </w:rPr>
        <w:t>lei/kW</w:t>
      </w:r>
      <w:r w:rsidR="00185DEC">
        <w:rPr>
          <w:rFonts w:ascii="Times New Roman" w:hAnsi="Times New Roman"/>
        </w:rPr>
        <w:t>h</w:t>
      </w:r>
      <w:r w:rsidRPr="00863C67">
        <w:rPr>
          <w:rFonts w:ascii="Times New Roman" w:hAnsi="Times New Roman"/>
          <w:spacing w:val="20"/>
        </w:rPr>
        <w:t xml:space="preserve"> </w:t>
      </w:r>
      <w:r w:rsidRPr="00863C67">
        <w:rPr>
          <w:rFonts w:ascii="Times New Roman" w:hAnsi="Times New Roman"/>
        </w:rPr>
        <w:t>cat</w:t>
      </w:r>
      <w:r w:rsidRPr="00863C67">
        <w:rPr>
          <w:rFonts w:ascii="Times New Roman" w:hAnsi="Times New Roman"/>
          <w:spacing w:val="23"/>
        </w:rPr>
        <w:t xml:space="preserve"> </w:t>
      </w:r>
      <w:r w:rsidRPr="00863C67">
        <w:rPr>
          <w:rFonts w:ascii="Times New Roman" w:hAnsi="Times New Roman"/>
        </w:rPr>
        <w:t>est</w:t>
      </w:r>
      <w:r w:rsidR="00933AB9" w:rsidRPr="00863C67">
        <w:rPr>
          <w:rFonts w:ascii="Times New Roman" w:hAnsi="Times New Roman"/>
        </w:rPr>
        <w:t>e în</w:t>
      </w:r>
      <w:r w:rsidRPr="00863C67">
        <w:rPr>
          <w:rFonts w:ascii="Times New Roman" w:hAnsi="Times New Roman"/>
          <w:spacing w:val="13"/>
        </w:rPr>
        <w:t xml:space="preserve"> </w:t>
      </w:r>
      <w:r w:rsidRPr="00863C67">
        <w:rPr>
          <w:rFonts w:ascii="Times New Roman" w:hAnsi="Times New Roman"/>
        </w:rPr>
        <w:t>prezent</w:t>
      </w:r>
      <w:r w:rsidRPr="00863C67">
        <w:rPr>
          <w:rFonts w:ascii="Times New Roman" w:hAnsi="Times New Roman"/>
          <w:spacing w:val="21"/>
        </w:rPr>
        <w:t xml:space="preserve"> </w:t>
      </w:r>
      <w:r w:rsidRPr="00863C67">
        <w:rPr>
          <w:rFonts w:ascii="Times New Roman" w:hAnsi="Times New Roman"/>
        </w:rPr>
        <w:t>(cr</w:t>
      </w:r>
      <w:r w:rsidRPr="00863C67">
        <w:rPr>
          <w:rFonts w:ascii="Times New Roman" w:hAnsi="Times New Roman"/>
          <w:spacing w:val="9"/>
        </w:rPr>
        <w:t>e</w:t>
      </w:r>
      <w:r w:rsidR="00933AB9" w:rsidRPr="00863C67">
        <w:rPr>
          <w:rFonts w:ascii="Times New Roman" w:hAnsi="Times New Roman"/>
          <w:spacing w:val="9"/>
        </w:rPr>
        <w:t>ș</w:t>
      </w:r>
      <w:r w:rsidRPr="00863C67">
        <w:rPr>
          <w:rFonts w:ascii="Times New Roman" w:hAnsi="Times New Roman"/>
        </w:rPr>
        <w:t>tere</w:t>
      </w:r>
      <w:r w:rsidRPr="00863C67">
        <w:rPr>
          <w:rFonts w:ascii="Times New Roman" w:hAnsi="Times New Roman"/>
          <w:spacing w:val="21"/>
        </w:rPr>
        <w:t xml:space="preserve"> </w:t>
      </w:r>
      <w:r w:rsidRPr="00863C67">
        <w:rPr>
          <w:rFonts w:ascii="Times New Roman" w:hAnsi="Times New Roman"/>
        </w:rPr>
        <w:t>de</w:t>
      </w:r>
      <w:r w:rsidRPr="00863C67">
        <w:rPr>
          <w:rFonts w:ascii="Times New Roman" w:hAnsi="Times New Roman"/>
          <w:spacing w:val="21"/>
        </w:rPr>
        <w:t xml:space="preserve"> </w:t>
      </w:r>
      <w:r w:rsidRPr="00863C67">
        <w:rPr>
          <w:rFonts w:ascii="Times New Roman" w:hAnsi="Times New Roman"/>
        </w:rPr>
        <w:t>70,8%);</w:t>
      </w:r>
      <w:r w:rsidRPr="00863C67">
        <w:rPr>
          <w:rFonts w:ascii="Times New Roman" w:hAnsi="Times New Roman"/>
          <w:w w:val="96"/>
        </w:rPr>
        <w:t xml:space="preserve">  </w:t>
      </w:r>
    </w:p>
    <w:p w:rsidR="0056155B" w:rsidRPr="00863C67" w:rsidRDefault="00933AB9" w:rsidP="00933AB9">
      <w:pPr>
        <w:pStyle w:val="ListParagraph"/>
        <w:numPr>
          <w:ilvl w:val="0"/>
          <w:numId w:val="7"/>
        </w:numPr>
        <w:spacing w:after="0" w:line="240" w:lineRule="auto"/>
        <w:jc w:val="both"/>
        <w:rPr>
          <w:rFonts w:ascii="Times New Roman" w:hAnsi="Times New Roman"/>
        </w:rPr>
      </w:pPr>
      <w:r w:rsidRPr="00863C67">
        <w:rPr>
          <w:rFonts w:ascii="Times New Roman" w:hAnsi="Times New Roman"/>
        </w:rPr>
        <w:t>creșterii tarifului la apă rece de la 2</w:t>
      </w:r>
      <w:r w:rsidR="00326185">
        <w:rPr>
          <w:rFonts w:ascii="Times New Roman" w:hAnsi="Times New Roman"/>
        </w:rPr>
        <w:t>,</w:t>
      </w:r>
      <w:r w:rsidRPr="00863C67">
        <w:rPr>
          <w:rFonts w:ascii="Times New Roman" w:hAnsi="Times New Roman"/>
        </w:rPr>
        <w:t>85 lei/mc (cuprin</w:t>
      </w:r>
      <w:r w:rsidRPr="00863C67">
        <w:rPr>
          <w:rFonts w:ascii="Times New Roman" w:hAnsi="Times New Roman"/>
          <w:spacing w:val="-30"/>
        </w:rPr>
        <w:t xml:space="preserve">s  în </w:t>
      </w:r>
      <w:r w:rsidRPr="00863C67">
        <w:rPr>
          <w:rFonts w:ascii="Times New Roman" w:hAnsi="Times New Roman"/>
          <w:spacing w:val="32"/>
        </w:rPr>
        <w:t xml:space="preserve"> </w:t>
      </w:r>
      <w:r w:rsidRPr="00863C67">
        <w:rPr>
          <w:rFonts w:ascii="Times New Roman" w:hAnsi="Times New Roman"/>
        </w:rPr>
        <w:t>vechiul</w:t>
      </w:r>
      <w:r w:rsidRPr="00863C67">
        <w:rPr>
          <w:rFonts w:ascii="Times New Roman" w:hAnsi="Times New Roman"/>
          <w:spacing w:val="56"/>
        </w:rPr>
        <w:t xml:space="preserve"> </w:t>
      </w:r>
      <w:r w:rsidRPr="00863C67">
        <w:rPr>
          <w:rFonts w:ascii="Times New Roman" w:hAnsi="Times New Roman"/>
        </w:rPr>
        <w:t>tarif</w:t>
      </w:r>
      <w:r w:rsidRPr="00863C67">
        <w:rPr>
          <w:rFonts w:ascii="Times New Roman" w:hAnsi="Times New Roman"/>
          <w:w w:val="109"/>
        </w:rPr>
        <w:t xml:space="preserve"> </w:t>
      </w:r>
      <w:r w:rsidRPr="00863C67">
        <w:rPr>
          <w:rFonts w:ascii="Times New Roman" w:hAnsi="Times New Roman"/>
        </w:rPr>
        <w:t>aplicat</w:t>
      </w:r>
      <w:r w:rsidRPr="00863C67">
        <w:rPr>
          <w:rFonts w:ascii="Times New Roman" w:hAnsi="Times New Roman"/>
          <w:spacing w:val="36"/>
        </w:rPr>
        <w:t xml:space="preserve"> </w:t>
      </w:r>
      <w:r w:rsidRPr="00863C67">
        <w:rPr>
          <w:rFonts w:ascii="Times New Roman" w:hAnsi="Times New Roman"/>
        </w:rPr>
        <w:t>de</w:t>
      </w:r>
      <w:r w:rsidRPr="00863C67">
        <w:rPr>
          <w:rFonts w:ascii="Times New Roman" w:hAnsi="Times New Roman"/>
          <w:spacing w:val="31"/>
        </w:rPr>
        <w:t xml:space="preserve"> </w:t>
      </w:r>
      <w:r w:rsidRPr="00863C67">
        <w:rPr>
          <w:rFonts w:ascii="Times New Roman" w:hAnsi="Times New Roman"/>
        </w:rPr>
        <w:t>la</w:t>
      </w:r>
      <w:r w:rsidRPr="00863C67">
        <w:rPr>
          <w:rFonts w:ascii="Times New Roman" w:hAnsi="Times New Roman"/>
          <w:spacing w:val="11"/>
        </w:rPr>
        <w:t xml:space="preserve"> </w:t>
      </w:r>
      <w:r w:rsidRPr="00863C67">
        <w:rPr>
          <w:rFonts w:ascii="Times New Roman" w:hAnsi="Times New Roman"/>
        </w:rPr>
        <w:t>01.</w:t>
      </w:r>
      <w:r w:rsidRPr="00863C67">
        <w:rPr>
          <w:rFonts w:ascii="Times New Roman" w:hAnsi="Times New Roman"/>
          <w:spacing w:val="-17"/>
        </w:rPr>
        <w:t>1</w:t>
      </w:r>
      <w:r w:rsidRPr="00863C67">
        <w:rPr>
          <w:rFonts w:ascii="Times New Roman" w:hAnsi="Times New Roman"/>
          <w:spacing w:val="-43"/>
        </w:rPr>
        <w:t>1</w:t>
      </w:r>
      <w:r w:rsidRPr="00863C67">
        <w:rPr>
          <w:rFonts w:ascii="Times New Roman" w:hAnsi="Times New Roman"/>
        </w:rPr>
        <w:t>.20</w:t>
      </w:r>
      <w:r w:rsidRPr="00863C67">
        <w:rPr>
          <w:rFonts w:ascii="Times New Roman" w:hAnsi="Times New Roman"/>
          <w:spacing w:val="-26"/>
        </w:rPr>
        <w:t>1</w:t>
      </w:r>
      <w:r w:rsidRPr="00863C67">
        <w:rPr>
          <w:rFonts w:ascii="Times New Roman" w:hAnsi="Times New Roman"/>
        </w:rPr>
        <w:t>7) la 5</w:t>
      </w:r>
      <w:r w:rsidR="00326185">
        <w:rPr>
          <w:rFonts w:ascii="Times New Roman" w:hAnsi="Times New Roman"/>
        </w:rPr>
        <w:t>,</w:t>
      </w:r>
      <w:r w:rsidRPr="00863C67">
        <w:rPr>
          <w:rFonts w:ascii="Times New Roman" w:hAnsi="Times New Roman"/>
        </w:rPr>
        <w:t>30 lei/mc în prezent (creștere de 85</w:t>
      </w:r>
      <w:r w:rsidR="00326185">
        <w:rPr>
          <w:rFonts w:ascii="Times New Roman" w:hAnsi="Times New Roman"/>
        </w:rPr>
        <w:t>,</w:t>
      </w:r>
      <w:r w:rsidRPr="00863C67">
        <w:rPr>
          <w:rFonts w:ascii="Times New Roman" w:hAnsi="Times New Roman"/>
        </w:rPr>
        <w:t>96%);</w:t>
      </w:r>
    </w:p>
    <w:p w:rsidR="00933AB9" w:rsidRPr="00863C67" w:rsidRDefault="00933AB9" w:rsidP="00933AB9">
      <w:pPr>
        <w:pStyle w:val="ListParagraph"/>
        <w:numPr>
          <w:ilvl w:val="0"/>
          <w:numId w:val="7"/>
        </w:numPr>
        <w:spacing w:after="0" w:line="240" w:lineRule="auto"/>
        <w:jc w:val="both"/>
        <w:rPr>
          <w:rFonts w:ascii="Times New Roman" w:hAnsi="Times New Roman"/>
        </w:rPr>
      </w:pPr>
      <w:r w:rsidRPr="00863C67">
        <w:rPr>
          <w:rFonts w:ascii="Times New Roman" w:hAnsi="Times New Roman"/>
        </w:rPr>
        <w:t>creșterii tarifului la canal de la 2</w:t>
      </w:r>
      <w:r w:rsidR="00326185">
        <w:rPr>
          <w:rFonts w:ascii="Times New Roman" w:hAnsi="Times New Roman"/>
        </w:rPr>
        <w:t>,</w:t>
      </w:r>
      <w:r w:rsidRPr="00863C67">
        <w:rPr>
          <w:rFonts w:ascii="Times New Roman" w:hAnsi="Times New Roman"/>
        </w:rPr>
        <w:t>84 lei/mc la 5</w:t>
      </w:r>
      <w:r w:rsidR="00326185">
        <w:rPr>
          <w:rFonts w:ascii="Times New Roman" w:hAnsi="Times New Roman"/>
        </w:rPr>
        <w:t>,</w:t>
      </w:r>
      <w:r w:rsidRPr="00863C67">
        <w:rPr>
          <w:rFonts w:ascii="Times New Roman" w:hAnsi="Times New Roman"/>
        </w:rPr>
        <w:t>33 lei/mc în prezent (creștere de 87</w:t>
      </w:r>
      <w:r w:rsidR="00326185">
        <w:rPr>
          <w:rFonts w:ascii="Times New Roman" w:hAnsi="Times New Roman"/>
        </w:rPr>
        <w:t>,</w:t>
      </w:r>
      <w:r w:rsidRPr="00863C67">
        <w:rPr>
          <w:rFonts w:ascii="Times New Roman" w:hAnsi="Times New Roman"/>
        </w:rPr>
        <w:t>68%);</w:t>
      </w:r>
    </w:p>
    <w:p w:rsidR="00933AB9" w:rsidRPr="00863C67" w:rsidRDefault="00933AB9" w:rsidP="00933AB9">
      <w:pPr>
        <w:pStyle w:val="ListParagraph"/>
        <w:numPr>
          <w:ilvl w:val="0"/>
          <w:numId w:val="7"/>
        </w:numPr>
        <w:spacing w:after="0" w:line="240" w:lineRule="auto"/>
        <w:jc w:val="both"/>
        <w:rPr>
          <w:rFonts w:ascii="Times New Roman" w:hAnsi="Times New Roman"/>
        </w:rPr>
      </w:pPr>
      <w:r w:rsidRPr="00863C67">
        <w:rPr>
          <w:rFonts w:ascii="Times New Roman" w:hAnsi="Times New Roman"/>
        </w:rPr>
        <w:t>inflația de 30</w:t>
      </w:r>
      <w:r w:rsidR="00326185">
        <w:rPr>
          <w:rFonts w:ascii="Times New Roman" w:hAnsi="Times New Roman"/>
        </w:rPr>
        <w:t>,</w:t>
      </w:r>
      <w:r w:rsidRPr="00863C67">
        <w:rPr>
          <w:rFonts w:ascii="Times New Roman" w:hAnsi="Times New Roman"/>
        </w:rPr>
        <w:t>88% pentru perioada noiembrie 2017-</w:t>
      </w:r>
      <w:r w:rsidR="00780738">
        <w:rPr>
          <w:rFonts w:ascii="Times New Roman" w:hAnsi="Times New Roman"/>
        </w:rPr>
        <w:t xml:space="preserve"> </w:t>
      </w:r>
      <w:r w:rsidRPr="00863C67">
        <w:rPr>
          <w:rFonts w:ascii="Times New Roman" w:hAnsi="Times New Roman"/>
        </w:rPr>
        <w:t>iunie 2022;</w:t>
      </w:r>
    </w:p>
    <w:p w:rsidR="00933AB9" w:rsidRPr="00863C67" w:rsidRDefault="00933AB9" w:rsidP="00933AB9">
      <w:pPr>
        <w:pStyle w:val="ListParagraph"/>
        <w:numPr>
          <w:ilvl w:val="0"/>
          <w:numId w:val="7"/>
        </w:numPr>
        <w:spacing w:after="0" w:line="240" w:lineRule="auto"/>
        <w:jc w:val="both"/>
        <w:rPr>
          <w:rFonts w:ascii="Times New Roman" w:hAnsi="Times New Roman"/>
        </w:rPr>
      </w:pPr>
      <w:r w:rsidRPr="00863C67">
        <w:rPr>
          <w:rFonts w:ascii="Times New Roman" w:hAnsi="Times New Roman"/>
        </w:rPr>
        <w:t>creșter</w:t>
      </w:r>
      <w:r w:rsidR="00326185">
        <w:rPr>
          <w:rFonts w:ascii="Times New Roman" w:hAnsi="Times New Roman"/>
        </w:rPr>
        <w:t>ii salariale medii de 10%;</w:t>
      </w:r>
    </w:p>
    <w:p w:rsidR="00933AB9" w:rsidRPr="00863C67" w:rsidRDefault="00933AB9" w:rsidP="00933AB9">
      <w:pPr>
        <w:pStyle w:val="ListParagraph"/>
        <w:spacing w:after="0" w:line="240" w:lineRule="auto"/>
        <w:ind w:left="1230"/>
        <w:jc w:val="both"/>
        <w:rPr>
          <w:rFonts w:ascii="Times New Roman" w:hAnsi="Times New Roman"/>
        </w:rPr>
      </w:pPr>
      <w:r w:rsidRPr="00863C67">
        <w:rPr>
          <w:rFonts w:ascii="Times New Roman" w:hAnsi="Times New Roman"/>
        </w:rPr>
        <w:t>propunem o modificare a tarifului după cum urmează:</w:t>
      </w:r>
    </w:p>
    <w:p w:rsidR="00B533E8" w:rsidRPr="00863C67" w:rsidRDefault="00B533E8" w:rsidP="00933AB9">
      <w:pPr>
        <w:ind w:firstLine="720"/>
        <w:jc w:val="both"/>
        <w:rPr>
          <w:sz w:val="22"/>
          <w:szCs w:val="22"/>
          <w:lang w:val="ro-RO"/>
        </w:rPr>
      </w:pPr>
    </w:p>
    <w:p w:rsidR="00933AB9" w:rsidRPr="00863C67" w:rsidRDefault="00933AB9" w:rsidP="00933AB9">
      <w:pPr>
        <w:ind w:firstLine="720"/>
        <w:jc w:val="both"/>
        <w:rPr>
          <w:i/>
          <w:sz w:val="22"/>
          <w:szCs w:val="22"/>
          <w:u w:val="single"/>
        </w:rPr>
      </w:pPr>
      <w:r w:rsidRPr="00863C67">
        <w:rPr>
          <w:i/>
          <w:sz w:val="22"/>
          <w:szCs w:val="22"/>
          <w:u w:val="single"/>
        </w:rPr>
        <w:t>Energia electrică</w:t>
      </w:r>
    </w:p>
    <w:p w:rsidR="00933AB9" w:rsidRPr="00863C67" w:rsidRDefault="00933AB9" w:rsidP="00933AB9">
      <w:pPr>
        <w:ind w:firstLine="720"/>
        <w:jc w:val="both"/>
        <w:rPr>
          <w:sz w:val="22"/>
          <w:szCs w:val="22"/>
        </w:rPr>
      </w:pPr>
      <w:r w:rsidRPr="00863C67">
        <w:rPr>
          <w:sz w:val="22"/>
          <w:szCs w:val="22"/>
        </w:rPr>
        <w:t>Din măsurătorile efectuate a rezultat un consum specific de 0,5308kWh/mc</w:t>
      </w:r>
    </w:p>
    <w:p w:rsidR="00933AB9" w:rsidRPr="00863C67" w:rsidRDefault="00933AB9" w:rsidP="00933AB9">
      <w:pPr>
        <w:ind w:firstLine="720"/>
        <w:jc w:val="both"/>
        <w:rPr>
          <w:sz w:val="22"/>
          <w:szCs w:val="22"/>
        </w:rPr>
      </w:pPr>
      <w:r w:rsidRPr="00863C67">
        <w:rPr>
          <w:sz w:val="22"/>
          <w:szCs w:val="22"/>
        </w:rPr>
        <w:t>839.70</w:t>
      </w:r>
      <w:r w:rsidR="00C377CD">
        <w:rPr>
          <w:sz w:val="22"/>
          <w:szCs w:val="22"/>
        </w:rPr>
        <w:t>6</w:t>
      </w:r>
      <w:r w:rsidRPr="00863C67">
        <w:rPr>
          <w:sz w:val="22"/>
          <w:szCs w:val="22"/>
        </w:rPr>
        <w:t xml:space="preserve"> mc apă hidrofor livrată x 0,5308 kWh/mc x 0,8403</w:t>
      </w:r>
      <w:r w:rsidR="00C377CD">
        <w:rPr>
          <w:sz w:val="22"/>
          <w:szCs w:val="22"/>
        </w:rPr>
        <w:t>4</w:t>
      </w:r>
      <w:r w:rsidRPr="00863C67">
        <w:rPr>
          <w:sz w:val="22"/>
          <w:szCs w:val="22"/>
        </w:rPr>
        <w:t xml:space="preserve"> lei/kWh = </w:t>
      </w:r>
      <w:r w:rsidRPr="006F4602">
        <w:rPr>
          <w:sz w:val="22"/>
          <w:szCs w:val="22"/>
        </w:rPr>
        <w:t>374.5</w:t>
      </w:r>
      <w:r w:rsidRPr="00C377CD">
        <w:rPr>
          <w:sz w:val="22"/>
          <w:szCs w:val="22"/>
        </w:rPr>
        <w:t>52</w:t>
      </w:r>
      <w:r w:rsidRPr="00863C67">
        <w:rPr>
          <w:sz w:val="22"/>
          <w:szCs w:val="22"/>
        </w:rPr>
        <w:t xml:space="preserve"> lei</w:t>
      </w:r>
    </w:p>
    <w:p w:rsidR="00933AB9" w:rsidRPr="00863C67" w:rsidRDefault="00933AB9" w:rsidP="00933AB9">
      <w:pPr>
        <w:ind w:firstLine="720"/>
        <w:jc w:val="both"/>
        <w:rPr>
          <w:sz w:val="22"/>
          <w:szCs w:val="22"/>
        </w:rPr>
      </w:pPr>
      <w:r w:rsidRPr="006F4602">
        <w:rPr>
          <w:sz w:val="22"/>
          <w:szCs w:val="22"/>
        </w:rPr>
        <w:t>374.5</w:t>
      </w:r>
      <w:r w:rsidRPr="00C377CD">
        <w:rPr>
          <w:sz w:val="22"/>
          <w:szCs w:val="22"/>
        </w:rPr>
        <w:t>52</w:t>
      </w:r>
      <w:r w:rsidR="001A1AAB">
        <w:rPr>
          <w:sz w:val="22"/>
          <w:szCs w:val="22"/>
        </w:rPr>
        <w:t xml:space="preserve"> lei : 839.706</w:t>
      </w:r>
      <w:r w:rsidRPr="00863C67">
        <w:rPr>
          <w:sz w:val="22"/>
          <w:szCs w:val="22"/>
        </w:rPr>
        <w:t xml:space="preserve">  mc = 0,446</w:t>
      </w:r>
      <w:r w:rsidRPr="00C377CD">
        <w:rPr>
          <w:sz w:val="22"/>
          <w:szCs w:val="22"/>
        </w:rPr>
        <w:t>1</w:t>
      </w:r>
      <w:r w:rsidRPr="00863C67">
        <w:rPr>
          <w:sz w:val="22"/>
          <w:szCs w:val="22"/>
        </w:rPr>
        <w:t xml:space="preserve"> lei/mc</w:t>
      </w:r>
    </w:p>
    <w:p w:rsidR="00933AB9" w:rsidRDefault="00933AB9" w:rsidP="00933AB9">
      <w:pPr>
        <w:ind w:firstLine="720"/>
        <w:jc w:val="both"/>
        <w:rPr>
          <w:sz w:val="22"/>
          <w:szCs w:val="22"/>
        </w:rPr>
      </w:pPr>
    </w:p>
    <w:p w:rsidR="005F26CA" w:rsidRPr="00863C67" w:rsidRDefault="005F26CA" w:rsidP="00933AB9">
      <w:pPr>
        <w:ind w:firstLine="720"/>
        <w:jc w:val="both"/>
        <w:rPr>
          <w:sz w:val="22"/>
          <w:szCs w:val="22"/>
        </w:rPr>
      </w:pPr>
    </w:p>
    <w:p w:rsidR="00933AB9" w:rsidRPr="00863C67" w:rsidRDefault="00933AB9" w:rsidP="00933AB9">
      <w:pPr>
        <w:ind w:firstLine="720"/>
        <w:jc w:val="both"/>
        <w:rPr>
          <w:i/>
          <w:sz w:val="22"/>
          <w:szCs w:val="22"/>
          <w:u w:val="single"/>
        </w:rPr>
      </w:pPr>
      <w:r w:rsidRPr="00863C67">
        <w:rPr>
          <w:i/>
          <w:sz w:val="22"/>
          <w:szCs w:val="22"/>
          <w:u w:val="single"/>
        </w:rPr>
        <w:t>Consum tehnologic apă</w:t>
      </w:r>
    </w:p>
    <w:p w:rsidR="00933AB9" w:rsidRPr="00863C67" w:rsidRDefault="00933AB9" w:rsidP="00933AB9">
      <w:pPr>
        <w:ind w:firstLine="720"/>
        <w:jc w:val="both"/>
        <w:rPr>
          <w:sz w:val="22"/>
          <w:szCs w:val="22"/>
        </w:rPr>
      </w:pPr>
      <w:r w:rsidRPr="00863C67">
        <w:rPr>
          <w:sz w:val="22"/>
          <w:szCs w:val="22"/>
        </w:rPr>
        <w:t>(941.842 mc apă hidrofor cumpărată – 839.70</w:t>
      </w:r>
      <w:r w:rsidR="00C377CD">
        <w:rPr>
          <w:sz w:val="22"/>
          <w:szCs w:val="22"/>
        </w:rPr>
        <w:t>6</w:t>
      </w:r>
      <w:r w:rsidRPr="00863C67">
        <w:rPr>
          <w:sz w:val="22"/>
          <w:szCs w:val="22"/>
        </w:rPr>
        <w:t xml:space="preserve"> mc apă hidrofor livrată) x (5,30 + 5,33) lei/mc = 1.085.</w:t>
      </w:r>
      <w:r w:rsidR="00C377CD">
        <w:rPr>
          <w:sz w:val="22"/>
          <w:szCs w:val="22"/>
        </w:rPr>
        <w:t>706</w:t>
      </w:r>
      <w:r w:rsidRPr="00863C67">
        <w:rPr>
          <w:sz w:val="22"/>
          <w:szCs w:val="22"/>
        </w:rPr>
        <w:t xml:space="preserve"> lei</w:t>
      </w:r>
    </w:p>
    <w:p w:rsidR="00933AB9" w:rsidRPr="00863C67" w:rsidRDefault="00933AB9" w:rsidP="00933AB9">
      <w:pPr>
        <w:ind w:firstLine="720"/>
        <w:jc w:val="both"/>
        <w:rPr>
          <w:sz w:val="22"/>
          <w:szCs w:val="22"/>
        </w:rPr>
      </w:pPr>
      <w:r w:rsidRPr="00863C67">
        <w:rPr>
          <w:sz w:val="22"/>
          <w:szCs w:val="22"/>
        </w:rPr>
        <w:t>1.085.</w:t>
      </w:r>
      <w:r w:rsidR="00C377CD">
        <w:rPr>
          <w:sz w:val="22"/>
          <w:szCs w:val="22"/>
        </w:rPr>
        <w:t>706</w:t>
      </w:r>
      <w:r w:rsidRPr="00863C67">
        <w:rPr>
          <w:sz w:val="22"/>
          <w:szCs w:val="22"/>
        </w:rPr>
        <w:t xml:space="preserve"> lei : 839.70</w:t>
      </w:r>
      <w:r w:rsidR="00C377CD">
        <w:rPr>
          <w:sz w:val="22"/>
          <w:szCs w:val="22"/>
        </w:rPr>
        <w:t>6</w:t>
      </w:r>
      <w:r w:rsidRPr="00863C67">
        <w:rPr>
          <w:sz w:val="22"/>
          <w:szCs w:val="22"/>
        </w:rPr>
        <w:t xml:space="preserve"> mc = 1,2929 lei/mc</w:t>
      </w:r>
    </w:p>
    <w:p w:rsidR="00933AB9" w:rsidRPr="00863C67" w:rsidRDefault="00933AB9" w:rsidP="00933AB9">
      <w:pPr>
        <w:ind w:firstLine="720"/>
        <w:jc w:val="both"/>
        <w:rPr>
          <w:sz w:val="22"/>
          <w:szCs w:val="22"/>
        </w:rPr>
      </w:pPr>
    </w:p>
    <w:p w:rsidR="00933AB9" w:rsidRPr="00863C67" w:rsidRDefault="00933AB9" w:rsidP="00933AB9">
      <w:pPr>
        <w:ind w:firstLine="720"/>
        <w:jc w:val="both"/>
        <w:rPr>
          <w:sz w:val="22"/>
          <w:szCs w:val="22"/>
        </w:rPr>
      </w:pPr>
      <w:r w:rsidRPr="00863C67">
        <w:rPr>
          <w:sz w:val="22"/>
          <w:szCs w:val="22"/>
        </w:rPr>
        <w:t>Celelalte elemente: materii prime, materiale, reparaţii, contorizare, amortizare, cheltuieli salariale sunt cheltuieli fixe (deci nu variază în funcţie de cantitatea de apă rece hidrofor livrată), au fost indexate în raport cu rata inflației de la ultimul tarif aprobat</w:t>
      </w:r>
      <w:r w:rsidR="00177D6F" w:rsidRPr="00863C67">
        <w:rPr>
          <w:sz w:val="22"/>
          <w:szCs w:val="22"/>
        </w:rPr>
        <w:t xml:space="preserve">, după </w:t>
      </w:r>
      <w:r w:rsidRPr="00863C67">
        <w:rPr>
          <w:sz w:val="22"/>
          <w:szCs w:val="22"/>
        </w:rPr>
        <w:t>cum urmează:</w:t>
      </w:r>
    </w:p>
    <w:p w:rsidR="00933AB9" w:rsidRPr="00863C67" w:rsidRDefault="00933AB9" w:rsidP="00933AB9">
      <w:pPr>
        <w:ind w:firstLine="720"/>
        <w:jc w:val="both"/>
        <w:rPr>
          <w:sz w:val="22"/>
          <w:szCs w:val="22"/>
        </w:rPr>
      </w:pPr>
    </w:p>
    <w:p w:rsidR="00933AB9" w:rsidRPr="00863C67" w:rsidRDefault="00933AB9" w:rsidP="00933AB9">
      <w:pPr>
        <w:ind w:firstLine="720"/>
        <w:jc w:val="both"/>
        <w:rPr>
          <w:i/>
          <w:sz w:val="22"/>
          <w:szCs w:val="22"/>
          <w:u w:val="single"/>
        </w:rPr>
      </w:pPr>
      <w:r w:rsidRPr="00863C67">
        <w:rPr>
          <w:i/>
          <w:sz w:val="22"/>
          <w:szCs w:val="22"/>
          <w:u w:val="single"/>
        </w:rPr>
        <w:t>Materii prime, materiale şi reparaţii</w:t>
      </w:r>
    </w:p>
    <w:p w:rsidR="00933AB9" w:rsidRPr="00863C67" w:rsidRDefault="00933AB9" w:rsidP="00933AB9">
      <w:pPr>
        <w:jc w:val="both"/>
        <w:rPr>
          <w:sz w:val="22"/>
          <w:szCs w:val="22"/>
        </w:rPr>
      </w:pPr>
      <w:r w:rsidRPr="00863C67">
        <w:rPr>
          <w:sz w:val="22"/>
          <w:szCs w:val="22"/>
        </w:rPr>
        <w:t>Valoare aprobată:</w:t>
      </w:r>
      <w:r w:rsidRPr="00863C67">
        <w:rPr>
          <w:sz w:val="22"/>
          <w:szCs w:val="22"/>
        </w:rPr>
        <w:tab/>
      </w:r>
      <w:r w:rsidRPr="00863C67">
        <w:rPr>
          <w:sz w:val="22"/>
          <w:szCs w:val="22"/>
        </w:rPr>
        <w:tab/>
      </w:r>
      <w:r w:rsidRPr="00863C67">
        <w:rPr>
          <w:sz w:val="22"/>
          <w:szCs w:val="22"/>
        </w:rPr>
        <w:tab/>
      </w:r>
      <w:r w:rsidRPr="00863C67">
        <w:rPr>
          <w:sz w:val="22"/>
          <w:szCs w:val="22"/>
        </w:rPr>
        <w:tab/>
      </w:r>
      <w:r w:rsidRPr="00863C67">
        <w:rPr>
          <w:sz w:val="22"/>
          <w:szCs w:val="22"/>
        </w:rPr>
        <w:tab/>
      </w:r>
      <w:r w:rsidR="00177D6F" w:rsidRPr="00863C67">
        <w:rPr>
          <w:sz w:val="22"/>
          <w:szCs w:val="22"/>
        </w:rPr>
        <w:t>130.397</w:t>
      </w:r>
      <w:r w:rsidRPr="00863C67">
        <w:rPr>
          <w:sz w:val="22"/>
          <w:szCs w:val="22"/>
        </w:rPr>
        <w:t xml:space="preserve"> lei</w:t>
      </w:r>
    </w:p>
    <w:p w:rsidR="00933AB9" w:rsidRPr="00863C67" w:rsidRDefault="00933AB9" w:rsidP="00933AB9">
      <w:pPr>
        <w:jc w:val="both"/>
        <w:rPr>
          <w:sz w:val="22"/>
          <w:szCs w:val="22"/>
        </w:rPr>
      </w:pPr>
      <w:r w:rsidRPr="00863C67">
        <w:rPr>
          <w:sz w:val="22"/>
          <w:szCs w:val="22"/>
        </w:rPr>
        <w:t>Valoare propusă:</w:t>
      </w:r>
      <w:r w:rsidRPr="00863C67">
        <w:rPr>
          <w:sz w:val="22"/>
          <w:szCs w:val="22"/>
        </w:rPr>
        <w:tab/>
      </w:r>
      <w:r w:rsidRPr="00863C67">
        <w:rPr>
          <w:sz w:val="22"/>
          <w:szCs w:val="22"/>
        </w:rPr>
        <w:tab/>
      </w:r>
      <w:r w:rsidRPr="00863C67">
        <w:rPr>
          <w:sz w:val="22"/>
          <w:szCs w:val="22"/>
        </w:rPr>
        <w:tab/>
      </w:r>
      <w:r w:rsidRPr="00863C67">
        <w:rPr>
          <w:sz w:val="22"/>
          <w:szCs w:val="22"/>
        </w:rPr>
        <w:tab/>
      </w:r>
      <w:r w:rsidRPr="00863C67">
        <w:rPr>
          <w:sz w:val="22"/>
          <w:szCs w:val="22"/>
        </w:rPr>
        <w:tab/>
      </w:r>
      <w:r w:rsidR="00177D6F" w:rsidRPr="00863C67">
        <w:rPr>
          <w:sz w:val="22"/>
          <w:szCs w:val="22"/>
        </w:rPr>
        <w:t>169.516</w:t>
      </w:r>
      <w:r w:rsidRPr="00863C67">
        <w:rPr>
          <w:sz w:val="22"/>
          <w:szCs w:val="22"/>
        </w:rPr>
        <w:t xml:space="preserve"> lei</w:t>
      </w:r>
    </w:p>
    <w:p w:rsidR="00177D6F" w:rsidRPr="00863C67" w:rsidRDefault="00177D6F" w:rsidP="00933AB9">
      <w:pPr>
        <w:jc w:val="both"/>
        <w:rPr>
          <w:sz w:val="22"/>
          <w:szCs w:val="22"/>
        </w:rPr>
      </w:pPr>
      <w:r w:rsidRPr="00863C67">
        <w:rPr>
          <w:sz w:val="22"/>
          <w:szCs w:val="22"/>
        </w:rPr>
        <w:t>Indexare:</w:t>
      </w:r>
      <w:r w:rsidRPr="00863C67">
        <w:rPr>
          <w:sz w:val="22"/>
          <w:szCs w:val="22"/>
        </w:rPr>
        <w:tab/>
      </w:r>
      <w:r w:rsidRPr="00863C67">
        <w:rPr>
          <w:sz w:val="22"/>
          <w:szCs w:val="22"/>
        </w:rPr>
        <w:tab/>
      </w:r>
      <w:r w:rsidRPr="00863C67">
        <w:rPr>
          <w:sz w:val="22"/>
          <w:szCs w:val="22"/>
        </w:rPr>
        <w:tab/>
      </w:r>
      <w:r w:rsidRPr="00863C67">
        <w:rPr>
          <w:sz w:val="22"/>
          <w:szCs w:val="22"/>
        </w:rPr>
        <w:tab/>
      </w:r>
      <w:r w:rsidRPr="00863C67">
        <w:rPr>
          <w:sz w:val="22"/>
          <w:szCs w:val="22"/>
        </w:rPr>
        <w:tab/>
      </w:r>
      <w:r w:rsidRPr="00863C67">
        <w:rPr>
          <w:sz w:val="22"/>
          <w:szCs w:val="22"/>
        </w:rPr>
        <w:tab/>
        <w:t>30%</w:t>
      </w:r>
    </w:p>
    <w:p w:rsidR="00933AB9" w:rsidRPr="00863C67" w:rsidRDefault="00933AB9" w:rsidP="00933AB9">
      <w:pPr>
        <w:jc w:val="both"/>
        <w:rPr>
          <w:sz w:val="22"/>
          <w:szCs w:val="22"/>
        </w:rPr>
      </w:pPr>
    </w:p>
    <w:p w:rsidR="00933AB9" w:rsidRPr="00863C67" w:rsidRDefault="00933AB9" w:rsidP="00933AB9">
      <w:pPr>
        <w:jc w:val="both"/>
        <w:rPr>
          <w:i/>
          <w:sz w:val="22"/>
          <w:szCs w:val="22"/>
          <w:u w:val="single"/>
        </w:rPr>
      </w:pPr>
      <w:r w:rsidRPr="00863C67">
        <w:rPr>
          <w:sz w:val="22"/>
          <w:szCs w:val="22"/>
        </w:rPr>
        <w:tab/>
      </w:r>
      <w:r w:rsidRPr="00863C67">
        <w:rPr>
          <w:i/>
          <w:sz w:val="22"/>
          <w:szCs w:val="22"/>
          <w:u w:val="single"/>
        </w:rPr>
        <w:t>Alte cheltuieli (contorizare)</w:t>
      </w:r>
    </w:p>
    <w:p w:rsidR="00933AB9" w:rsidRPr="00863C67" w:rsidRDefault="00933AB9" w:rsidP="00933AB9">
      <w:pPr>
        <w:jc w:val="both"/>
        <w:rPr>
          <w:sz w:val="22"/>
          <w:szCs w:val="22"/>
        </w:rPr>
      </w:pPr>
      <w:r w:rsidRPr="00863C67">
        <w:rPr>
          <w:sz w:val="22"/>
          <w:szCs w:val="22"/>
        </w:rPr>
        <w:t>Valoare aprobată:</w:t>
      </w:r>
      <w:r w:rsidRPr="00863C67">
        <w:rPr>
          <w:sz w:val="22"/>
          <w:szCs w:val="22"/>
        </w:rPr>
        <w:tab/>
      </w:r>
      <w:r w:rsidRPr="00863C67">
        <w:rPr>
          <w:sz w:val="22"/>
          <w:szCs w:val="22"/>
        </w:rPr>
        <w:tab/>
      </w:r>
      <w:r w:rsidRPr="00863C67">
        <w:rPr>
          <w:sz w:val="22"/>
          <w:szCs w:val="22"/>
        </w:rPr>
        <w:tab/>
      </w:r>
      <w:r w:rsidRPr="00863C67">
        <w:rPr>
          <w:sz w:val="22"/>
          <w:szCs w:val="22"/>
        </w:rPr>
        <w:tab/>
      </w:r>
      <w:r w:rsidRPr="00863C67">
        <w:rPr>
          <w:sz w:val="22"/>
          <w:szCs w:val="22"/>
        </w:rPr>
        <w:tab/>
      </w:r>
      <w:r w:rsidR="00177D6F" w:rsidRPr="00863C67">
        <w:rPr>
          <w:sz w:val="22"/>
          <w:szCs w:val="22"/>
        </w:rPr>
        <w:t>44.831</w:t>
      </w:r>
      <w:r w:rsidRPr="00863C67">
        <w:rPr>
          <w:sz w:val="22"/>
          <w:szCs w:val="22"/>
        </w:rPr>
        <w:t xml:space="preserve"> lei</w:t>
      </w:r>
    </w:p>
    <w:p w:rsidR="00933AB9" w:rsidRPr="00863C67" w:rsidRDefault="00933AB9" w:rsidP="00933AB9">
      <w:pPr>
        <w:jc w:val="both"/>
        <w:rPr>
          <w:sz w:val="22"/>
          <w:szCs w:val="22"/>
        </w:rPr>
      </w:pPr>
      <w:r w:rsidRPr="00863C67">
        <w:rPr>
          <w:sz w:val="22"/>
          <w:szCs w:val="22"/>
        </w:rPr>
        <w:t>Valoare propusă:</w:t>
      </w:r>
      <w:r w:rsidRPr="00863C67">
        <w:rPr>
          <w:sz w:val="22"/>
          <w:szCs w:val="22"/>
        </w:rPr>
        <w:tab/>
      </w:r>
      <w:r w:rsidRPr="00863C67">
        <w:rPr>
          <w:sz w:val="22"/>
          <w:szCs w:val="22"/>
        </w:rPr>
        <w:tab/>
      </w:r>
      <w:r w:rsidRPr="00863C67">
        <w:rPr>
          <w:sz w:val="22"/>
          <w:szCs w:val="22"/>
        </w:rPr>
        <w:tab/>
      </w:r>
      <w:r w:rsidRPr="00863C67">
        <w:rPr>
          <w:sz w:val="22"/>
          <w:szCs w:val="22"/>
        </w:rPr>
        <w:tab/>
      </w:r>
      <w:r w:rsidRPr="00863C67">
        <w:rPr>
          <w:sz w:val="22"/>
          <w:szCs w:val="22"/>
        </w:rPr>
        <w:tab/>
      </w:r>
      <w:r w:rsidR="00177D6F" w:rsidRPr="00863C67">
        <w:rPr>
          <w:sz w:val="22"/>
          <w:szCs w:val="22"/>
        </w:rPr>
        <w:t>58.28</w:t>
      </w:r>
      <w:r w:rsidR="00C377CD">
        <w:rPr>
          <w:sz w:val="22"/>
          <w:szCs w:val="22"/>
        </w:rPr>
        <w:t>0</w:t>
      </w:r>
      <w:r w:rsidRPr="00863C67">
        <w:rPr>
          <w:sz w:val="22"/>
          <w:szCs w:val="22"/>
        </w:rPr>
        <w:t xml:space="preserve"> lei</w:t>
      </w:r>
    </w:p>
    <w:p w:rsidR="00177D6F" w:rsidRPr="00863C67" w:rsidRDefault="00177D6F" w:rsidP="00177D6F">
      <w:pPr>
        <w:jc w:val="both"/>
        <w:rPr>
          <w:sz w:val="22"/>
          <w:szCs w:val="22"/>
        </w:rPr>
      </w:pPr>
      <w:r w:rsidRPr="00863C67">
        <w:rPr>
          <w:sz w:val="22"/>
          <w:szCs w:val="22"/>
        </w:rPr>
        <w:t>Indexare:</w:t>
      </w:r>
      <w:r w:rsidRPr="00863C67">
        <w:rPr>
          <w:sz w:val="22"/>
          <w:szCs w:val="22"/>
        </w:rPr>
        <w:tab/>
      </w:r>
      <w:r w:rsidRPr="00863C67">
        <w:rPr>
          <w:sz w:val="22"/>
          <w:szCs w:val="22"/>
        </w:rPr>
        <w:tab/>
      </w:r>
      <w:r w:rsidRPr="00863C67">
        <w:rPr>
          <w:sz w:val="22"/>
          <w:szCs w:val="22"/>
        </w:rPr>
        <w:tab/>
      </w:r>
      <w:r w:rsidRPr="00863C67">
        <w:rPr>
          <w:sz w:val="22"/>
          <w:szCs w:val="22"/>
        </w:rPr>
        <w:tab/>
      </w:r>
      <w:r w:rsidRPr="00863C67">
        <w:rPr>
          <w:sz w:val="22"/>
          <w:szCs w:val="22"/>
        </w:rPr>
        <w:tab/>
      </w:r>
      <w:r w:rsidRPr="00863C67">
        <w:rPr>
          <w:sz w:val="22"/>
          <w:szCs w:val="22"/>
        </w:rPr>
        <w:tab/>
        <w:t>30%</w:t>
      </w:r>
    </w:p>
    <w:p w:rsidR="00933AB9" w:rsidRPr="00863C67" w:rsidRDefault="00933AB9" w:rsidP="00933AB9">
      <w:pPr>
        <w:jc w:val="both"/>
        <w:rPr>
          <w:sz w:val="22"/>
          <w:szCs w:val="22"/>
        </w:rPr>
      </w:pPr>
    </w:p>
    <w:p w:rsidR="00933AB9" w:rsidRPr="00863C67" w:rsidRDefault="00933AB9" w:rsidP="00177D6F">
      <w:pPr>
        <w:ind w:firstLine="720"/>
        <w:jc w:val="both"/>
        <w:rPr>
          <w:i/>
          <w:sz w:val="22"/>
          <w:szCs w:val="22"/>
          <w:u w:val="single"/>
        </w:rPr>
      </w:pPr>
      <w:r w:rsidRPr="00863C67">
        <w:rPr>
          <w:i/>
          <w:sz w:val="22"/>
          <w:szCs w:val="22"/>
          <w:u w:val="single"/>
        </w:rPr>
        <w:t>Amortizare reţele apă rece hidrofor</w:t>
      </w:r>
    </w:p>
    <w:p w:rsidR="00933AB9" w:rsidRPr="00863C67" w:rsidRDefault="00933AB9" w:rsidP="00933AB9">
      <w:pPr>
        <w:jc w:val="both"/>
        <w:rPr>
          <w:sz w:val="22"/>
          <w:szCs w:val="22"/>
        </w:rPr>
      </w:pPr>
      <w:r w:rsidRPr="00863C67">
        <w:rPr>
          <w:sz w:val="22"/>
          <w:szCs w:val="22"/>
        </w:rPr>
        <w:t>Valoare aprobată:</w:t>
      </w:r>
      <w:r w:rsidRPr="00863C67">
        <w:rPr>
          <w:sz w:val="22"/>
          <w:szCs w:val="22"/>
        </w:rPr>
        <w:tab/>
      </w:r>
      <w:r w:rsidRPr="00863C67">
        <w:rPr>
          <w:sz w:val="22"/>
          <w:szCs w:val="22"/>
        </w:rPr>
        <w:tab/>
      </w:r>
      <w:r w:rsidRPr="00863C67">
        <w:rPr>
          <w:sz w:val="22"/>
          <w:szCs w:val="22"/>
        </w:rPr>
        <w:tab/>
      </w:r>
      <w:r w:rsidRPr="00863C67">
        <w:rPr>
          <w:sz w:val="22"/>
          <w:szCs w:val="22"/>
        </w:rPr>
        <w:tab/>
      </w:r>
      <w:r w:rsidRPr="00863C67">
        <w:rPr>
          <w:sz w:val="22"/>
          <w:szCs w:val="22"/>
        </w:rPr>
        <w:tab/>
      </w:r>
      <w:r w:rsidR="00177D6F" w:rsidRPr="00863C67">
        <w:rPr>
          <w:sz w:val="22"/>
          <w:szCs w:val="22"/>
        </w:rPr>
        <w:t>32.259</w:t>
      </w:r>
      <w:r w:rsidRPr="00863C67">
        <w:rPr>
          <w:sz w:val="22"/>
          <w:szCs w:val="22"/>
        </w:rPr>
        <w:t xml:space="preserve">  lei</w:t>
      </w:r>
    </w:p>
    <w:p w:rsidR="00933AB9" w:rsidRPr="00863C67" w:rsidRDefault="00933AB9" w:rsidP="00933AB9">
      <w:pPr>
        <w:jc w:val="both"/>
        <w:rPr>
          <w:sz w:val="22"/>
          <w:szCs w:val="22"/>
        </w:rPr>
      </w:pPr>
      <w:r w:rsidRPr="00863C67">
        <w:rPr>
          <w:sz w:val="22"/>
          <w:szCs w:val="22"/>
        </w:rPr>
        <w:t>Valoare propusă:</w:t>
      </w:r>
      <w:r w:rsidRPr="00863C67">
        <w:rPr>
          <w:sz w:val="22"/>
          <w:szCs w:val="22"/>
        </w:rPr>
        <w:tab/>
      </w:r>
      <w:r w:rsidRPr="00863C67">
        <w:rPr>
          <w:sz w:val="22"/>
          <w:szCs w:val="22"/>
        </w:rPr>
        <w:tab/>
      </w:r>
      <w:r w:rsidRPr="00863C67">
        <w:rPr>
          <w:sz w:val="22"/>
          <w:szCs w:val="22"/>
        </w:rPr>
        <w:tab/>
      </w:r>
      <w:r w:rsidRPr="00863C67">
        <w:rPr>
          <w:sz w:val="22"/>
          <w:szCs w:val="22"/>
        </w:rPr>
        <w:tab/>
      </w:r>
      <w:r w:rsidRPr="00863C67">
        <w:rPr>
          <w:sz w:val="22"/>
          <w:szCs w:val="22"/>
        </w:rPr>
        <w:tab/>
      </w:r>
      <w:r w:rsidR="00177D6F" w:rsidRPr="00863C67">
        <w:rPr>
          <w:sz w:val="22"/>
          <w:szCs w:val="22"/>
        </w:rPr>
        <w:t>28.528</w:t>
      </w:r>
      <w:r w:rsidRPr="00863C67">
        <w:rPr>
          <w:sz w:val="22"/>
          <w:szCs w:val="22"/>
        </w:rPr>
        <w:t xml:space="preserve"> lei</w:t>
      </w:r>
    </w:p>
    <w:p w:rsidR="00933AB9" w:rsidRPr="00863C67" w:rsidRDefault="00933AB9" w:rsidP="00933AB9">
      <w:pPr>
        <w:jc w:val="both"/>
        <w:rPr>
          <w:sz w:val="22"/>
          <w:szCs w:val="22"/>
          <w:u w:val="single"/>
        </w:rPr>
      </w:pPr>
    </w:p>
    <w:p w:rsidR="00933AB9" w:rsidRPr="00863C67" w:rsidRDefault="00933AB9" w:rsidP="00177D6F">
      <w:pPr>
        <w:ind w:firstLine="720"/>
        <w:jc w:val="both"/>
        <w:rPr>
          <w:sz w:val="22"/>
          <w:szCs w:val="22"/>
        </w:rPr>
      </w:pPr>
      <w:r w:rsidRPr="00863C67">
        <w:rPr>
          <w:i/>
          <w:sz w:val="22"/>
          <w:szCs w:val="22"/>
          <w:u w:val="single"/>
        </w:rPr>
        <w:t>Cheltuieli salariale:</w:t>
      </w:r>
      <w:r w:rsidRPr="00863C67">
        <w:rPr>
          <w:sz w:val="22"/>
          <w:szCs w:val="22"/>
        </w:rPr>
        <w:t xml:space="preserve"> s-a aplicat o indexare de 1</w:t>
      </w:r>
      <w:r w:rsidR="00177D6F" w:rsidRPr="00863C67">
        <w:rPr>
          <w:sz w:val="22"/>
          <w:szCs w:val="22"/>
        </w:rPr>
        <w:t>0</w:t>
      </w:r>
      <w:r w:rsidRPr="00863C67">
        <w:rPr>
          <w:sz w:val="22"/>
          <w:szCs w:val="22"/>
        </w:rPr>
        <w:t xml:space="preserve">%, în raport cu creşterea salarială medie pentru perioada </w:t>
      </w:r>
      <w:r w:rsidR="00177D6F" w:rsidRPr="00863C67">
        <w:rPr>
          <w:sz w:val="22"/>
          <w:szCs w:val="22"/>
        </w:rPr>
        <w:t>noiembrie 2017-mai 2022</w:t>
      </w:r>
      <w:r w:rsidRPr="00863C67">
        <w:rPr>
          <w:sz w:val="22"/>
          <w:szCs w:val="22"/>
        </w:rPr>
        <w:t>.</w:t>
      </w:r>
    </w:p>
    <w:p w:rsidR="00933AB9" w:rsidRPr="00863C67" w:rsidRDefault="00933AB9" w:rsidP="00933AB9">
      <w:pPr>
        <w:jc w:val="both"/>
        <w:rPr>
          <w:sz w:val="22"/>
          <w:szCs w:val="22"/>
        </w:rPr>
      </w:pPr>
    </w:p>
    <w:p w:rsidR="00933AB9" w:rsidRPr="00863C67" w:rsidRDefault="00933AB9" w:rsidP="00177D6F">
      <w:pPr>
        <w:ind w:firstLine="720"/>
        <w:jc w:val="both"/>
        <w:rPr>
          <w:sz w:val="22"/>
          <w:szCs w:val="22"/>
        </w:rPr>
      </w:pPr>
      <w:r w:rsidRPr="00863C67">
        <w:rPr>
          <w:sz w:val="22"/>
          <w:szCs w:val="22"/>
        </w:rPr>
        <w:t>Cost unitar aprobat:</w:t>
      </w:r>
      <w:r w:rsidRPr="00863C67">
        <w:rPr>
          <w:sz w:val="22"/>
          <w:szCs w:val="22"/>
        </w:rPr>
        <w:tab/>
      </w:r>
      <w:r w:rsidRPr="00863C67">
        <w:rPr>
          <w:sz w:val="22"/>
          <w:szCs w:val="22"/>
        </w:rPr>
        <w:tab/>
      </w:r>
      <w:r w:rsidRPr="00863C67">
        <w:rPr>
          <w:sz w:val="22"/>
          <w:szCs w:val="22"/>
        </w:rPr>
        <w:tab/>
      </w:r>
      <w:r w:rsidRPr="00863C67">
        <w:rPr>
          <w:sz w:val="22"/>
          <w:szCs w:val="22"/>
        </w:rPr>
        <w:tab/>
      </w:r>
      <w:r w:rsidRPr="00863C67">
        <w:rPr>
          <w:sz w:val="22"/>
          <w:szCs w:val="22"/>
        </w:rPr>
        <w:tab/>
      </w:r>
      <w:r w:rsidR="00177D6F" w:rsidRPr="00863C67">
        <w:rPr>
          <w:sz w:val="22"/>
          <w:szCs w:val="22"/>
        </w:rPr>
        <w:t>0,0834</w:t>
      </w:r>
      <w:r w:rsidRPr="00863C67">
        <w:rPr>
          <w:sz w:val="22"/>
          <w:szCs w:val="22"/>
        </w:rPr>
        <w:t xml:space="preserve"> lei/mc</w:t>
      </w:r>
    </w:p>
    <w:p w:rsidR="00933AB9" w:rsidRPr="00863C67" w:rsidRDefault="00933AB9" w:rsidP="00177D6F">
      <w:pPr>
        <w:ind w:firstLine="720"/>
        <w:jc w:val="both"/>
        <w:rPr>
          <w:sz w:val="22"/>
          <w:szCs w:val="22"/>
        </w:rPr>
      </w:pPr>
      <w:r w:rsidRPr="00863C67">
        <w:rPr>
          <w:sz w:val="22"/>
          <w:szCs w:val="22"/>
        </w:rPr>
        <w:t>Cost unitar propus:</w:t>
      </w:r>
      <w:r w:rsidRPr="00863C67">
        <w:rPr>
          <w:sz w:val="22"/>
          <w:szCs w:val="22"/>
        </w:rPr>
        <w:tab/>
      </w:r>
      <w:r w:rsidRPr="00863C67">
        <w:rPr>
          <w:sz w:val="22"/>
          <w:szCs w:val="22"/>
        </w:rPr>
        <w:tab/>
      </w:r>
      <w:r w:rsidRPr="00863C67">
        <w:rPr>
          <w:sz w:val="22"/>
          <w:szCs w:val="22"/>
        </w:rPr>
        <w:tab/>
      </w:r>
      <w:r w:rsidRPr="00863C67">
        <w:rPr>
          <w:sz w:val="22"/>
          <w:szCs w:val="22"/>
        </w:rPr>
        <w:tab/>
      </w:r>
      <w:r w:rsidRPr="00863C67">
        <w:rPr>
          <w:sz w:val="22"/>
          <w:szCs w:val="22"/>
        </w:rPr>
        <w:tab/>
        <w:t>0,</w:t>
      </w:r>
      <w:r w:rsidR="00177D6F" w:rsidRPr="00863C67">
        <w:rPr>
          <w:sz w:val="22"/>
          <w:szCs w:val="22"/>
        </w:rPr>
        <w:t>1052</w:t>
      </w:r>
      <w:r w:rsidRPr="00863C67">
        <w:rPr>
          <w:sz w:val="22"/>
          <w:szCs w:val="22"/>
        </w:rPr>
        <w:t xml:space="preserve"> lei/mc</w:t>
      </w:r>
    </w:p>
    <w:p w:rsidR="00933AB9" w:rsidRPr="00863C67" w:rsidRDefault="00933AB9" w:rsidP="00933AB9">
      <w:pPr>
        <w:jc w:val="both"/>
        <w:rPr>
          <w:sz w:val="22"/>
          <w:szCs w:val="22"/>
        </w:rPr>
      </w:pPr>
    </w:p>
    <w:p w:rsidR="00933AB9" w:rsidRPr="00863C67" w:rsidRDefault="00933AB9" w:rsidP="00177D6F">
      <w:pPr>
        <w:ind w:firstLine="720"/>
        <w:jc w:val="both"/>
        <w:rPr>
          <w:i/>
          <w:sz w:val="22"/>
          <w:szCs w:val="22"/>
          <w:u w:val="single"/>
        </w:rPr>
      </w:pPr>
      <w:r w:rsidRPr="00863C67">
        <w:rPr>
          <w:i/>
          <w:sz w:val="22"/>
          <w:szCs w:val="22"/>
          <w:u w:val="single"/>
        </w:rPr>
        <w:t>Impozite, taxe şi alte vărsăminte</w:t>
      </w:r>
    </w:p>
    <w:p w:rsidR="00933AB9" w:rsidRPr="00863C67" w:rsidRDefault="00933AB9" w:rsidP="00933AB9">
      <w:pPr>
        <w:jc w:val="both"/>
        <w:rPr>
          <w:sz w:val="22"/>
          <w:szCs w:val="22"/>
        </w:rPr>
      </w:pPr>
    </w:p>
    <w:p w:rsidR="00933AB9" w:rsidRPr="00863C67" w:rsidRDefault="00933AB9" w:rsidP="00177D6F">
      <w:pPr>
        <w:ind w:firstLine="720"/>
        <w:jc w:val="both"/>
        <w:rPr>
          <w:sz w:val="22"/>
          <w:szCs w:val="22"/>
        </w:rPr>
      </w:pPr>
      <w:r w:rsidRPr="00863C67">
        <w:rPr>
          <w:sz w:val="22"/>
          <w:szCs w:val="22"/>
        </w:rPr>
        <w:t>Cost unitar aprobat:</w:t>
      </w:r>
      <w:r w:rsidRPr="00863C67">
        <w:rPr>
          <w:sz w:val="22"/>
          <w:szCs w:val="22"/>
        </w:rPr>
        <w:tab/>
      </w:r>
      <w:r w:rsidRPr="00863C67">
        <w:rPr>
          <w:sz w:val="22"/>
          <w:szCs w:val="22"/>
        </w:rPr>
        <w:tab/>
      </w:r>
      <w:r w:rsidRPr="00863C67">
        <w:rPr>
          <w:sz w:val="22"/>
          <w:szCs w:val="22"/>
        </w:rPr>
        <w:tab/>
      </w:r>
      <w:r w:rsidRPr="00863C67">
        <w:rPr>
          <w:sz w:val="22"/>
          <w:szCs w:val="22"/>
        </w:rPr>
        <w:tab/>
      </w:r>
      <w:r w:rsidRPr="00863C67">
        <w:rPr>
          <w:sz w:val="22"/>
          <w:szCs w:val="22"/>
        </w:rPr>
        <w:tab/>
        <w:t>0,0</w:t>
      </w:r>
      <w:r w:rsidR="00177D6F" w:rsidRPr="00863C67">
        <w:rPr>
          <w:sz w:val="22"/>
          <w:szCs w:val="22"/>
        </w:rPr>
        <w:t>271</w:t>
      </w:r>
      <w:r w:rsidRPr="00863C67">
        <w:rPr>
          <w:sz w:val="22"/>
          <w:szCs w:val="22"/>
        </w:rPr>
        <w:t xml:space="preserve"> lei/mc</w:t>
      </w:r>
    </w:p>
    <w:p w:rsidR="00933AB9" w:rsidRPr="00863C67" w:rsidRDefault="00933AB9" w:rsidP="00177D6F">
      <w:pPr>
        <w:ind w:firstLine="720"/>
        <w:jc w:val="both"/>
        <w:rPr>
          <w:sz w:val="22"/>
          <w:szCs w:val="22"/>
        </w:rPr>
      </w:pPr>
      <w:r w:rsidRPr="00863C67">
        <w:rPr>
          <w:sz w:val="22"/>
          <w:szCs w:val="22"/>
        </w:rPr>
        <w:t>Cost unitar propus:</w:t>
      </w:r>
      <w:r w:rsidRPr="00863C67">
        <w:rPr>
          <w:sz w:val="22"/>
          <w:szCs w:val="22"/>
        </w:rPr>
        <w:tab/>
      </w:r>
      <w:r w:rsidRPr="00863C67">
        <w:rPr>
          <w:sz w:val="22"/>
          <w:szCs w:val="22"/>
        </w:rPr>
        <w:tab/>
      </w:r>
      <w:r w:rsidRPr="00863C67">
        <w:rPr>
          <w:sz w:val="22"/>
          <w:szCs w:val="22"/>
        </w:rPr>
        <w:tab/>
      </w:r>
      <w:r w:rsidRPr="00863C67">
        <w:rPr>
          <w:sz w:val="22"/>
          <w:szCs w:val="22"/>
        </w:rPr>
        <w:tab/>
      </w:r>
      <w:r w:rsidRPr="00863C67">
        <w:rPr>
          <w:sz w:val="22"/>
          <w:szCs w:val="22"/>
        </w:rPr>
        <w:tab/>
        <w:t>0,0</w:t>
      </w:r>
      <w:r w:rsidR="00177D6F" w:rsidRPr="00863C67">
        <w:rPr>
          <w:sz w:val="22"/>
          <w:szCs w:val="22"/>
        </w:rPr>
        <w:t>342</w:t>
      </w:r>
      <w:r w:rsidRPr="00863C67">
        <w:rPr>
          <w:sz w:val="22"/>
          <w:szCs w:val="22"/>
        </w:rPr>
        <w:t xml:space="preserve"> lei/mc</w:t>
      </w:r>
    </w:p>
    <w:p w:rsidR="00933AB9" w:rsidRPr="00863C67" w:rsidRDefault="00933AB9" w:rsidP="00933AB9">
      <w:pPr>
        <w:jc w:val="both"/>
        <w:rPr>
          <w:sz w:val="22"/>
          <w:szCs w:val="22"/>
        </w:rPr>
      </w:pPr>
    </w:p>
    <w:p w:rsidR="00177D6F" w:rsidRPr="00863C67" w:rsidRDefault="00177D6F" w:rsidP="00177D6F">
      <w:pPr>
        <w:ind w:firstLine="720"/>
        <w:jc w:val="both"/>
        <w:rPr>
          <w:sz w:val="22"/>
          <w:szCs w:val="22"/>
        </w:rPr>
      </w:pPr>
      <w:r w:rsidRPr="00863C67">
        <w:rPr>
          <w:sz w:val="22"/>
          <w:szCs w:val="22"/>
        </w:rPr>
        <w:t>În consecință pentru consumatorul de apă rece hidrofor, care plătește apa rece consumată plus tariful de hidrofor, creșterea este de la 11,8692 lei/mc la 12,9447 lei/mc, adică 9.06%</w:t>
      </w:r>
      <w:r w:rsidR="00863C67">
        <w:rPr>
          <w:sz w:val="22"/>
          <w:szCs w:val="22"/>
        </w:rPr>
        <w:t>.</w:t>
      </w:r>
    </w:p>
    <w:p w:rsidR="00B533E8" w:rsidRPr="00863C67" w:rsidRDefault="00B533E8" w:rsidP="00933AB9">
      <w:pPr>
        <w:ind w:firstLine="720"/>
        <w:jc w:val="both"/>
        <w:rPr>
          <w:sz w:val="22"/>
          <w:szCs w:val="22"/>
          <w:lang w:val="ro-RO"/>
        </w:rPr>
      </w:pPr>
    </w:p>
    <w:p w:rsidR="00177D6F" w:rsidRPr="00863C67" w:rsidRDefault="00177D6F" w:rsidP="00177D6F">
      <w:pPr>
        <w:ind w:firstLine="720"/>
        <w:jc w:val="both"/>
        <w:rPr>
          <w:sz w:val="22"/>
          <w:szCs w:val="22"/>
          <w:lang w:val="ro-RO"/>
        </w:rPr>
      </w:pPr>
      <w:r w:rsidRPr="00863C67">
        <w:rPr>
          <w:sz w:val="22"/>
          <w:szCs w:val="22"/>
        </w:rPr>
        <w:t>Astfel, tariful pentru prestarea serviciului de hidroforizare a apei reci potabile către consumatorii din Municipiul Timişoara se modific</w:t>
      </w:r>
      <w:r w:rsidRPr="00863C67">
        <w:rPr>
          <w:sz w:val="22"/>
          <w:szCs w:val="22"/>
          <w:lang w:val="ro-RO"/>
        </w:rPr>
        <w:t>ă la valoarea de 2</w:t>
      </w:r>
      <w:r w:rsidR="00DF3A07">
        <w:rPr>
          <w:sz w:val="22"/>
          <w:szCs w:val="22"/>
          <w:lang w:val="ro-RO"/>
        </w:rPr>
        <w:t>,</w:t>
      </w:r>
      <w:r w:rsidRPr="00863C67">
        <w:rPr>
          <w:sz w:val="22"/>
          <w:szCs w:val="22"/>
          <w:lang w:val="ro-RO"/>
        </w:rPr>
        <w:t>3147 lei/mc fără TVA, respectiv 2,7545 lei/mc cu TVA, începând cu data de 01.</w:t>
      </w:r>
      <w:r w:rsidR="00C377CD">
        <w:rPr>
          <w:sz w:val="22"/>
          <w:szCs w:val="22"/>
          <w:lang w:val="ro-RO"/>
        </w:rPr>
        <w:t>10</w:t>
      </w:r>
      <w:r w:rsidRPr="00863C67">
        <w:rPr>
          <w:sz w:val="22"/>
          <w:szCs w:val="22"/>
          <w:lang w:val="ro-RO"/>
        </w:rPr>
        <w:t>.2022.</w:t>
      </w:r>
    </w:p>
    <w:p w:rsidR="00B533E8" w:rsidRPr="00863C67" w:rsidRDefault="00B533E8" w:rsidP="00933AB9">
      <w:pPr>
        <w:ind w:firstLine="720"/>
        <w:jc w:val="both"/>
        <w:rPr>
          <w:sz w:val="22"/>
          <w:szCs w:val="22"/>
          <w:lang w:val="ro-RO"/>
        </w:rPr>
      </w:pPr>
    </w:p>
    <w:p w:rsidR="00863C67" w:rsidRPr="00863C67" w:rsidRDefault="004B4550" w:rsidP="00863C67">
      <w:pPr>
        <w:autoSpaceDE w:val="0"/>
        <w:autoSpaceDN w:val="0"/>
        <w:adjustRightInd w:val="0"/>
        <w:ind w:firstLine="720"/>
        <w:jc w:val="both"/>
        <w:rPr>
          <w:bCs/>
          <w:i/>
          <w:sz w:val="22"/>
          <w:szCs w:val="22"/>
        </w:rPr>
      </w:pPr>
      <w:r w:rsidRPr="00863C67">
        <w:rPr>
          <w:color w:val="000000" w:themeColor="text1"/>
          <w:sz w:val="22"/>
          <w:szCs w:val="22"/>
          <w:lang w:val="ro-RO"/>
        </w:rPr>
        <w:t>Având în vedere cele menționate anterior</w:t>
      </w:r>
      <w:r w:rsidR="00DF6E84" w:rsidRPr="00863C67">
        <w:rPr>
          <w:color w:val="000000" w:themeColor="text1"/>
          <w:sz w:val="22"/>
          <w:szCs w:val="22"/>
          <w:lang w:val="ro-RO"/>
        </w:rPr>
        <w:t>,</w:t>
      </w:r>
      <w:r w:rsidRPr="00863C67">
        <w:rPr>
          <w:color w:val="000000" w:themeColor="text1"/>
          <w:sz w:val="22"/>
          <w:szCs w:val="22"/>
          <w:lang w:val="ro-RO"/>
        </w:rPr>
        <w:t xml:space="preserve"> supunem dezbaterii și aprobării </w:t>
      </w:r>
      <w:r w:rsidR="00FB7E95" w:rsidRPr="00863C67">
        <w:rPr>
          <w:color w:val="000000" w:themeColor="text1"/>
          <w:sz w:val="22"/>
          <w:szCs w:val="22"/>
          <w:lang w:val="ro-RO"/>
        </w:rPr>
        <w:t>C</w:t>
      </w:r>
      <w:r w:rsidRPr="00863C67">
        <w:rPr>
          <w:color w:val="000000" w:themeColor="text1"/>
          <w:sz w:val="22"/>
          <w:szCs w:val="22"/>
          <w:lang w:val="ro-RO"/>
        </w:rPr>
        <w:t xml:space="preserve">onsiliului </w:t>
      </w:r>
      <w:r w:rsidR="00FB7E95" w:rsidRPr="00863C67">
        <w:rPr>
          <w:color w:val="000000" w:themeColor="text1"/>
          <w:sz w:val="22"/>
          <w:szCs w:val="22"/>
          <w:lang w:val="ro-RO"/>
        </w:rPr>
        <w:t>L</w:t>
      </w:r>
      <w:r w:rsidR="00A70729" w:rsidRPr="00863C67">
        <w:rPr>
          <w:color w:val="000000" w:themeColor="text1"/>
          <w:sz w:val="22"/>
          <w:szCs w:val="22"/>
          <w:lang w:val="ro-RO"/>
        </w:rPr>
        <w:t xml:space="preserve">ocal proiectul de hotărâre </w:t>
      </w:r>
      <w:r w:rsidRPr="00863C67">
        <w:rPr>
          <w:color w:val="000000" w:themeColor="text1"/>
          <w:sz w:val="22"/>
          <w:szCs w:val="22"/>
          <w:lang w:val="ro-RO"/>
        </w:rPr>
        <w:t xml:space="preserve">privind </w:t>
      </w:r>
      <w:r w:rsidR="00863C67" w:rsidRPr="00863C67">
        <w:rPr>
          <w:bCs/>
          <w:i/>
          <w:sz w:val="22"/>
          <w:szCs w:val="22"/>
        </w:rPr>
        <w:t>aprobarea modificării</w:t>
      </w:r>
      <w:r w:rsidR="00863C67" w:rsidRPr="00863C67">
        <w:rPr>
          <w:bCs/>
          <w:i/>
          <w:color w:val="000000"/>
          <w:sz w:val="22"/>
          <w:szCs w:val="22"/>
        </w:rPr>
        <w:t xml:space="preserve"> Hotărârii Cosiliului Local nr. 170/29.05.2007 privind ajustarea tarifului pentru prestarea  serviciului de  hidroforizare a apei reci potabile către consumatorii din Municipiul Timişoara de către S.C. Compania Locală de Termoficare Colterm S.A., modificată prin HCL </w:t>
      </w:r>
      <w:r w:rsidR="0009299B">
        <w:rPr>
          <w:bCs/>
          <w:i/>
          <w:color w:val="000000"/>
          <w:sz w:val="22"/>
          <w:szCs w:val="22"/>
        </w:rPr>
        <w:t xml:space="preserve">nr. </w:t>
      </w:r>
      <w:r w:rsidR="00863C67" w:rsidRPr="00863C67">
        <w:rPr>
          <w:bCs/>
          <w:i/>
          <w:color w:val="000000"/>
          <w:sz w:val="22"/>
          <w:szCs w:val="22"/>
        </w:rPr>
        <w:t>391/17.10.2017.</w:t>
      </w:r>
    </w:p>
    <w:p w:rsidR="00FB7E95" w:rsidRPr="00863C67" w:rsidRDefault="00FB7E95" w:rsidP="00863C67">
      <w:pPr>
        <w:ind w:firstLine="720"/>
        <w:jc w:val="both"/>
        <w:rPr>
          <w:bCs/>
          <w:color w:val="000000" w:themeColor="text1"/>
          <w:sz w:val="22"/>
          <w:szCs w:val="22"/>
          <w:lang w:val="ro-RO"/>
        </w:rPr>
      </w:pPr>
    </w:p>
    <w:p w:rsidR="00863C67" w:rsidRPr="00863C67" w:rsidRDefault="00863C67" w:rsidP="00863C67">
      <w:pPr>
        <w:ind w:firstLine="720"/>
        <w:jc w:val="both"/>
        <w:rPr>
          <w:bCs/>
          <w:color w:val="000000" w:themeColor="text1"/>
          <w:sz w:val="22"/>
          <w:szCs w:val="22"/>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4"/>
        <w:gridCol w:w="5094"/>
      </w:tblGrid>
      <w:tr w:rsidR="001A6D4D" w:rsidRPr="00863C67" w:rsidTr="001A6D4D">
        <w:trPr>
          <w:jc w:val="center"/>
        </w:trPr>
        <w:tc>
          <w:tcPr>
            <w:tcW w:w="5094" w:type="dxa"/>
          </w:tcPr>
          <w:p w:rsidR="001A6D4D" w:rsidRPr="00863C67" w:rsidRDefault="001A6D4D" w:rsidP="001A6D4D">
            <w:pPr>
              <w:jc w:val="center"/>
              <w:rPr>
                <w:color w:val="000000"/>
                <w:sz w:val="22"/>
                <w:szCs w:val="22"/>
                <w:lang w:val="ro-RO"/>
              </w:rPr>
            </w:pPr>
            <w:r w:rsidRPr="00863C67">
              <w:rPr>
                <w:color w:val="000000"/>
                <w:sz w:val="22"/>
                <w:szCs w:val="22"/>
                <w:lang w:val="ro-RO"/>
              </w:rPr>
              <w:t>Şef Serviciu,</w:t>
            </w:r>
          </w:p>
        </w:tc>
        <w:tc>
          <w:tcPr>
            <w:tcW w:w="5094" w:type="dxa"/>
          </w:tcPr>
          <w:p w:rsidR="001A6D4D" w:rsidRPr="00863C67" w:rsidRDefault="001A6D4D" w:rsidP="001A6D4D">
            <w:pPr>
              <w:jc w:val="center"/>
              <w:rPr>
                <w:bCs/>
                <w:color w:val="000000"/>
                <w:sz w:val="22"/>
                <w:szCs w:val="22"/>
                <w:lang w:val="ro-RO"/>
              </w:rPr>
            </w:pPr>
            <w:r w:rsidRPr="00863C67">
              <w:rPr>
                <w:color w:val="000000"/>
                <w:sz w:val="22"/>
                <w:szCs w:val="22"/>
                <w:lang w:val="ro-RO"/>
              </w:rPr>
              <w:t>Șef Birou,</w:t>
            </w:r>
          </w:p>
        </w:tc>
      </w:tr>
      <w:tr w:rsidR="001A6D4D" w:rsidRPr="00863C67" w:rsidTr="001A6D4D">
        <w:trPr>
          <w:jc w:val="center"/>
        </w:trPr>
        <w:tc>
          <w:tcPr>
            <w:tcW w:w="5094" w:type="dxa"/>
          </w:tcPr>
          <w:p w:rsidR="001A6D4D" w:rsidRPr="00863C67" w:rsidRDefault="001A6D4D" w:rsidP="001A6D4D">
            <w:pPr>
              <w:jc w:val="center"/>
              <w:rPr>
                <w:color w:val="000000"/>
                <w:sz w:val="22"/>
                <w:szCs w:val="22"/>
                <w:lang w:val="ro-RO"/>
              </w:rPr>
            </w:pPr>
            <w:r w:rsidRPr="00863C67">
              <w:rPr>
                <w:bCs/>
                <w:color w:val="000000"/>
                <w:sz w:val="22"/>
                <w:szCs w:val="22"/>
                <w:lang w:val="ro-RO"/>
              </w:rPr>
              <w:t>Lucian Buda</w:t>
            </w:r>
          </w:p>
        </w:tc>
        <w:tc>
          <w:tcPr>
            <w:tcW w:w="5094" w:type="dxa"/>
          </w:tcPr>
          <w:p w:rsidR="001A6D4D" w:rsidRPr="00863C67" w:rsidRDefault="001A6D4D" w:rsidP="001A6D4D">
            <w:pPr>
              <w:jc w:val="center"/>
              <w:rPr>
                <w:color w:val="000000"/>
                <w:sz w:val="22"/>
                <w:szCs w:val="22"/>
                <w:lang w:val="ro-RO"/>
              </w:rPr>
            </w:pPr>
            <w:r w:rsidRPr="00863C67">
              <w:rPr>
                <w:bCs/>
                <w:color w:val="000000"/>
                <w:sz w:val="22"/>
                <w:szCs w:val="22"/>
                <w:lang w:val="ro-RO"/>
              </w:rPr>
              <w:t>Camelia Ceaușescu</w:t>
            </w:r>
          </w:p>
        </w:tc>
      </w:tr>
    </w:tbl>
    <w:p w:rsidR="008F38CD" w:rsidRPr="00863C67" w:rsidRDefault="008F38CD" w:rsidP="00BD7CD2">
      <w:pPr>
        <w:rPr>
          <w:color w:val="000000"/>
          <w:sz w:val="22"/>
          <w:szCs w:val="22"/>
          <w:lang w:val="ro-RO"/>
        </w:rPr>
      </w:pPr>
    </w:p>
    <w:p w:rsidR="001A6D4D" w:rsidRPr="00863C67" w:rsidRDefault="008F5FF4" w:rsidP="008F5FF4">
      <w:pPr>
        <w:rPr>
          <w:color w:val="000000"/>
          <w:sz w:val="22"/>
          <w:szCs w:val="22"/>
          <w:lang w:val="ro-RO"/>
        </w:rPr>
      </w:pPr>
      <w:r w:rsidRPr="00863C67">
        <w:rPr>
          <w:color w:val="000000"/>
          <w:sz w:val="22"/>
          <w:szCs w:val="22"/>
          <w:lang w:val="ro-RO"/>
        </w:rPr>
        <w:t xml:space="preserve">                    </w:t>
      </w:r>
      <w:r w:rsidR="000527E1" w:rsidRPr="00863C67">
        <w:rPr>
          <w:color w:val="000000"/>
          <w:sz w:val="22"/>
          <w:szCs w:val="22"/>
          <w:lang w:val="ro-RO"/>
        </w:rPr>
        <w:t xml:space="preserve">                                 </w:t>
      </w:r>
    </w:p>
    <w:p w:rsidR="00DF6E84" w:rsidRPr="00863C67" w:rsidRDefault="000527E1" w:rsidP="008F5FF4">
      <w:pPr>
        <w:rPr>
          <w:bCs/>
          <w:color w:val="000000"/>
          <w:sz w:val="22"/>
          <w:szCs w:val="22"/>
          <w:lang w:val="ro-RO"/>
        </w:rPr>
      </w:pPr>
      <w:r w:rsidRPr="00863C67">
        <w:rPr>
          <w:color w:val="000000"/>
          <w:sz w:val="22"/>
          <w:szCs w:val="22"/>
          <w:lang w:val="ro-RO"/>
        </w:rPr>
        <w:t xml:space="preserve">                                                   </w:t>
      </w:r>
      <w:r w:rsidR="00A24278" w:rsidRPr="00863C67">
        <w:rPr>
          <w:color w:val="000000"/>
          <w:sz w:val="22"/>
          <w:szCs w:val="22"/>
          <w:lang w:val="ro-RO"/>
        </w:rPr>
        <w:t xml:space="preserve">    </w:t>
      </w:r>
      <w:r w:rsidRPr="00863C67">
        <w:rPr>
          <w:color w:val="000000"/>
          <w:sz w:val="22"/>
          <w:szCs w:val="22"/>
          <w:lang w:val="ro-RO"/>
        </w:rPr>
        <w:t xml:space="preserve"> </w:t>
      </w:r>
      <w:r w:rsidRPr="00863C67">
        <w:rPr>
          <w:bCs/>
          <w:color w:val="000000"/>
          <w:sz w:val="22"/>
          <w:szCs w:val="22"/>
          <w:lang w:val="ro-R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4"/>
        <w:gridCol w:w="5094"/>
      </w:tblGrid>
      <w:tr w:rsidR="001A6D4D" w:rsidRPr="00863C67" w:rsidTr="001A6D4D">
        <w:tc>
          <w:tcPr>
            <w:tcW w:w="5094" w:type="dxa"/>
          </w:tcPr>
          <w:p w:rsidR="001A6D4D" w:rsidRPr="00863C67" w:rsidRDefault="001A6D4D" w:rsidP="001A6D4D">
            <w:pPr>
              <w:jc w:val="center"/>
              <w:rPr>
                <w:bCs/>
                <w:sz w:val="22"/>
                <w:szCs w:val="22"/>
                <w:lang w:val="ro-RO"/>
              </w:rPr>
            </w:pPr>
          </w:p>
        </w:tc>
        <w:tc>
          <w:tcPr>
            <w:tcW w:w="5094" w:type="dxa"/>
          </w:tcPr>
          <w:p w:rsidR="001A6D4D" w:rsidRPr="00863C67" w:rsidRDefault="001A6D4D" w:rsidP="001A6D4D">
            <w:pPr>
              <w:jc w:val="center"/>
              <w:rPr>
                <w:bCs/>
                <w:sz w:val="22"/>
                <w:szCs w:val="22"/>
                <w:lang w:val="ro-RO"/>
              </w:rPr>
            </w:pPr>
            <w:r w:rsidRPr="00863C67">
              <w:rPr>
                <w:bCs/>
                <w:sz w:val="22"/>
                <w:szCs w:val="22"/>
                <w:lang w:val="ro-RO"/>
              </w:rPr>
              <w:t>Consilier,</w:t>
            </w:r>
          </w:p>
        </w:tc>
      </w:tr>
      <w:tr w:rsidR="001A6D4D" w:rsidRPr="00863C67" w:rsidTr="001A6D4D">
        <w:tc>
          <w:tcPr>
            <w:tcW w:w="5094" w:type="dxa"/>
          </w:tcPr>
          <w:p w:rsidR="001A6D4D" w:rsidRPr="00863C67" w:rsidRDefault="001A6D4D" w:rsidP="001A6D4D">
            <w:pPr>
              <w:jc w:val="center"/>
              <w:rPr>
                <w:color w:val="000000"/>
                <w:sz w:val="22"/>
                <w:szCs w:val="22"/>
                <w:lang w:val="ro-RO"/>
              </w:rPr>
            </w:pPr>
          </w:p>
        </w:tc>
        <w:tc>
          <w:tcPr>
            <w:tcW w:w="5094" w:type="dxa"/>
          </w:tcPr>
          <w:p w:rsidR="001A6D4D" w:rsidRPr="00863C67" w:rsidRDefault="001A6D4D" w:rsidP="001A6D4D">
            <w:pPr>
              <w:jc w:val="center"/>
              <w:rPr>
                <w:color w:val="000000"/>
                <w:sz w:val="22"/>
                <w:szCs w:val="22"/>
                <w:lang w:val="ro-RO"/>
              </w:rPr>
            </w:pPr>
            <w:r w:rsidRPr="00863C67">
              <w:rPr>
                <w:bCs/>
                <w:sz w:val="22"/>
                <w:szCs w:val="22"/>
                <w:lang w:val="ro-RO"/>
              </w:rPr>
              <w:t>Cristina Frumosu</w:t>
            </w:r>
          </w:p>
        </w:tc>
      </w:tr>
    </w:tbl>
    <w:p w:rsidR="00A70729" w:rsidRPr="00863C67" w:rsidRDefault="00A70729" w:rsidP="001A6D4D">
      <w:pPr>
        <w:jc w:val="center"/>
        <w:rPr>
          <w:b/>
          <w:bCs/>
          <w:sz w:val="22"/>
          <w:szCs w:val="22"/>
          <w:lang w:val="ro-RO"/>
        </w:rPr>
      </w:pPr>
    </w:p>
    <w:p w:rsidR="008F5FF4" w:rsidRPr="00863C67" w:rsidRDefault="00A70729" w:rsidP="00863C67">
      <w:pPr>
        <w:ind w:left="5040" w:firstLine="720"/>
        <w:jc w:val="center"/>
        <w:rPr>
          <w:sz w:val="22"/>
          <w:szCs w:val="22"/>
          <w:lang w:val="ro-RO"/>
        </w:rPr>
      </w:pPr>
      <w:r w:rsidRPr="00863C67">
        <w:rPr>
          <w:rFonts w:eastAsia="Calibri"/>
          <w:color w:val="000000"/>
          <w:sz w:val="22"/>
          <w:szCs w:val="22"/>
        </w:rPr>
        <w:t xml:space="preserve">                                            </w:t>
      </w:r>
      <w:r w:rsidRPr="00863C67">
        <w:rPr>
          <w:rFonts w:eastAsia="Calibri"/>
          <w:color w:val="000000"/>
          <w:sz w:val="16"/>
          <w:szCs w:val="16"/>
        </w:rPr>
        <w:t>Cod FO53-01,Ver.2</w:t>
      </w:r>
    </w:p>
    <w:sectPr w:rsidR="008F5FF4" w:rsidRPr="00863C67" w:rsidSect="00A70729">
      <w:pgSz w:w="12240" w:h="15840"/>
      <w:pgMar w:top="851" w:right="1134"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537" w:rsidRDefault="00A10537">
      <w:r>
        <w:separator/>
      </w:r>
    </w:p>
  </w:endnote>
  <w:endnote w:type="continuationSeparator" w:id="1">
    <w:p w:rsidR="00A10537" w:rsidRDefault="00A10537">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537" w:rsidRDefault="00A10537">
      <w:r>
        <w:separator/>
      </w:r>
    </w:p>
  </w:footnote>
  <w:footnote w:type="continuationSeparator" w:id="1">
    <w:p w:rsidR="00A10537" w:rsidRDefault="00A105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C7E33"/>
    <w:multiLevelType w:val="hybridMultilevel"/>
    <w:tmpl w:val="1B828E7E"/>
    <w:lvl w:ilvl="0" w:tplc="8E52676C">
      <w:start w:val="23"/>
      <w:numFmt w:val="bullet"/>
      <w:lvlText w:val="-"/>
      <w:lvlJc w:val="left"/>
      <w:pPr>
        <w:ind w:left="720" w:hanging="360"/>
      </w:pPr>
      <w:rPr>
        <w:rFonts w:ascii="Trebuchet MS" w:eastAsia="Times New Roman" w:hAnsi="Trebuchet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8443CB5"/>
    <w:multiLevelType w:val="hybridMultilevel"/>
    <w:tmpl w:val="376E0470"/>
    <w:lvl w:ilvl="0" w:tplc="DF30DA04">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41C2747"/>
    <w:multiLevelType w:val="hybridMultilevel"/>
    <w:tmpl w:val="D5A81B24"/>
    <w:lvl w:ilvl="0" w:tplc="2D6AAE1C">
      <w:numFmt w:val="bullet"/>
      <w:lvlText w:val="-"/>
      <w:lvlJc w:val="left"/>
      <w:pPr>
        <w:tabs>
          <w:tab w:val="num" w:pos="1230"/>
        </w:tabs>
        <w:ind w:left="1230" w:hanging="360"/>
      </w:pPr>
      <w:rPr>
        <w:rFonts w:ascii="Times New Roman" w:eastAsia="Times New Roman" w:hAnsi="Times New Roman" w:cs="Times New Roman" w:hint="default"/>
      </w:rPr>
    </w:lvl>
    <w:lvl w:ilvl="1" w:tplc="04180003" w:tentative="1">
      <w:start w:val="1"/>
      <w:numFmt w:val="bullet"/>
      <w:lvlText w:val="o"/>
      <w:lvlJc w:val="left"/>
      <w:pPr>
        <w:tabs>
          <w:tab w:val="num" w:pos="1950"/>
        </w:tabs>
        <w:ind w:left="1950" w:hanging="360"/>
      </w:pPr>
      <w:rPr>
        <w:rFonts w:ascii="Courier New" w:hAnsi="Courier New" w:cs="Courier New" w:hint="default"/>
      </w:rPr>
    </w:lvl>
    <w:lvl w:ilvl="2" w:tplc="04180005" w:tentative="1">
      <w:start w:val="1"/>
      <w:numFmt w:val="bullet"/>
      <w:lvlText w:val=""/>
      <w:lvlJc w:val="left"/>
      <w:pPr>
        <w:tabs>
          <w:tab w:val="num" w:pos="2670"/>
        </w:tabs>
        <w:ind w:left="2670" w:hanging="360"/>
      </w:pPr>
      <w:rPr>
        <w:rFonts w:ascii="Wingdings" w:hAnsi="Wingdings" w:hint="default"/>
      </w:rPr>
    </w:lvl>
    <w:lvl w:ilvl="3" w:tplc="04180001" w:tentative="1">
      <w:start w:val="1"/>
      <w:numFmt w:val="bullet"/>
      <w:lvlText w:val=""/>
      <w:lvlJc w:val="left"/>
      <w:pPr>
        <w:tabs>
          <w:tab w:val="num" w:pos="3390"/>
        </w:tabs>
        <w:ind w:left="3390" w:hanging="360"/>
      </w:pPr>
      <w:rPr>
        <w:rFonts w:ascii="Symbol" w:hAnsi="Symbol" w:hint="default"/>
      </w:rPr>
    </w:lvl>
    <w:lvl w:ilvl="4" w:tplc="04180003" w:tentative="1">
      <w:start w:val="1"/>
      <w:numFmt w:val="bullet"/>
      <w:lvlText w:val="o"/>
      <w:lvlJc w:val="left"/>
      <w:pPr>
        <w:tabs>
          <w:tab w:val="num" w:pos="4110"/>
        </w:tabs>
        <w:ind w:left="4110" w:hanging="360"/>
      </w:pPr>
      <w:rPr>
        <w:rFonts w:ascii="Courier New" w:hAnsi="Courier New" w:cs="Courier New" w:hint="default"/>
      </w:rPr>
    </w:lvl>
    <w:lvl w:ilvl="5" w:tplc="04180005" w:tentative="1">
      <w:start w:val="1"/>
      <w:numFmt w:val="bullet"/>
      <w:lvlText w:val=""/>
      <w:lvlJc w:val="left"/>
      <w:pPr>
        <w:tabs>
          <w:tab w:val="num" w:pos="4830"/>
        </w:tabs>
        <w:ind w:left="4830" w:hanging="360"/>
      </w:pPr>
      <w:rPr>
        <w:rFonts w:ascii="Wingdings" w:hAnsi="Wingdings" w:hint="default"/>
      </w:rPr>
    </w:lvl>
    <w:lvl w:ilvl="6" w:tplc="04180001" w:tentative="1">
      <w:start w:val="1"/>
      <w:numFmt w:val="bullet"/>
      <w:lvlText w:val=""/>
      <w:lvlJc w:val="left"/>
      <w:pPr>
        <w:tabs>
          <w:tab w:val="num" w:pos="5550"/>
        </w:tabs>
        <w:ind w:left="5550" w:hanging="360"/>
      </w:pPr>
      <w:rPr>
        <w:rFonts w:ascii="Symbol" w:hAnsi="Symbol" w:hint="default"/>
      </w:rPr>
    </w:lvl>
    <w:lvl w:ilvl="7" w:tplc="04180003" w:tentative="1">
      <w:start w:val="1"/>
      <w:numFmt w:val="bullet"/>
      <w:lvlText w:val="o"/>
      <w:lvlJc w:val="left"/>
      <w:pPr>
        <w:tabs>
          <w:tab w:val="num" w:pos="6270"/>
        </w:tabs>
        <w:ind w:left="6270" w:hanging="360"/>
      </w:pPr>
      <w:rPr>
        <w:rFonts w:ascii="Courier New" w:hAnsi="Courier New" w:cs="Courier New" w:hint="default"/>
      </w:rPr>
    </w:lvl>
    <w:lvl w:ilvl="8" w:tplc="04180005" w:tentative="1">
      <w:start w:val="1"/>
      <w:numFmt w:val="bullet"/>
      <w:lvlText w:val=""/>
      <w:lvlJc w:val="left"/>
      <w:pPr>
        <w:tabs>
          <w:tab w:val="num" w:pos="6990"/>
        </w:tabs>
        <w:ind w:left="6990" w:hanging="360"/>
      </w:pPr>
      <w:rPr>
        <w:rFonts w:ascii="Wingdings" w:hAnsi="Wingdings" w:hint="default"/>
      </w:rPr>
    </w:lvl>
  </w:abstractNum>
  <w:abstractNum w:abstractNumId="5">
    <w:nsid w:val="78D95E6B"/>
    <w:multiLevelType w:val="hybridMultilevel"/>
    <w:tmpl w:val="0C208148"/>
    <w:lvl w:ilvl="0" w:tplc="EC3680BE">
      <w:start w:val="19"/>
      <w:numFmt w:val="bullet"/>
      <w:lvlText w:val="-"/>
      <w:lvlJc w:val="left"/>
      <w:pPr>
        <w:tabs>
          <w:tab w:val="num" w:pos="739"/>
        </w:tabs>
        <w:ind w:left="739" w:hanging="360"/>
      </w:pPr>
      <w:rPr>
        <w:rFonts w:ascii="Arial" w:eastAsia="Courier New" w:hAnsi="Arial" w:cs="Aria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footnotePr>
    <w:footnote w:id="0"/>
    <w:footnote w:id="1"/>
  </w:footnotePr>
  <w:endnotePr>
    <w:endnote w:id="0"/>
    <w:endnote w:id="1"/>
  </w:endnotePr>
  <w:compat/>
  <w:rsids>
    <w:rsidRoot w:val="00265BC0"/>
    <w:rsid w:val="000030E6"/>
    <w:rsid w:val="000156E6"/>
    <w:rsid w:val="00025DD9"/>
    <w:rsid w:val="00037397"/>
    <w:rsid w:val="000527E1"/>
    <w:rsid w:val="00060AB0"/>
    <w:rsid w:val="00064959"/>
    <w:rsid w:val="00070CE1"/>
    <w:rsid w:val="00076DCE"/>
    <w:rsid w:val="00082FA3"/>
    <w:rsid w:val="000842EC"/>
    <w:rsid w:val="0009299B"/>
    <w:rsid w:val="000938E6"/>
    <w:rsid w:val="000A0110"/>
    <w:rsid w:val="000B079B"/>
    <w:rsid w:val="000B5301"/>
    <w:rsid w:val="000D26BE"/>
    <w:rsid w:val="000D357B"/>
    <w:rsid w:val="000D6F21"/>
    <w:rsid w:val="0010235B"/>
    <w:rsid w:val="001078F4"/>
    <w:rsid w:val="001120DA"/>
    <w:rsid w:val="001325E4"/>
    <w:rsid w:val="00142642"/>
    <w:rsid w:val="00147D6A"/>
    <w:rsid w:val="001618EC"/>
    <w:rsid w:val="00177D6F"/>
    <w:rsid w:val="00185DEC"/>
    <w:rsid w:val="001A1AAB"/>
    <w:rsid w:val="001A6D4D"/>
    <w:rsid w:val="001C080E"/>
    <w:rsid w:val="001C3942"/>
    <w:rsid w:val="001C3EAC"/>
    <w:rsid w:val="001D1451"/>
    <w:rsid w:val="001F62E4"/>
    <w:rsid w:val="002230F5"/>
    <w:rsid w:val="00227E0D"/>
    <w:rsid w:val="0023195B"/>
    <w:rsid w:val="0023551F"/>
    <w:rsid w:val="002453D0"/>
    <w:rsid w:val="00252094"/>
    <w:rsid w:val="002555E7"/>
    <w:rsid w:val="00265BC0"/>
    <w:rsid w:val="00284871"/>
    <w:rsid w:val="0028609E"/>
    <w:rsid w:val="002930C9"/>
    <w:rsid w:val="002A0F00"/>
    <w:rsid w:val="002A610D"/>
    <w:rsid w:val="002B4B4F"/>
    <w:rsid w:val="002B67F9"/>
    <w:rsid w:val="002B7465"/>
    <w:rsid w:val="002B7958"/>
    <w:rsid w:val="002D5ABB"/>
    <w:rsid w:val="002E57D0"/>
    <w:rsid w:val="002F7797"/>
    <w:rsid w:val="003147B7"/>
    <w:rsid w:val="00326185"/>
    <w:rsid w:val="00330BE5"/>
    <w:rsid w:val="00330F5E"/>
    <w:rsid w:val="0033287C"/>
    <w:rsid w:val="003334FD"/>
    <w:rsid w:val="003338B7"/>
    <w:rsid w:val="00333DF2"/>
    <w:rsid w:val="003576EB"/>
    <w:rsid w:val="00375889"/>
    <w:rsid w:val="003B2CE4"/>
    <w:rsid w:val="003B50FD"/>
    <w:rsid w:val="003C60A0"/>
    <w:rsid w:val="003C717E"/>
    <w:rsid w:val="003F1D47"/>
    <w:rsid w:val="0040570C"/>
    <w:rsid w:val="00416BB5"/>
    <w:rsid w:val="00417CBD"/>
    <w:rsid w:val="00420DF9"/>
    <w:rsid w:val="004251D2"/>
    <w:rsid w:val="00430B6B"/>
    <w:rsid w:val="00436352"/>
    <w:rsid w:val="00457F39"/>
    <w:rsid w:val="00464E6A"/>
    <w:rsid w:val="00483EBB"/>
    <w:rsid w:val="00486913"/>
    <w:rsid w:val="00496EE7"/>
    <w:rsid w:val="004B081B"/>
    <w:rsid w:val="004B4550"/>
    <w:rsid w:val="004C2881"/>
    <w:rsid w:val="004D11F5"/>
    <w:rsid w:val="004E59C6"/>
    <w:rsid w:val="0050261B"/>
    <w:rsid w:val="005066E2"/>
    <w:rsid w:val="00507329"/>
    <w:rsid w:val="00523AB7"/>
    <w:rsid w:val="005246EB"/>
    <w:rsid w:val="005323B8"/>
    <w:rsid w:val="00557BB1"/>
    <w:rsid w:val="0056155B"/>
    <w:rsid w:val="00564244"/>
    <w:rsid w:val="00594A6D"/>
    <w:rsid w:val="005A4B47"/>
    <w:rsid w:val="005A6F5B"/>
    <w:rsid w:val="005C62C2"/>
    <w:rsid w:val="005D5C49"/>
    <w:rsid w:val="005E3B27"/>
    <w:rsid w:val="005F26CA"/>
    <w:rsid w:val="006039F8"/>
    <w:rsid w:val="00615D04"/>
    <w:rsid w:val="006413B1"/>
    <w:rsid w:val="00656564"/>
    <w:rsid w:val="00656BF3"/>
    <w:rsid w:val="0066019A"/>
    <w:rsid w:val="00672D0D"/>
    <w:rsid w:val="00687E90"/>
    <w:rsid w:val="006A0A80"/>
    <w:rsid w:val="006A37DF"/>
    <w:rsid w:val="006A5ECE"/>
    <w:rsid w:val="006B4809"/>
    <w:rsid w:val="006C3CAB"/>
    <w:rsid w:val="006F1906"/>
    <w:rsid w:val="006F4602"/>
    <w:rsid w:val="00706FA1"/>
    <w:rsid w:val="00710C68"/>
    <w:rsid w:val="0072066B"/>
    <w:rsid w:val="00751123"/>
    <w:rsid w:val="007778EC"/>
    <w:rsid w:val="00780738"/>
    <w:rsid w:val="007867FD"/>
    <w:rsid w:val="007915DA"/>
    <w:rsid w:val="007954F3"/>
    <w:rsid w:val="00796587"/>
    <w:rsid w:val="007A5015"/>
    <w:rsid w:val="007A5303"/>
    <w:rsid w:val="007C35D1"/>
    <w:rsid w:val="007E77FA"/>
    <w:rsid w:val="0083190D"/>
    <w:rsid w:val="00832800"/>
    <w:rsid w:val="008468B6"/>
    <w:rsid w:val="00850475"/>
    <w:rsid w:val="00863C67"/>
    <w:rsid w:val="00866300"/>
    <w:rsid w:val="00871BA0"/>
    <w:rsid w:val="00872F5C"/>
    <w:rsid w:val="008760C4"/>
    <w:rsid w:val="00877154"/>
    <w:rsid w:val="008878C1"/>
    <w:rsid w:val="00891F50"/>
    <w:rsid w:val="008C17FF"/>
    <w:rsid w:val="008D5959"/>
    <w:rsid w:val="008D5C21"/>
    <w:rsid w:val="008D7DA2"/>
    <w:rsid w:val="008E6386"/>
    <w:rsid w:val="008E68FA"/>
    <w:rsid w:val="008E7BD3"/>
    <w:rsid w:val="008F38CD"/>
    <w:rsid w:val="008F40D7"/>
    <w:rsid w:val="008F41A7"/>
    <w:rsid w:val="008F5FF4"/>
    <w:rsid w:val="008F6145"/>
    <w:rsid w:val="008F6AF5"/>
    <w:rsid w:val="009056E0"/>
    <w:rsid w:val="009064B3"/>
    <w:rsid w:val="00911F84"/>
    <w:rsid w:val="00914F44"/>
    <w:rsid w:val="00933AB9"/>
    <w:rsid w:val="009443F4"/>
    <w:rsid w:val="00946958"/>
    <w:rsid w:val="00951981"/>
    <w:rsid w:val="0095536B"/>
    <w:rsid w:val="00961051"/>
    <w:rsid w:val="00962311"/>
    <w:rsid w:val="00963B59"/>
    <w:rsid w:val="00966F0E"/>
    <w:rsid w:val="009963A8"/>
    <w:rsid w:val="009B1BFC"/>
    <w:rsid w:val="009B7186"/>
    <w:rsid w:val="009C5C87"/>
    <w:rsid w:val="009D673E"/>
    <w:rsid w:val="009E5251"/>
    <w:rsid w:val="009E762A"/>
    <w:rsid w:val="00A10537"/>
    <w:rsid w:val="00A14049"/>
    <w:rsid w:val="00A24278"/>
    <w:rsid w:val="00A25AE8"/>
    <w:rsid w:val="00A27A59"/>
    <w:rsid w:val="00A33F97"/>
    <w:rsid w:val="00A36984"/>
    <w:rsid w:val="00A44033"/>
    <w:rsid w:val="00A601B8"/>
    <w:rsid w:val="00A64B69"/>
    <w:rsid w:val="00A70729"/>
    <w:rsid w:val="00A91571"/>
    <w:rsid w:val="00AA2E6E"/>
    <w:rsid w:val="00AC2A82"/>
    <w:rsid w:val="00AE79A3"/>
    <w:rsid w:val="00B1590F"/>
    <w:rsid w:val="00B27930"/>
    <w:rsid w:val="00B41243"/>
    <w:rsid w:val="00B533E8"/>
    <w:rsid w:val="00B64EB4"/>
    <w:rsid w:val="00B65758"/>
    <w:rsid w:val="00B6722F"/>
    <w:rsid w:val="00B8207E"/>
    <w:rsid w:val="00BA50C4"/>
    <w:rsid w:val="00BA794D"/>
    <w:rsid w:val="00BB4EA1"/>
    <w:rsid w:val="00BD6DE4"/>
    <w:rsid w:val="00BD7CD2"/>
    <w:rsid w:val="00BE421B"/>
    <w:rsid w:val="00BE7348"/>
    <w:rsid w:val="00BF4221"/>
    <w:rsid w:val="00C0399B"/>
    <w:rsid w:val="00C20CC1"/>
    <w:rsid w:val="00C30F31"/>
    <w:rsid w:val="00C37002"/>
    <w:rsid w:val="00C377CD"/>
    <w:rsid w:val="00C57BF2"/>
    <w:rsid w:val="00C65E0E"/>
    <w:rsid w:val="00C66A38"/>
    <w:rsid w:val="00C76031"/>
    <w:rsid w:val="00C87DBC"/>
    <w:rsid w:val="00CB3FC2"/>
    <w:rsid w:val="00CC3909"/>
    <w:rsid w:val="00CC427E"/>
    <w:rsid w:val="00D06524"/>
    <w:rsid w:val="00D07D45"/>
    <w:rsid w:val="00D2039C"/>
    <w:rsid w:val="00D2178D"/>
    <w:rsid w:val="00D24412"/>
    <w:rsid w:val="00D25716"/>
    <w:rsid w:val="00D34788"/>
    <w:rsid w:val="00D34BD3"/>
    <w:rsid w:val="00D37117"/>
    <w:rsid w:val="00D46837"/>
    <w:rsid w:val="00D91B5C"/>
    <w:rsid w:val="00DA0A8B"/>
    <w:rsid w:val="00DA1746"/>
    <w:rsid w:val="00DD3D73"/>
    <w:rsid w:val="00DF3A07"/>
    <w:rsid w:val="00DF6E84"/>
    <w:rsid w:val="00DF7A11"/>
    <w:rsid w:val="00E04FEC"/>
    <w:rsid w:val="00E14C35"/>
    <w:rsid w:val="00E238A0"/>
    <w:rsid w:val="00E31A5B"/>
    <w:rsid w:val="00E325C4"/>
    <w:rsid w:val="00E40781"/>
    <w:rsid w:val="00E51396"/>
    <w:rsid w:val="00E664F1"/>
    <w:rsid w:val="00E749A7"/>
    <w:rsid w:val="00E83E7B"/>
    <w:rsid w:val="00EA5856"/>
    <w:rsid w:val="00EA68CA"/>
    <w:rsid w:val="00EB46E3"/>
    <w:rsid w:val="00EC64EB"/>
    <w:rsid w:val="00ED4FA3"/>
    <w:rsid w:val="00EE1FCC"/>
    <w:rsid w:val="00EE4197"/>
    <w:rsid w:val="00F06FC2"/>
    <w:rsid w:val="00F10CB7"/>
    <w:rsid w:val="00F162C1"/>
    <w:rsid w:val="00F1719A"/>
    <w:rsid w:val="00F25243"/>
    <w:rsid w:val="00F25E3B"/>
    <w:rsid w:val="00F57BD6"/>
    <w:rsid w:val="00F6085C"/>
    <w:rsid w:val="00F673A8"/>
    <w:rsid w:val="00F75132"/>
    <w:rsid w:val="00F757F0"/>
    <w:rsid w:val="00F818E8"/>
    <w:rsid w:val="00FA392A"/>
    <w:rsid w:val="00FB3B26"/>
    <w:rsid w:val="00FB7E95"/>
    <w:rsid w:val="00FD12B2"/>
    <w:rsid w:val="00FE0F23"/>
    <w:rsid w:val="00FE4505"/>
    <w:rsid w:val="00FE5CC3"/>
    <w:rsid w:val="00FE5ED9"/>
    <w:rsid w:val="00FF1A08"/>
    <w:rsid w:val="00FF4AEC"/>
    <w:rsid w:val="00FF7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BC0"/>
    <w:rPr>
      <w:sz w:val="24"/>
      <w:szCs w:val="24"/>
    </w:rPr>
  </w:style>
  <w:style w:type="paragraph" w:styleId="Heading1">
    <w:name w:val="heading 1"/>
    <w:basedOn w:val="Normal"/>
    <w:next w:val="Normal"/>
    <w:qFormat/>
    <w:rsid w:val="000156E6"/>
    <w:pPr>
      <w:keepNext/>
      <w:spacing w:before="240" w:after="60"/>
      <w:outlineLvl w:val="0"/>
    </w:pPr>
    <w:rPr>
      <w:rFonts w:ascii="Arial" w:hAnsi="Arial" w:cs="Arial"/>
      <w:b/>
      <w:bCs/>
      <w:kern w:val="32"/>
      <w:sz w:val="32"/>
      <w:szCs w:val="32"/>
    </w:rPr>
  </w:style>
  <w:style w:type="paragraph" w:styleId="Heading7">
    <w:name w:val="heading 7"/>
    <w:basedOn w:val="Normal"/>
    <w:next w:val="Normal"/>
    <w:qFormat/>
    <w:rsid w:val="00147D6A"/>
    <w:pPr>
      <w:spacing w:before="240" w:after="60"/>
      <w:outlineLvl w:val="6"/>
    </w:pPr>
    <w:rPr>
      <w:noProo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
    <w:basedOn w:val="Normal"/>
    <w:link w:val="ListParagraphChar"/>
    <w:uiPriority w:val="34"/>
    <w:qFormat/>
    <w:rsid w:val="00265BC0"/>
    <w:pPr>
      <w:spacing w:after="200" w:line="276" w:lineRule="auto"/>
      <w:ind w:left="720"/>
      <w:contextualSpacing/>
    </w:pPr>
    <w:rPr>
      <w:rFonts w:ascii="Calibri" w:eastAsia="Calibri" w:hAnsi="Calibri"/>
      <w:sz w:val="22"/>
      <w:szCs w:val="22"/>
      <w:lang w:val="ro-RO"/>
    </w:rPr>
  </w:style>
  <w:style w:type="paragraph" w:styleId="NoSpacing">
    <w:name w:val="No Spacing"/>
    <w:qFormat/>
    <w:rsid w:val="00265BC0"/>
    <w:rPr>
      <w:rFonts w:ascii="Calibri" w:eastAsia="Calibri" w:hAnsi="Calibri"/>
      <w:sz w:val="22"/>
      <w:szCs w:val="22"/>
      <w:lang w:val="ro-RO"/>
    </w:rPr>
  </w:style>
  <w:style w:type="paragraph" w:customStyle="1" w:styleId="Point1">
    <w:name w:val="Point 1"/>
    <w:basedOn w:val="Normal"/>
    <w:rsid w:val="008F6AF5"/>
    <w:pPr>
      <w:spacing w:before="120" w:after="120"/>
      <w:ind w:left="1417" w:hanging="567"/>
      <w:jc w:val="both"/>
    </w:pPr>
    <w:rPr>
      <w:lang w:val="ro-RO" w:eastAsia="de-DE"/>
    </w:rPr>
  </w:style>
  <w:style w:type="paragraph" w:customStyle="1" w:styleId="msonormalcxspprimul">
    <w:name w:val="msonormalcxspprimul"/>
    <w:basedOn w:val="Normal"/>
    <w:rsid w:val="000842EC"/>
    <w:pPr>
      <w:spacing w:before="100" w:beforeAutospacing="1" w:after="100" w:afterAutospacing="1"/>
    </w:pPr>
  </w:style>
  <w:style w:type="paragraph" w:styleId="Footer">
    <w:name w:val="footer"/>
    <w:aliases w:val=" Caracter Caracter Caracter, Caracter Caracter,Caracter Caracter Caracter"/>
    <w:basedOn w:val="Normal"/>
    <w:link w:val="FooterChar"/>
    <w:qFormat/>
    <w:rsid w:val="009064B3"/>
    <w:pPr>
      <w:tabs>
        <w:tab w:val="center" w:pos="4153"/>
        <w:tab w:val="right" w:pos="8306"/>
      </w:tabs>
      <w:spacing w:before="120" w:after="120" w:line="276" w:lineRule="auto"/>
      <w:jc w:val="both"/>
    </w:pPr>
    <w:rPr>
      <w:rFonts w:ascii="Arial" w:hAnsi="Arial"/>
      <w:szCs w:val="20"/>
      <w:lang w:val="ro-RO"/>
    </w:rPr>
  </w:style>
  <w:style w:type="character" w:customStyle="1" w:styleId="FooterChar">
    <w:name w:val="Footer Char"/>
    <w:aliases w:val=" Caracter Caracter Caracter Char, Caracter Caracter Char,Caracter Caracter Caracter Char"/>
    <w:link w:val="Footer"/>
    <w:rsid w:val="009064B3"/>
    <w:rPr>
      <w:rFonts w:ascii="Arial" w:hAnsi="Arial"/>
      <w:sz w:val="24"/>
      <w:lang w:val="ro-RO" w:eastAsia="en-US" w:bidi="ar-SA"/>
    </w:rPr>
  </w:style>
  <w:style w:type="character" w:styleId="CommentReference">
    <w:name w:val="annotation reference"/>
    <w:rsid w:val="009064B3"/>
    <w:rPr>
      <w:sz w:val="16"/>
      <w:szCs w:val="16"/>
    </w:rPr>
  </w:style>
  <w:style w:type="table" w:styleId="TableGrid">
    <w:name w:val="Table Grid"/>
    <w:basedOn w:val="TableNormal"/>
    <w:rsid w:val="00710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jlociu">
    <w:name w:val="msonormalcxspmijlociu"/>
    <w:basedOn w:val="Normal"/>
    <w:rsid w:val="00AA2E6E"/>
    <w:pPr>
      <w:spacing w:before="100" w:beforeAutospacing="1" w:after="100" w:afterAutospacing="1"/>
    </w:pPr>
  </w:style>
  <w:style w:type="paragraph" w:styleId="FootnoteText">
    <w:name w:val="footnote text"/>
    <w:basedOn w:val="Normal"/>
    <w:semiHidden/>
    <w:rsid w:val="004D11F5"/>
    <w:rPr>
      <w:sz w:val="20"/>
      <w:szCs w:val="20"/>
    </w:rPr>
  </w:style>
  <w:style w:type="character" w:styleId="FootnoteReference">
    <w:name w:val="footnote reference"/>
    <w:basedOn w:val="DefaultParagraphFont"/>
    <w:semiHidden/>
    <w:rsid w:val="004D11F5"/>
    <w:rPr>
      <w:vertAlign w:val="superscript"/>
    </w:rPr>
  </w:style>
  <w:style w:type="character" w:styleId="Strong">
    <w:name w:val="Strong"/>
    <w:basedOn w:val="DefaultParagraphFont"/>
    <w:qFormat/>
    <w:rsid w:val="004B4550"/>
    <w:rPr>
      <w:b/>
      <w:bCs/>
    </w:rPr>
  </w:style>
  <w:style w:type="character" w:customStyle="1" w:styleId="salnbdy">
    <w:name w:val="s_aln_bdy"/>
    <w:basedOn w:val="DefaultParagraphFont"/>
    <w:rsid w:val="00FF1A08"/>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961051"/>
    <w:rPr>
      <w:rFonts w:ascii="Calibri" w:eastAsia="Calibri" w:hAnsi="Calibri"/>
      <w:sz w:val="22"/>
      <w:szCs w:val="22"/>
      <w:lang w:val="ro-RO"/>
    </w:rPr>
  </w:style>
  <w:style w:type="paragraph" w:styleId="BodyText">
    <w:name w:val="Body Text"/>
    <w:basedOn w:val="Normal"/>
    <w:link w:val="BodyTextChar"/>
    <w:rsid w:val="005D5C49"/>
    <w:pPr>
      <w:jc w:val="both"/>
    </w:pPr>
    <w:rPr>
      <w:sz w:val="28"/>
      <w:szCs w:val="20"/>
    </w:rPr>
  </w:style>
  <w:style w:type="character" w:customStyle="1" w:styleId="BodyTextChar">
    <w:name w:val="Body Text Char"/>
    <w:basedOn w:val="DefaultParagraphFont"/>
    <w:link w:val="BodyText"/>
    <w:rsid w:val="005D5C49"/>
    <w:rPr>
      <w:sz w:val="28"/>
    </w:rPr>
  </w:style>
</w:styles>
</file>

<file path=word/webSettings.xml><?xml version="1.0" encoding="utf-8"?>
<w:webSettings xmlns:r="http://schemas.openxmlformats.org/officeDocument/2006/relationships" xmlns:w="http://schemas.openxmlformats.org/wordprocessingml/2006/main">
  <w:divs>
    <w:div w:id="17776602">
      <w:bodyDiv w:val="1"/>
      <w:marLeft w:val="0"/>
      <w:marRight w:val="0"/>
      <w:marTop w:val="0"/>
      <w:marBottom w:val="0"/>
      <w:divBdr>
        <w:top w:val="none" w:sz="0" w:space="0" w:color="auto"/>
        <w:left w:val="none" w:sz="0" w:space="0" w:color="auto"/>
        <w:bottom w:val="none" w:sz="0" w:space="0" w:color="auto"/>
        <w:right w:val="none" w:sz="0" w:space="0" w:color="auto"/>
      </w:divBdr>
    </w:div>
    <w:div w:id="18698703">
      <w:bodyDiv w:val="1"/>
      <w:marLeft w:val="0"/>
      <w:marRight w:val="0"/>
      <w:marTop w:val="0"/>
      <w:marBottom w:val="0"/>
      <w:divBdr>
        <w:top w:val="none" w:sz="0" w:space="0" w:color="auto"/>
        <w:left w:val="none" w:sz="0" w:space="0" w:color="auto"/>
        <w:bottom w:val="none" w:sz="0" w:space="0" w:color="auto"/>
        <w:right w:val="none" w:sz="0" w:space="0" w:color="auto"/>
      </w:divBdr>
    </w:div>
    <w:div w:id="412551734">
      <w:bodyDiv w:val="1"/>
      <w:marLeft w:val="0"/>
      <w:marRight w:val="0"/>
      <w:marTop w:val="0"/>
      <w:marBottom w:val="0"/>
      <w:divBdr>
        <w:top w:val="none" w:sz="0" w:space="0" w:color="auto"/>
        <w:left w:val="none" w:sz="0" w:space="0" w:color="auto"/>
        <w:bottom w:val="none" w:sz="0" w:space="0" w:color="auto"/>
        <w:right w:val="none" w:sz="0" w:space="0" w:color="auto"/>
      </w:divBdr>
    </w:div>
    <w:div w:id="427043059">
      <w:bodyDiv w:val="1"/>
      <w:marLeft w:val="0"/>
      <w:marRight w:val="0"/>
      <w:marTop w:val="0"/>
      <w:marBottom w:val="0"/>
      <w:divBdr>
        <w:top w:val="none" w:sz="0" w:space="0" w:color="auto"/>
        <w:left w:val="none" w:sz="0" w:space="0" w:color="auto"/>
        <w:bottom w:val="none" w:sz="0" w:space="0" w:color="auto"/>
        <w:right w:val="none" w:sz="0" w:space="0" w:color="auto"/>
      </w:divBdr>
    </w:div>
    <w:div w:id="1547257083">
      <w:bodyDiv w:val="1"/>
      <w:marLeft w:val="0"/>
      <w:marRight w:val="0"/>
      <w:marTop w:val="0"/>
      <w:marBottom w:val="0"/>
      <w:divBdr>
        <w:top w:val="none" w:sz="0" w:space="0" w:color="auto"/>
        <w:left w:val="none" w:sz="0" w:space="0" w:color="auto"/>
        <w:bottom w:val="none" w:sz="0" w:space="0" w:color="auto"/>
        <w:right w:val="none" w:sz="0" w:space="0" w:color="auto"/>
      </w:divBdr>
    </w:div>
    <w:div w:id="1700276601">
      <w:bodyDiv w:val="1"/>
      <w:marLeft w:val="0"/>
      <w:marRight w:val="0"/>
      <w:marTop w:val="0"/>
      <w:marBottom w:val="0"/>
      <w:divBdr>
        <w:top w:val="none" w:sz="0" w:space="0" w:color="auto"/>
        <w:left w:val="none" w:sz="0" w:space="0" w:color="auto"/>
        <w:bottom w:val="none" w:sz="0" w:space="0" w:color="auto"/>
        <w:right w:val="none" w:sz="0" w:space="0" w:color="auto"/>
      </w:divBdr>
    </w:div>
    <w:div w:id="19796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5274</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x</Company>
  <LinksUpToDate>false</LinksUpToDate>
  <CharactersWithSpaces>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cfrumosu</dc:creator>
  <cp:lastModifiedBy>cfrumosu</cp:lastModifiedBy>
  <cp:revision>2</cp:revision>
  <cp:lastPrinted>2022-09-07T08:19:00Z</cp:lastPrinted>
  <dcterms:created xsi:type="dcterms:W3CDTF">2022-09-15T10:42:00Z</dcterms:created>
  <dcterms:modified xsi:type="dcterms:W3CDTF">2022-09-15T10:42:00Z</dcterms:modified>
</cp:coreProperties>
</file>