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A0" w:rsidRPr="008C6905" w:rsidRDefault="002C0BA0" w:rsidP="002C0BA0">
      <w:pPr>
        <w:rPr>
          <w:b/>
        </w:rPr>
      </w:pPr>
      <w:r>
        <w:rPr>
          <w:b/>
          <w:noProof/>
          <w:lang w:val="en-US"/>
        </w:rPr>
        <w:t xml:space="preserve"> </w:t>
      </w:r>
      <w:r w:rsidRPr="008C6905">
        <w:rPr>
          <w:b/>
        </w:rPr>
        <w:t>ROMÂNIA</w:t>
      </w:r>
    </w:p>
    <w:p w:rsidR="002C0BA0" w:rsidRPr="008C6905" w:rsidRDefault="002C0BA0" w:rsidP="002C0BA0">
      <w:pPr>
        <w:rPr>
          <w:b/>
        </w:rPr>
      </w:pPr>
      <w:r w:rsidRPr="008C6905">
        <w:rPr>
          <w:b/>
        </w:rPr>
        <w:t>JUDEŢUL TIMIŞ</w:t>
      </w:r>
    </w:p>
    <w:p w:rsidR="002C0BA0" w:rsidRPr="008C6905" w:rsidRDefault="002C0BA0" w:rsidP="002C0BA0">
      <w:pPr>
        <w:rPr>
          <w:b/>
        </w:rPr>
      </w:pPr>
      <w:r w:rsidRPr="008C6905">
        <w:rPr>
          <w:b/>
        </w:rPr>
        <w:t>MUNICIPIUL TIMIŞOARA</w:t>
      </w:r>
    </w:p>
    <w:p w:rsidR="002C0BA0" w:rsidRPr="008C6905" w:rsidRDefault="002C0BA0" w:rsidP="002C0BA0">
      <w:pPr>
        <w:rPr>
          <w:b/>
        </w:rPr>
      </w:pPr>
      <w:r w:rsidRPr="008C6905">
        <w:rPr>
          <w:b/>
        </w:rPr>
        <w:t>PRIMAR</w:t>
      </w:r>
    </w:p>
    <w:p w:rsidR="002C0BA0" w:rsidRDefault="002C0BA0" w:rsidP="002C0BA0">
      <w:pPr>
        <w:tabs>
          <w:tab w:val="left" w:pos="720"/>
        </w:tabs>
        <w:spacing w:line="360" w:lineRule="auto"/>
      </w:pPr>
      <w:r w:rsidRPr="003634D6">
        <w:rPr>
          <w:b/>
        </w:rPr>
        <w:t>Nr.</w:t>
      </w:r>
      <w:r>
        <w:t xml:space="preserve"> CT2020</w:t>
      </w:r>
      <w:r w:rsidRPr="00E81D1C">
        <w:t>-</w:t>
      </w:r>
      <w:r>
        <w:t>3821 din 10.12.2020</w:t>
      </w:r>
    </w:p>
    <w:p w:rsidR="002C0BA0" w:rsidRDefault="002C0BA0" w:rsidP="002C0BA0">
      <w:pPr>
        <w:tabs>
          <w:tab w:val="left" w:pos="720"/>
        </w:tabs>
        <w:spacing w:line="360" w:lineRule="auto"/>
      </w:pPr>
    </w:p>
    <w:p w:rsidR="002C0BA0" w:rsidRPr="00AE4658" w:rsidRDefault="002C0BA0" w:rsidP="002C0BA0">
      <w:pPr>
        <w:spacing w:line="206" w:lineRule="auto"/>
        <w:jc w:val="center"/>
        <w:rPr>
          <w:b/>
          <w:color w:val="000000"/>
          <w:u w:val="single"/>
        </w:rPr>
      </w:pPr>
      <w:r w:rsidRPr="00AE4658">
        <w:rPr>
          <w:b/>
          <w:color w:val="000000"/>
          <w:u w:val="single"/>
        </w:rPr>
        <w:t xml:space="preserve">REFERAT DE </w:t>
      </w:r>
      <w:r>
        <w:rPr>
          <w:b/>
          <w:color w:val="000000"/>
          <w:u w:val="single"/>
        </w:rPr>
        <w:t xml:space="preserve"> </w:t>
      </w:r>
      <w:r w:rsidRPr="00AE4658">
        <w:rPr>
          <w:b/>
          <w:color w:val="000000"/>
          <w:u w:val="single"/>
        </w:rPr>
        <w:t>APROBARE  A PROIECTULUI DE HOTĂRÂRE</w:t>
      </w:r>
    </w:p>
    <w:p w:rsidR="002C0BA0" w:rsidRDefault="002C0BA0" w:rsidP="002C0BA0">
      <w:pPr>
        <w:jc w:val="center"/>
        <w:rPr>
          <w:b/>
          <w:color w:val="000000"/>
        </w:rPr>
      </w:pPr>
      <w:r w:rsidRPr="00E76230">
        <w:rPr>
          <w:b/>
          <w:color w:val="000000"/>
        </w:rPr>
        <w:t xml:space="preserve">privind </w:t>
      </w:r>
      <w:r>
        <w:rPr>
          <w:b/>
          <w:color w:val="000000"/>
        </w:rPr>
        <w:t>trecerea din domeniul public al Municipiului Timișoara în domeniul privat al Municipiului Timișoara a terenului aferent imobilului cu destinația de locuință, situat în str. Păcii nr.32</w:t>
      </w:r>
    </w:p>
    <w:p w:rsidR="002C0BA0" w:rsidRDefault="002C0BA0" w:rsidP="002C0BA0">
      <w:pPr>
        <w:jc w:val="center"/>
        <w:rPr>
          <w:b/>
          <w:color w:val="000000"/>
        </w:rPr>
      </w:pPr>
    </w:p>
    <w:p w:rsidR="002C0BA0" w:rsidRPr="002C0BA0" w:rsidRDefault="002C0BA0" w:rsidP="002C0BA0">
      <w:pPr>
        <w:jc w:val="both"/>
        <w:rPr>
          <w:color w:val="000000"/>
          <w:spacing w:val="-5"/>
        </w:rPr>
      </w:pPr>
      <w:r>
        <w:rPr>
          <w:b/>
          <w:color w:val="000000"/>
          <w:spacing w:val="-5"/>
        </w:rPr>
        <w:tab/>
      </w:r>
      <w:r w:rsidRPr="002C0BA0">
        <w:rPr>
          <w:color w:val="000000"/>
          <w:spacing w:val="-5"/>
        </w:rPr>
        <w:t xml:space="preserve">Terenul aferent construcțiilor situate în Timișoara str. Păcii nr.32,  înscris în C.F. nr.401434-Timișoara(conversie a C.F. nr.1025-Freidorf), nr. topo.402/7, în cotă de 6/32(133,5 m.p.), a fost inclus în inventarul domeniului public al Municipiului Timișoara, atestat prin H.G. nr.1016/2005 - </w:t>
      </w:r>
      <w:r w:rsidRPr="002C0BA0">
        <w:t xml:space="preserve"> </w:t>
      </w:r>
      <w:r w:rsidRPr="002C0BA0">
        <w:rPr>
          <w:i/>
        </w:rPr>
        <w:t xml:space="preserve">pentru modificarea și completarea H.G. nr.977/2002, </w:t>
      </w:r>
      <w:r w:rsidRPr="002C0BA0">
        <w:rPr>
          <w:bCs/>
          <w:i/>
          <w:color w:val="000000"/>
        </w:rPr>
        <w:t xml:space="preserve">privind atestarea domeniului public al judeţului Timiş, precum şi al municipiilor, oraşelor şi comunelor din judeţul Timiş, </w:t>
      </w:r>
      <w:r w:rsidRPr="002C0BA0">
        <w:rPr>
          <w:color w:val="000000"/>
          <w:spacing w:val="-5"/>
        </w:rPr>
        <w:t xml:space="preserve">poz.2640. </w:t>
      </w:r>
    </w:p>
    <w:p w:rsidR="002C0BA0" w:rsidRPr="002C0BA0" w:rsidRDefault="002C0BA0" w:rsidP="002C0BA0">
      <w:pPr>
        <w:jc w:val="both"/>
        <w:rPr>
          <w:color w:val="000000"/>
          <w:spacing w:val="-5"/>
        </w:rPr>
      </w:pPr>
      <w:r w:rsidRPr="002C0BA0">
        <w:rPr>
          <w:color w:val="000000"/>
          <w:spacing w:val="-5"/>
        </w:rPr>
        <w:t xml:space="preserve"> </w:t>
      </w:r>
      <w:r w:rsidRPr="002C0BA0">
        <w:rPr>
          <w:color w:val="000000"/>
          <w:spacing w:val="-5"/>
        </w:rPr>
        <w:tab/>
        <w:t xml:space="preserve">Construcțiile situate pe imobilul-teren, menționat mai sus, au fost cumpărate în baza Legii nr.112/1995, de către foștii chiriași, iar terenul aferent casei este împrejmuit, constituind curtea imobilului din </w:t>
      </w:r>
      <w:r w:rsidRPr="002C0BA0">
        <w:rPr>
          <w:color w:val="000000"/>
        </w:rPr>
        <w:t>str. Păcii nr.32, în folosință exclusivă a proprietarului construcțiilor</w:t>
      </w:r>
      <w:r w:rsidRPr="002C0BA0">
        <w:rPr>
          <w:color w:val="000000"/>
          <w:spacing w:val="-5"/>
        </w:rPr>
        <w:t>.</w:t>
      </w:r>
    </w:p>
    <w:p w:rsidR="002C0BA0" w:rsidRPr="002C0BA0" w:rsidRDefault="002C0BA0" w:rsidP="002C0BA0">
      <w:pPr>
        <w:tabs>
          <w:tab w:val="left" w:pos="720"/>
        </w:tabs>
        <w:jc w:val="both"/>
      </w:pPr>
      <w:r w:rsidRPr="002C0BA0">
        <w:rPr>
          <w:color w:val="000000"/>
        </w:rPr>
        <w:tab/>
        <w:t xml:space="preserve">Prin adresa nr.CT2020-3821 din 10.09.2020, actualul proprietar, Iftinca Petronela-Mihaela, al imobilului-construcție situat în str. Păcii nr.32, a solicitat </w:t>
      </w:r>
      <w:r w:rsidRPr="002C0BA0">
        <w:t>transcrierea Contractului de concesiune nr.18 din 02.10.2007, privind suprafața de 11,25 m.p. teren, concesionată de către foștii proprietari, în vederea extinderi construcției existente, în baza H.C.L. nr.13 din 20.07.2004 ;</w:t>
      </w:r>
    </w:p>
    <w:p w:rsidR="002C0BA0" w:rsidRPr="002C0BA0" w:rsidRDefault="002C0BA0" w:rsidP="002C0BA0">
      <w:pPr>
        <w:tabs>
          <w:tab w:val="left" w:pos="720"/>
        </w:tabs>
        <w:jc w:val="both"/>
        <w:rPr>
          <w:i/>
        </w:rPr>
      </w:pPr>
      <w:r w:rsidRPr="002C0BA0">
        <w:tab/>
        <w:t>Terenul menționat(cota de 6/32), împreună cu terenul aflat în proprietate privată(cota de 26/32), este în f</w:t>
      </w:r>
      <w:r w:rsidRPr="002C0BA0">
        <w:rPr>
          <w:color w:val="000000"/>
        </w:rPr>
        <w:t>olosința exclusivă a proprietarului construcțiilor, iar potrivit legii sau prin natura lui, cota aferentă domeniului public, nu poate fi de uz sau interes public</w:t>
      </w:r>
      <w:r w:rsidRPr="002C0BA0">
        <w:rPr>
          <w:color w:val="000000"/>
          <w:spacing w:val="-5"/>
        </w:rPr>
        <w:t xml:space="preserve">;  </w:t>
      </w:r>
      <w:r w:rsidRPr="002C0BA0">
        <w:rPr>
          <w:color w:val="000000"/>
          <w:spacing w:val="-5"/>
        </w:rPr>
        <w:tab/>
      </w:r>
      <w:r w:rsidRPr="002C0BA0">
        <w:rPr>
          <w:bCs/>
        </w:rPr>
        <w:t xml:space="preserve"> </w:t>
      </w:r>
    </w:p>
    <w:p w:rsidR="002C0BA0" w:rsidRPr="002C0BA0" w:rsidRDefault="002C0BA0" w:rsidP="002C0BA0">
      <w:pPr>
        <w:shd w:val="clear" w:color="auto" w:fill="FFFFFF"/>
        <w:jc w:val="both"/>
        <w:rPr>
          <w:rStyle w:val="salnbdy"/>
          <w:rFonts w:ascii="Times New Roman" w:hAnsi="Times New Roman"/>
          <w:i/>
          <w:noProof/>
          <w:sz w:val="24"/>
          <w:szCs w:val="24"/>
        </w:rPr>
      </w:pPr>
      <w:r w:rsidRPr="002C0BA0">
        <w:rPr>
          <w:color w:val="000000"/>
        </w:rPr>
        <w:tab/>
        <w:t>Conform Legii nr.50/1991, republicată, art.13, alin.</w:t>
      </w:r>
      <w:r w:rsidRPr="002C0BA0">
        <w:rPr>
          <w:rStyle w:val="salnttl1"/>
          <w:rFonts w:ascii="Times New Roman" w:hAnsi="Times New Roman"/>
          <w:color w:val="000000" w:themeColor="text1"/>
          <w:sz w:val="24"/>
          <w:szCs w:val="24"/>
        </w:rPr>
        <w:t xml:space="preserve">1, </w:t>
      </w:r>
      <w:r w:rsidRPr="002C0BA0">
        <w:rPr>
          <w:rStyle w:val="salnbdy"/>
          <w:rFonts w:ascii="Times New Roman" w:hAnsi="Times New Roman"/>
          <w:i/>
          <w:noProof/>
          <w:sz w:val="24"/>
          <w:szCs w:val="24"/>
        </w:rPr>
        <w:t xml:space="preserve">”Terenurile aparţinând domeniului privat al statului sau al unităţilor administrativ-teritoriale, destinate construirii, pot fi vândute, concesionate ori închiriate prin licitaţie publică, potrivit legii, în condiţiile respectării prevederilor documentaţiilor de urbanism şi de amenajare a teritoriului, aprobate potrivit legii, în vederea realizării de către titular a construcţiei”, </w:t>
      </w:r>
      <w:r w:rsidRPr="002C0BA0">
        <w:rPr>
          <w:rStyle w:val="salnbdy"/>
          <w:rFonts w:ascii="Times New Roman" w:hAnsi="Times New Roman"/>
          <w:noProof/>
          <w:sz w:val="24"/>
          <w:szCs w:val="24"/>
        </w:rPr>
        <w:t>iar la alin.2, ”</w:t>
      </w:r>
      <w:r w:rsidRPr="002C0BA0">
        <w:rPr>
          <w:rStyle w:val="salnbdy"/>
          <w:rFonts w:ascii="Times New Roman" w:hAnsi="Times New Roman"/>
          <w:i/>
          <w:noProof/>
          <w:sz w:val="24"/>
          <w:szCs w:val="24"/>
        </w:rPr>
        <w:t>Terenurile aparţinând domeniului public al statului sau al unităţilor administrativ-teritoriale se pot concesiona numai în vederea realizării de construcţii sau de obiective de uz şi/sau de interes public, cu respectarea documentaţiilor de urbanism aprobate potrivit legii.”</w:t>
      </w:r>
    </w:p>
    <w:p w:rsidR="002C0BA0" w:rsidRPr="002C0BA0" w:rsidRDefault="002C0BA0" w:rsidP="002C0BA0">
      <w:pPr>
        <w:shd w:val="clear" w:color="auto" w:fill="FFFFFF"/>
        <w:ind w:firstLine="720"/>
        <w:jc w:val="both"/>
        <w:rPr>
          <w:b/>
        </w:rPr>
      </w:pPr>
      <w:r w:rsidRPr="002C0BA0">
        <w:rPr>
          <w:bCs/>
        </w:rPr>
        <w:t xml:space="preserve">Conform prevederilor Ordonanței de Urgență nr.57/2019 - </w:t>
      </w:r>
      <w:r w:rsidRPr="002C0BA0">
        <w:rPr>
          <w:bCs/>
          <w:i/>
        </w:rPr>
        <w:t>privind codul Administrativ</w:t>
      </w:r>
      <w:r w:rsidRPr="002C0BA0">
        <w:rPr>
          <w:bCs/>
        </w:rPr>
        <w:t xml:space="preserve">, art.361, alin.2, </w:t>
      </w:r>
      <w:r w:rsidRPr="002C0BA0">
        <w:rPr>
          <w:bCs/>
          <w:i/>
        </w:rPr>
        <w:t>”</w:t>
      </w:r>
      <w:r w:rsidRPr="002C0BA0">
        <w:rPr>
          <w:i/>
        </w:rPr>
        <w:t>Trecerea unui bun din domeniul public al unei unităţi administrativ-teritoriale în domeniul privat al acesteia se face prin hotărâre a consiliului judeţean, respectiv a Consiliului General al Municipiului Bucureşti ori a consiliului local al comunei, al oraşului sau al municipiului, după caz, dacă prin lege nu se dispune altfel.”</w:t>
      </w:r>
    </w:p>
    <w:p w:rsidR="002C0BA0" w:rsidRPr="002C0BA0" w:rsidRDefault="002C0BA0" w:rsidP="002C0BA0">
      <w:pPr>
        <w:jc w:val="both"/>
        <w:rPr>
          <w:color w:val="000000"/>
        </w:rPr>
      </w:pPr>
      <w:r w:rsidRPr="002C0BA0">
        <w:rPr>
          <w:color w:val="000000"/>
        </w:rPr>
        <w:t xml:space="preserve"> </w:t>
      </w:r>
      <w:r w:rsidRPr="002C0BA0">
        <w:rPr>
          <w:color w:val="000000"/>
        </w:rPr>
        <w:tab/>
        <w:t xml:space="preserve">Având în vedere faptul că, imobilul-teren menționat mai sus, </w:t>
      </w:r>
      <w:r w:rsidRPr="002C0BA0">
        <w:rPr>
          <w:color w:val="000000"/>
          <w:u w:val="single"/>
        </w:rPr>
        <w:t>nu este de uz sau de interes public</w:t>
      </w:r>
      <w:r w:rsidRPr="002C0BA0">
        <w:rPr>
          <w:color w:val="000000"/>
        </w:rPr>
        <w:t xml:space="preserve">, construcțiile </w:t>
      </w:r>
      <w:r w:rsidRPr="002C0BA0">
        <w:rPr>
          <w:color w:val="000000"/>
          <w:spacing w:val="-5"/>
        </w:rPr>
        <w:t xml:space="preserve">fiind cumpărate în baza Legii nr.112/1995, terenul este împrejmuit, constituind curtea imobilului din </w:t>
      </w:r>
      <w:r w:rsidRPr="002C0BA0">
        <w:rPr>
          <w:color w:val="000000"/>
        </w:rPr>
        <w:t>str. Păcii nr.32</w:t>
      </w:r>
      <w:r w:rsidRPr="002C0BA0">
        <w:rPr>
          <w:color w:val="000000"/>
          <w:spacing w:val="-5"/>
        </w:rPr>
        <w:t xml:space="preserve">, având acces exclusiv, doar proprietarul construcțiilor, iar </w:t>
      </w:r>
      <w:r w:rsidRPr="002C0BA0">
        <w:rPr>
          <w:color w:val="000000"/>
        </w:rPr>
        <w:t xml:space="preserve">conform Ordonanței de Urgență nr.57/2019 – </w:t>
      </w:r>
      <w:r w:rsidRPr="002C0BA0">
        <w:rPr>
          <w:i/>
          <w:color w:val="000000"/>
        </w:rPr>
        <w:t>privind codul administrativ</w:t>
      </w:r>
      <w:r w:rsidRPr="002C0BA0">
        <w:rPr>
          <w:color w:val="000000"/>
        </w:rPr>
        <w:t xml:space="preserve">, art.286, alin. </w:t>
      </w:r>
      <w:r w:rsidRPr="002C0BA0">
        <w:rPr>
          <w:rStyle w:val="salnttl1"/>
          <w:rFonts w:ascii="Times New Roman" w:hAnsi="Times New Roman"/>
          <w:color w:val="000000" w:themeColor="text1"/>
          <w:sz w:val="24"/>
          <w:szCs w:val="24"/>
        </w:rPr>
        <w:t>4,</w:t>
      </w:r>
      <w:r w:rsidRPr="002C0BA0">
        <w:rPr>
          <w:rStyle w:val="salnttl1"/>
          <w:rFonts w:ascii="Times New Roman" w:hAnsi="Times New Roman"/>
          <w:sz w:val="24"/>
          <w:szCs w:val="24"/>
        </w:rPr>
        <w:t xml:space="preserve"> </w:t>
      </w:r>
      <w:r w:rsidRPr="002C0BA0">
        <w:rPr>
          <w:color w:val="000000"/>
        </w:rPr>
        <w:t>domeniul public fiind definit astfel,</w:t>
      </w:r>
      <w:r w:rsidRPr="002C0BA0">
        <w:rPr>
          <w:i/>
          <w:color w:val="000000"/>
        </w:rPr>
        <w:t xml:space="preserve"> ”</w:t>
      </w:r>
      <w:r w:rsidRPr="002C0BA0">
        <w:rPr>
          <w:rStyle w:val="salnbdy"/>
          <w:rFonts w:ascii="Times New Roman" w:hAnsi="Times New Roman"/>
          <w:i/>
          <w:noProof/>
          <w:sz w:val="24"/>
          <w:szCs w:val="24"/>
        </w:rPr>
        <w:t xml:space="preserve">Domeniul public al comunei, al oraşului sau al municipiului este alcătuit din bunurile prevăzute în </w:t>
      </w:r>
      <w:hyperlink w:history="1">
        <w:r w:rsidRPr="002C0BA0">
          <w:rPr>
            <w:rStyle w:val="Hyperlink"/>
            <w:i/>
            <w:noProof/>
          </w:rPr>
          <w:t>anexa nr. 4</w:t>
        </w:r>
      </w:hyperlink>
      <w:r w:rsidRPr="002C0BA0">
        <w:rPr>
          <w:rStyle w:val="salnbdy"/>
          <w:rFonts w:ascii="Times New Roman" w:hAnsi="Times New Roman"/>
          <w:i/>
          <w:noProof/>
          <w:sz w:val="24"/>
          <w:szCs w:val="24"/>
        </w:rPr>
        <w:t>, precum şi din alte bunuri de uz sau de interes public local, declarate ca atare prin hotărâre a consiliului local, dacă nu sunt declarate prin lege ca fiind bunuri de uz sau de interes public naţional ori judeţean</w:t>
      </w:r>
      <w:r w:rsidRPr="002C0BA0">
        <w:rPr>
          <w:i/>
          <w:noProof/>
          <w:color w:val="000000"/>
        </w:rPr>
        <w:t>”</w:t>
      </w:r>
      <w:r w:rsidRPr="002C0BA0">
        <w:rPr>
          <w:color w:val="000000"/>
          <w:shd w:val="clear" w:color="auto" w:fill="FFFFFF"/>
        </w:rPr>
        <w:t xml:space="preserve">, motiv pentru care, </w:t>
      </w:r>
      <w:r w:rsidRPr="002C0BA0">
        <w:rPr>
          <w:lang w:eastAsia="ro-RO"/>
        </w:rPr>
        <w:t xml:space="preserve">considerăm oportună și necesară, </w:t>
      </w:r>
      <w:r w:rsidRPr="002C0BA0">
        <w:rPr>
          <w:color w:val="000000"/>
        </w:rPr>
        <w:t xml:space="preserve">aprobarea trecerii din domeniul public al Municipiului Timișoara în domeniul privat al Municipiului Timișoara a terenului situat în Timișoara str. Păcii nr.32, </w:t>
      </w:r>
      <w:r w:rsidRPr="002C0BA0">
        <w:rPr>
          <w:color w:val="000000"/>
          <w:spacing w:val="-5"/>
        </w:rPr>
        <w:t>înscris în C.F. nr.401434-Timișoara(conversie a C.F. nr.1025-Freidorf), nr. topo.402/7, în cotă de 6/32(133,5 m.p.).</w:t>
      </w:r>
    </w:p>
    <w:p w:rsidR="002C0BA0" w:rsidRPr="00E33814" w:rsidRDefault="002C0BA0" w:rsidP="002C0BA0">
      <w:pPr>
        <w:rPr>
          <w:rFonts w:eastAsia="Calibri"/>
          <w:lang w:val="pt-BR"/>
        </w:rPr>
      </w:pPr>
      <w:r w:rsidRPr="00E33814">
        <w:rPr>
          <w:rFonts w:eastAsia="Batang"/>
          <w:color w:val="000000"/>
        </w:rPr>
        <w:t xml:space="preserve">                 </w:t>
      </w:r>
      <w:r w:rsidRPr="00E33814">
        <w:rPr>
          <w:rFonts w:eastAsia="Calibri"/>
          <w:lang w:val="it-IT"/>
        </w:rPr>
        <w:t xml:space="preserve"> </w:t>
      </w:r>
      <w:r w:rsidRPr="00E33814">
        <w:rPr>
          <w:rFonts w:eastAsia="Calibri"/>
          <w:b/>
          <w:lang w:val="pt-BR"/>
        </w:rPr>
        <w:t>PRIMAR,</w:t>
      </w:r>
      <w:r w:rsidRPr="00E33814">
        <w:rPr>
          <w:rFonts w:eastAsia="Calibri"/>
          <w:lang w:val="pt-BR"/>
        </w:rPr>
        <w:t xml:space="preserve">                                                                                          </w:t>
      </w:r>
      <w:r w:rsidRPr="00E33814">
        <w:rPr>
          <w:rFonts w:eastAsia="Calibri"/>
          <w:b/>
          <w:lang w:val="pt-BR"/>
        </w:rPr>
        <w:t xml:space="preserve"> p. DIRECTOR,</w:t>
      </w:r>
    </w:p>
    <w:p w:rsidR="002C0BA0" w:rsidRDefault="002C0BA0" w:rsidP="002C0BA0">
      <w:pPr>
        <w:rPr>
          <w:rFonts w:eastAsia="Calibri"/>
          <w:sz w:val="20"/>
          <w:szCs w:val="20"/>
          <w:lang w:val="pt-BR"/>
        </w:rPr>
      </w:pPr>
      <w:r w:rsidRPr="00E33814">
        <w:rPr>
          <w:rFonts w:eastAsia="Calibri"/>
          <w:b/>
          <w:lang w:val="pt-BR"/>
        </w:rPr>
        <w:t xml:space="preserve">   </w:t>
      </w:r>
      <w:r w:rsidRPr="00E33814">
        <w:rPr>
          <w:b/>
          <w:lang w:val="pt-BR"/>
        </w:rPr>
        <w:t xml:space="preserve">       </w:t>
      </w:r>
      <w:r w:rsidRPr="00E33814">
        <w:rPr>
          <w:rFonts w:eastAsia="Calibri"/>
          <w:b/>
          <w:lang w:val="pt-BR"/>
        </w:rPr>
        <w:t xml:space="preserve"> DOMINIC FRITZ                                                                                  MIHAI BONCEA</w:t>
      </w:r>
      <w:r w:rsidRPr="00E33814">
        <w:rPr>
          <w:rFonts w:eastAsia="Calibri"/>
          <w:b/>
          <w:sz w:val="22"/>
          <w:szCs w:val="22"/>
          <w:lang w:val="pt-BR"/>
        </w:rPr>
        <w:t xml:space="preserve">    </w:t>
      </w:r>
      <w:r w:rsidRPr="00C14826">
        <w:rPr>
          <w:rFonts w:eastAsia="Calibri"/>
          <w:sz w:val="20"/>
          <w:szCs w:val="20"/>
          <w:lang w:val="pt-BR"/>
        </w:rPr>
        <w:t xml:space="preserve">    </w:t>
      </w:r>
    </w:p>
    <w:p w:rsidR="002C0BA0" w:rsidRPr="00E33814" w:rsidRDefault="002C0BA0" w:rsidP="002C0BA0">
      <w:pPr>
        <w:rPr>
          <w:rFonts w:eastAsia="Calibri"/>
          <w:b/>
          <w:sz w:val="22"/>
          <w:szCs w:val="22"/>
          <w:lang w:val="pt-BR"/>
        </w:rPr>
      </w:pPr>
      <w:r w:rsidRPr="00C14826">
        <w:rPr>
          <w:rFonts w:eastAsia="Calibri"/>
          <w:sz w:val="20"/>
          <w:szCs w:val="20"/>
          <w:lang w:val="pt-BR"/>
        </w:rPr>
        <w:t xml:space="preserve">                                         </w:t>
      </w:r>
      <w:r>
        <w:rPr>
          <w:rFonts w:eastAsia="Calibri"/>
          <w:sz w:val="20"/>
          <w:szCs w:val="20"/>
          <w:lang w:val="pt-BR"/>
        </w:rPr>
        <w:t xml:space="preserve">                               </w:t>
      </w:r>
      <w:r w:rsidRPr="00C14826">
        <w:rPr>
          <w:rFonts w:eastAsia="Calibri"/>
          <w:sz w:val="20"/>
          <w:szCs w:val="20"/>
          <w:lang w:val="pt-BR"/>
        </w:rPr>
        <w:t xml:space="preserve">                        </w:t>
      </w:r>
      <w:r>
        <w:rPr>
          <w:rFonts w:eastAsia="Calibri"/>
          <w:sz w:val="20"/>
          <w:szCs w:val="20"/>
          <w:lang w:val="pt-BR"/>
        </w:rPr>
        <w:t xml:space="preserve">  </w:t>
      </w:r>
    </w:p>
    <w:p w:rsidR="002C0BA0" w:rsidRDefault="002C0BA0" w:rsidP="002C0BA0">
      <w:r>
        <w:rPr>
          <w:rFonts w:eastAsia="Calibri"/>
          <w:sz w:val="20"/>
          <w:szCs w:val="20"/>
          <w:lang w:val="pt-BR"/>
        </w:rPr>
        <w:t xml:space="preserve"> </w:t>
      </w:r>
    </w:p>
    <w:p w:rsidR="002C0BA0" w:rsidRDefault="002C0BA0" w:rsidP="002C0B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368"/>
        </w:tabs>
        <w:jc w:val="both"/>
        <w:rPr>
          <w:b/>
          <w:sz w:val="26"/>
          <w:szCs w:val="26"/>
          <w:lang w:val="fr-F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libri"/>
          <w:sz w:val="20"/>
          <w:szCs w:val="20"/>
          <w:lang w:val="pt-BR"/>
        </w:rPr>
        <w:t xml:space="preserve">                           </w:t>
      </w:r>
      <w:r w:rsidRPr="00E33814">
        <w:rPr>
          <w:sz w:val="18"/>
          <w:szCs w:val="18"/>
        </w:rPr>
        <w:t>Cod FO53-03,Ver.2</w:t>
      </w:r>
      <w:r w:rsidRPr="00E33814">
        <w:rPr>
          <w:sz w:val="18"/>
          <w:szCs w:val="18"/>
        </w:rPr>
        <w:tab/>
      </w:r>
    </w:p>
    <w:p w:rsidR="004B1FD7" w:rsidRPr="00EF4570" w:rsidRDefault="004B1FD7" w:rsidP="004B1FD7">
      <w:pPr>
        <w:jc w:val="both"/>
      </w:pPr>
    </w:p>
    <w:sectPr w:rsidR="004B1FD7" w:rsidRPr="00EF4570" w:rsidSect="00CC7A13">
      <w:pgSz w:w="12240" w:h="15840"/>
      <w:pgMar w:top="432" w:right="864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710C77"/>
    <w:rsid w:val="000B4D28"/>
    <w:rsid w:val="0017703F"/>
    <w:rsid w:val="001F7559"/>
    <w:rsid w:val="002C0BA0"/>
    <w:rsid w:val="002E75D9"/>
    <w:rsid w:val="00335DFE"/>
    <w:rsid w:val="004B1FD7"/>
    <w:rsid w:val="004D0D5D"/>
    <w:rsid w:val="00557993"/>
    <w:rsid w:val="00710C77"/>
    <w:rsid w:val="00714B6F"/>
    <w:rsid w:val="007235A5"/>
    <w:rsid w:val="008B6A47"/>
    <w:rsid w:val="009A3B1B"/>
    <w:rsid w:val="00BA09C1"/>
    <w:rsid w:val="00C07071"/>
    <w:rsid w:val="00CC7A13"/>
    <w:rsid w:val="00D73F62"/>
    <w:rsid w:val="00D75305"/>
    <w:rsid w:val="00DE70A3"/>
    <w:rsid w:val="00F3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lnttl1">
    <w:name w:val="s_aln_ttl1"/>
    <w:basedOn w:val="DefaultParagraphFont"/>
    <w:rsid w:val="00D73F62"/>
    <w:rPr>
      <w:rFonts w:ascii="Verdana" w:hAnsi="Verdana" w:hint="default"/>
      <w:b/>
      <w:bCs/>
      <w:vanish w:val="0"/>
      <w:webHidden w:val="0"/>
      <w:color w:val="8B0000"/>
      <w:sz w:val="16"/>
      <w:szCs w:val="16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D73F62"/>
    <w:rPr>
      <w:rFonts w:ascii="Verdana" w:hAnsi="Verdana" w:hint="default"/>
      <w:b w:val="0"/>
      <w:bCs w:val="0"/>
      <w:color w:val="000000"/>
      <w:sz w:val="16"/>
      <w:szCs w:val="16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D73F62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714B6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14B6F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idumbrava</dc:creator>
  <cp:lastModifiedBy>idumbrava</cp:lastModifiedBy>
  <cp:revision>11</cp:revision>
  <dcterms:created xsi:type="dcterms:W3CDTF">2020-07-31T06:08:00Z</dcterms:created>
  <dcterms:modified xsi:type="dcterms:W3CDTF">2020-12-16T09:10:00Z</dcterms:modified>
</cp:coreProperties>
</file>