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F05342" w:rsidRDefault="007D1483" w:rsidP="007D1483">
      <w:pPr>
        <w:rPr>
          <w:b/>
        </w:rPr>
      </w:pPr>
    </w:p>
    <w:p w:rsidR="007D1483" w:rsidRPr="00F05342" w:rsidRDefault="007D1483" w:rsidP="007D1483">
      <w:pPr>
        <w:rPr>
          <w:b/>
        </w:rPr>
      </w:pPr>
      <w:r w:rsidRPr="00F05342">
        <w:rPr>
          <w:b/>
        </w:rPr>
        <w:t>ROMÂNIA</w:t>
      </w:r>
      <w:r w:rsidRPr="00F05342">
        <w:rPr>
          <w:b/>
        </w:rPr>
        <w:tab/>
      </w:r>
      <w:r w:rsidRPr="00F05342">
        <w:rPr>
          <w:b/>
        </w:rPr>
        <w:tab/>
      </w:r>
      <w:r w:rsidRPr="00F05342">
        <w:rPr>
          <w:b/>
        </w:rPr>
        <w:tab/>
      </w:r>
      <w:r w:rsidRPr="00F05342">
        <w:rPr>
          <w:b/>
        </w:rPr>
        <w:tab/>
      </w:r>
      <w:r w:rsidRPr="00F05342">
        <w:rPr>
          <w:b/>
        </w:rPr>
        <w:tab/>
      </w:r>
      <w:r w:rsidRPr="00F05342">
        <w:rPr>
          <w:b/>
        </w:rPr>
        <w:tab/>
      </w:r>
      <w:r w:rsidRPr="00F05342">
        <w:rPr>
          <w:b/>
        </w:rPr>
        <w:tab/>
      </w:r>
      <w:r w:rsidRPr="00F05342">
        <w:rPr>
          <w:b/>
        </w:rPr>
        <w:tab/>
      </w:r>
    </w:p>
    <w:p w:rsidR="007D1483" w:rsidRPr="00F05342" w:rsidRDefault="007D1483" w:rsidP="007D1483">
      <w:pPr>
        <w:rPr>
          <w:b/>
        </w:rPr>
      </w:pPr>
      <w:r w:rsidRPr="00F05342">
        <w:rPr>
          <w:b/>
        </w:rPr>
        <w:t>JUDEȚUL TIMIŞ</w:t>
      </w:r>
      <w:r w:rsidRPr="00F05342">
        <w:rPr>
          <w:b/>
        </w:rPr>
        <w:tab/>
      </w:r>
      <w:r w:rsidRPr="00F05342">
        <w:rPr>
          <w:b/>
        </w:rPr>
        <w:tab/>
      </w:r>
      <w:r w:rsidRPr="00F05342">
        <w:rPr>
          <w:b/>
        </w:rPr>
        <w:tab/>
      </w:r>
      <w:r w:rsidRPr="00F05342">
        <w:rPr>
          <w:b/>
        </w:rPr>
        <w:tab/>
      </w:r>
      <w:r w:rsidRPr="00F05342">
        <w:rPr>
          <w:b/>
        </w:rPr>
        <w:tab/>
      </w:r>
      <w:r w:rsidRPr="00F05342">
        <w:rPr>
          <w:b/>
        </w:rPr>
        <w:tab/>
      </w:r>
      <w:r w:rsidRPr="00F05342">
        <w:rPr>
          <w:b/>
        </w:rPr>
        <w:tab/>
        <w:t xml:space="preserve">  </w:t>
      </w:r>
    </w:p>
    <w:p w:rsidR="007D1483" w:rsidRPr="00F05342" w:rsidRDefault="007D1483" w:rsidP="007D1483">
      <w:pPr>
        <w:rPr>
          <w:b/>
        </w:rPr>
      </w:pPr>
      <w:r w:rsidRPr="00F05342">
        <w:rPr>
          <w:b/>
        </w:rPr>
        <w:t>MUNICIPIUL TIMIȘOARA</w:t>
      </w:r>
    </w:p>
    <w:p w:rsidR="007D1483" w:rsidRPr="00342B02" w:rsidRDefault="007D1483" w:rsidP="007D1483">
      <w:pPr>
        <w:rPr>
          <w:b/>
        </w:rPr>
      </w:pPr>
      <w:r w:rsidRPr="00F05342">
        <w:rPr>
          <w:b/>
        </w:rPr>
        <w:t>PRIMAR</w:t>
      </w:r>
    </w:p>
    <w:p w:rsidR="007D1483" w:rsidRPr="00342B02" w:rsidRDefault="007D1483" w:rsidP="007D1483">
      <w:pPr>
        <w:pStyle w:val="Header"/>
        <w:rPr>
          <w:b/>
        </w:rPr>
      </w:pPr>
      <w:r w:rsidRPr="00342B02">
        <w:rPr>
          <w:b/>
        </w:rPr>
        <w:t>NR. SC202</w:t>
      </w:r>
      <w:r w:rsidR="007B2925" w:rsidRPr="00342B02">
        <w:rPr>
          <w:b/>
        </w:rPr>
        <w:t>2</w:t>
      </w:r>
      <w:r w:rsidRPr="00342B02">
        <w:rPr>
          <w:b/>
        </w:rPr>
        <w:t xml:space="preserve"> –  </w:t>
      </w:r>
      <w:r w:rsidR="00342B02" w:rsidRPr="00342B02">
        <w:rPr>
          <w:b/>
        </w:rPr>
        <w:t>10245/02.05.2022</w:t>
      </w:r>
    </w:p>
    <w:p w:rsidR="0034492C" w:rsidRPr="00F05342" w:rsidRDefault="0034492C" w:rsidP="0034492C">
      <w:pPr>
        <w:jc w:val="both"/>
        <w:rPr>
          <w:b/>
        </w:rPr>
      </w:pPr>
    </w:p>
    <w:p w:rsidR="007D1483" w:rsidRPr="00F05342" w:rsidRDefault="007D1483" w:rsidP="0034492C">
      <w:pPr>
        <w:jc w:val="both"/>
        <w:rPr>
          <w:b/>
        </w:rPr>
      </w:pPr>
    </w:p>
    <w:p w:rsidR="007D1483" w:rsidRPr="00F05342" w:rsidRDefault="007D1483" w:rsidP="0034492C">
      <w:pPr>
        <w:jc w:val="both"/>
        <w:rPr>
          <w:b/>
        </w:rPr>
      </w:pPr>
    </w:p>
    <w:p w:rsidR="009707FA" w:rsidRPr="00F05342" w:rsidRDefault="009707FA" w:rsidP="0034492C">
      <w:pPr>
        <w:jc w:val="both"/>
        <w:rPr>
          <w:b/>
        </w:rPr>
      </w:pPr>
    </w:p>
    <w:p w:rsidR="00A47B5D" w:rsidRPr="00F05342" w:rsidRDefault="00A47B5D" w:rsidP="00A47B5D">
      <w:pPr>
        <w:autoSpaceDE w:val="0"/>
        <w:autoSpaceDN w:val="0"/>
        <w:adjustRightInd w:val="0"/>
        <w:jc w:val="center"/>
        <w:rPr>
          <w:b/>
          <w:u w:val="single"/>
        </w:rPr>
      </w:pPr>
      <w:r w:rsidRPr="00F05342">
        <w:rPr>
          <w:b/>
          <w:u w:val="single"/>
        </w:rPr>
        <w:t>REFERATUL DE APROBARE A PROIECTULUI DE HOTĂRÂRE</w:t>
      </w:r>
    </w:p>
    <w:p w:rsidR="008E5E54" w:rsidRPr="00366AD1" w:rsidRDefault="008E5E54" w:rsidP="008E5E54">
      <w:pPr>
        <w:autoSpaceDE w:val="0"/>
        <w:autoSpaceDN w:val="0"/>
        <w:adjustRightInd w:val="0"/>
        <w:jc w:val="center"/>
        <w:rPr>
          <w:rFonts w:eastAsia="Calibri"/>
          <w:b/>
          <w:bCs/>
        </w:rPr>
      </w:pPr>
      <w:r w:rsidRPr="00366AD1">
        <w:rPr>
          <w:b/>
          <w:bCs/>
        </w:rPr>
        <w:t xml:space="preserve">privind aprobarea </w:t>
      </w:r>
      <w:r w:rsidRPr="00366AD1">
        <w:rPr>
          <w:rFonts w:eastAsia="Calibri"/>
          <w:b/>
          <w:bCs/>
        </w:rPr>
        <w:t xml:space="preserve">documentației tehnico-economice faza DALI și a indicatorilor tehnico-economici pentru obiectivul de investiție „Școala Gimnazială nr.15, Timișoara - Reabilitare și etajare imobil existent parter, corp B – 2 magazii si atelier parter rezultând imobil Parter + 1 Etaj, spații pentru învățământ (sală funcțională și clase)  și reabilitare termică Corp A – clădire școală P+1E” </w:t>
      </w:r>
    </w:p>
    <w:p w:rsidR="00A106A8" w:rsidRPr="00F05342" w:rsidRDefault="00A106A8" w:rsidP="007B2925">
      <w:pPr>
        <w:pStyle w:val="Default"/>
        <w:jc w:val="center"/>
        <w:rPr>
          <w:rFonts w:ascii="Times New Roman" w:hAnsi="Times New Roman" w:cs="Times New Roman"/>
          <w:b/>
          <w:bCs/>
          <w:color w:val="auto"/>
          <w:lang w:val="ro-RO"/>
        </w:rPr>
      </w:pPr>
    </w:p>
    <w:p w:rsidR="009059E6" w:rsidRPr="00F05342" w:rsidRDefault="009059E6" w:rsidP="00E73422">
      <w:pPr>
        <w:autoSpaceDE w:val="0"/>
        <w:autoSpaceDN w:val="0"/>
        <w:adjustRightInd w:val="0"/>
        <w:jc w:val="center"/>
        <w:rPr>
          <w:b/>
          <w:bCs/>
        </w:rPr>
      </w:pPr>
      <w:r w:rsidRPr="00F05342">
        <w:rPr>
          <w:b/>
          <w:bCs/>
        </w:rPr>
        <w:br/>
      </w:r>
    </w:p>
    <w:p w:rsidR="0034492C" w:rsidRPr="00F05342" w:rsidRDefault="00064271" w:rsidP="003D7C60">
      <w:pPr>
        <w:pStyle w:val="ListParagraph"/>
        <w:numPr>
          <w:ilvl w:val="0"/>
          <w:numId w:val="1"/>
        </w:numPr>
        <w:tabs>
          <w:tab w:val="decimal" w:pos="360"/>
          <w:tab w:val="decimal" w:pos="432"/>
        </w:tabs>
        <w:ind w:left="0" w:firstLine="0"/>
        <w:jc w:val="both"/>
        <w:rPr>
          <w:rFonts w:ascii="Times New Roman" w:hAnsi="Times New Roman"/>
          <w:b/>
          <w:spacing w:val="-5"/>
          <w:sz w:val="24"/>
          <w:szCs w:val="24"/>
          <w:lang w:val="ro-RO"/>
        </w:rPr>
      </w:pPr>
      <w:r w:rsidRPr="00F05342">
        <w:rPr>
          <w:rFonts w:ascii="Times New Roman" w:hAnsi="Times New Roman"/>
          <w:b/>
          <w:spacing w:val="-5"/>
          <w:sz w:val="24"/>
          <w:szCs w:val="24"/>
          <w:lang w:val="ro-RO"/>
        </w:rPr>
        <w:t>Descrierea situaț</w:t>
      </w:r>
      <w:r w:rsidR="0034492C" w:rsidRPr="00F05342">
        <w:rPr>
          <w:rFonts w:ascii="Times New Roman" w:hAnsi="Times New Roman"/>
          <w:b/>
          <w:spacing w:val="-5"/>
          <w:sz w:val="24"/>
          <w:szCs w:val="24"/>
          <w:lang w:val="ro-RO"/>
        </w:rPr>
        <w:t>iei actuale</w:t>
      </w:r>
    </w:p>
    <w:p w:rsidR="00C274BA" w:rsidRPr="00F05342" w:rsidRDefault="00C274BA" w:rsidP="00C274BA">
      <w:pPr>
        <w:pStyle w:val="ListParagraph"/>
        <w:tabs>
          <w:tab w:val="decimal" w:pos="360"/>
          <w:tab w:val="decimal" w:pos="432"/>
        </w:tabs>
        <w:ind w:left="0"/>
        <w:jc w:val="both"/>
        <w:rPr>
          <w:rFonts w:ascii="Times New Roman" w:hAnsi="Times New Roman"/>
          <w:b/>
          <w:spacing w:val="-5"/>
          <w:sz w:val="24"/>
          <w:szCs w:val="24"/>
          <w:lang w:val="ro-RO"/>
        </w:rPr>
      </w:pPr>
    </w:p>
    <w:p w:rsidR="00F12EBB" w:rsidRPr="00F12EBB" w:rsidRDefault="00F12EBB" w:rsidP="00F12EBB">
      <w:pPr>
        <w:ind w:firstLine="432"/>
        <w:jc w:val="both"/>
        <w:rPr>
          <w:rFonts w:eastAsia="CIDFont+F1"/>
          <w:sz w:val="22"/>
          <w:szCs w:val="22"/>
        </w:rPr>
      </w:pPr>
      <w:r w:rsidRPr="003A587F">
        <w:rPr>
          <w:rFonts w:eastAsia="CIDFont+F1"/>
          <w:color w:val="000000"/>
          <w:sz w:val="22"/>
          <w:szCs w:val="22"/>
        </w:rPr>
        <w:t xml:space="preserve">Proiectul propus are ca scop reabilitarea imobilului situat pe str. Chișodei nr.1/A din Timișoara, fiind  păstrată </w:t>
      </w:r>
      <w:r w:rsidRPr="00F12EBB">
        <w:rPr>
          <w:rFonts w:eastAsia="CIDFont+F1"/>
          <w:sz w:val="22"/>
          <w:szCs w:val="22"/>
        </w:rPr>
        <w:t>destinaţia şi funcţiunea actuală - școală pentru corpul  A și pentru corpul B se va schimba destinația din magazii și ateliere în școală.</w:t>
      </w:r>
    </w:p>
    <w:p w:rsidR="00F12EBB" w:rsidRPr="00F12EBB" w:rsidRDefault="00F12EBB" w:rsidP="00F12EBB">
      <w:pPr>
        <w:autoSpaceDE w:val="0"/>
        <w:autoSpaceDN w:val="0"/>
        <w:adjustRightInd w:val="0"/>
        <w:ind w:firstLine="432"/>
        <w:jc w:val="both"/>
        <w:rPr>
          <w:rFonts w:eastAsia="CIDFont+F1"/>
          <w:sz w:val="22"/>
          <w:szCs w:val="22"/>
        </w:rPr>
      </w:pPr>
      <w:r w:rsidRPr="00F12EBB">
        <w:rPr>
          <w:rFonts w:eastAsia="CIDFont+F1"/>
          <w:sz w:val="22"/>
          <w:szCs w:val="22"/>
        </w:rPr>
        <w:t xml:space="preserve">Investiția este preconizată a fi depusă spre obtinerea de finanțare nerambursabilă prin POR 2014-2020, Axa 9, </w:t>
      </w:r>
      <w:r w:rsidRPr="00F12EBB">
        <w:rPr>
          <w:rFonts w:eastAsia="Calibri"/>
          <w:sz w:val="22"/>
          <w:szCs w:val="22"/>
        </w:rPr>
        <w:t xml:space="preserve">Prioritatea de Investiții 9.1 - Dezvoltare Locală sub Responsabilitatea Comunității (DLRC), Apel de proiecte POR/722/9/1/1/Reducerea numărului de persoane aflate în risc de sărăcie și excluziune socială, prin măsuri integrate. </w:t>
      </w:r>
      <w:r w:rsidRPr="00F12EBB">
        <w:rPr>
          <w:rFonts w:eastAsia="CIDFont+F1"/>
          <w:sz w:val="22"/>
          <w:szCs w:val="22"/>
        </w:rPr>
        <w:t>Fondurile nerambursabile reprezintă o oportunitate aflată la dispoziția autorității publice locale de a suplimenta fondurilor disponibile din bugetul local, în vederea soluționării nevoilor existente a comunității locale, conform competențelor și reponsabilităților ce îi revin conform OUG nr.57/2019. Indiferent de forma de finanțare a investiției, autoritățile publice locale au obligația de a interveni pentru a rezolva problemele comunității locale, primordial sursei de finanțare.</w:t>
      </w:r>
    </w:p>
    <w:p w:rsidR="00F12EBB" w:rsidRPr="00F12EBB" w:rsidRDefault="00F12EBB" w:rsidP="00F12EBB">
      <w:pPr>
        <w:ind w:firstLine="432"/>
        <w:jc w:val="both"/>
        <w:rPr>
          <w:rFonts w:eastAsia="CIDFont+F1"/>
          <w:sz w:val="22"/>
          <w:szCs w:val="22"/>
        </w:rPr>
      </w:pPr>
      <w:r w:rsidRPr="00F12EBB">
        <w:rPr>
          <w:rFonts w:eastAsia="CIDFont+F1"/>
          <w:sz w:val="22"/>
          <w:szCs w:val="22"/>
        </w:rPr>
        <w:t>Proiectul contribuie la asigurarea complementarității intervențiilor soft/hard la nivelul Planului de acțiune al SDL, așa cum este descris în Matricea de corespondență privind complementaritatea intervențiilor subsumate listei indicative de intervenții pentru care se intenționează solicitare finanțării din POCU 2014-2020 și din POR 2014-2020 ( Anexa 20 a SDL aprobate).</w:t>
      </w:r>
    </w:p>
    <w:p w:rsidR="00F12EBB" w:rsidRPr="00F12EBB" w:rsidRDefault="00F12EBB" w:rsidP="00F12EBB">
      <w:pPr>
        <w:ind w:firstLine="432"/>
        <w:jc w:val="both"/>
        <w:rPr>
          <w:rFonts w:eastAsia="CIDFont+F1"/>
          <w:sz w:val="22"/>
          <w:szCs w:val="22"/>
        </w:rPr>
      </w:pPr>
      <w:r w:rsidRPr="00F12EBB">
        <w:rPr>
          <w:rFonts w:eastAsia="CIDFont+F1"/>
          <w:sz w:val="22"/>
          <w:szCs w:val="22"/>
        </w:rPr>
        <w:t>Unitatea de învățământ Școala Gimnazială nr.15 din zona Fratelia/Chișodei, este situată în imediata apropiere a teritoriului vizat prin „ Strategia de Dezvoltare  Locală elaborată de Asociația Grupul de Acțiune Locală Freidorf”. În Strategie se precizează că teritoriul vizat se extinde și în alte zone, inclusive în Fratelia, locația unității de învățământ care este vizată de acest proiect.</w:t>
      </w:r>
    </w:p>
    <w:p w:rsidR="00396FF7" w:rsidRPr="00F12EBB" w:rsidRDefault="00396FF7" w:rsidP="00084E72">
      <w:pPr>
        <w:ind w:firstLine="720"/>
        <w:jc w:val="both"/>
      </w:pPr>
    </w:p>
    <w:p w:rsidR="00396FF7" w:rsidRPr="00F12EBB" w:rsidRDefault="00E435F0" w:rsidP="00396FF7">
      <w:pPr>
        <w:pStyle w:val="ListParagraph"/>
        <w:numPr>
          <w:ilvl w:val="0"/>
          <w:numId w:val="1"/>
        </w:numPr>
        <w:jc w:val="both"/>
        <w:rPr>
          <w:rFonts w:ascii="Times New Roman" w:hAnsi="Times New Roman"/>
          <w:b/>
          <w:spacing w:val="-5"/>
          <w:sz w:val="24"/>
          <w:szCs w:val="24"/>
          <w:lang w:val="ro-RO"/>
        </w:rPr>
      </w:pPr>
      <w:r w:rsidRPr="00F12EBB">
        <w:rPr>
          <w:rFonts w:ascii="Times New Roman" w:hAnsi="Times New Roman"/>
          <w:b/>
          <w:spacing w:val="-5"/>
          <w:sz w:val="24"/>
          <w:szCs w:val="24"/>
          <w:lang w:val="ro-RO"/>
        </w:rPr>
        <w:t>Schimbări</w:t>
      </w:r>
      <w:r w:rsidR="00396FF7" w:rsidRPr="00F12EBB">
        <w:rPr>
          <w:rFonts w:ascii="Times New Roman" w:hAnsi="Times New Roman"/>
          <w:b/>
          <w:spacing w:val="-5"/>
          <w:sz w:val="24"/>
          <w:szCs w:val="24"/>
          <w:lang w:val="ro-RO"/>
        </w:rPr>
        <w:t xml:space="preserve"> preconizate și rezultate așteptate</w:t>
      </w:r>
    </w:p>
    <w:p w:rsidR="009D1CAE" w:rsidRPr="00F12EBB" w:rsidRDefault="009D1CAE" w:rsidP="00064271">
      <w:pPr>
        <w:jc w:val="both"/>
      </w:pPr>
    </w:p>
    <w:p w:rsidR="00F12EBB" w:rsidRPr="008B307D" w:rsidRDefault="00F12EBB" w:rsidP="00F12EBB">
      <w:pPr>
        <w:pStyle w:val="Default"/>
        <w:ind w:firstLine="360"/>
        <w:jc w:val="both"/>
        <w:rPr>
          <w:rFonts w:ascii="Times New Roman" w:eastAsia="CIDFont+F1" w:hAnsi="Times New Roman" w:cs="Times New Roman"/>
          <w:sz w:val="22"/>
          <w:szCs w:val="22"/>
          <w:lang w:val="ro-RO"/>
        </w:rPr>
      </w:pPr>
      <w:r w:rsidRPr="00F12EBB">
        <w:rPr>
          <w:rFonts w:ascii="Times New Roman" w:eastAsia="CIDFont+F1" w:hAnsi="Times New Roman" w:cs="Times New Roman"/>
          <w:color w:val="auto"/>
          <w:sz w:val="22"/>
          <w:szCs w:val="22"/>
          <w:lang w:val="ro-RO"/>
        </w:rPr>
        <w:t>Municipiul Timișoara – Direcția Incubator de Proiecte a depus în luna februarie 2022 fișa de proiect cu titlul „Școala Gimnazială nr.15, Timișoara - Reabilitare și etajare imobil existent parter, corp B – 2 magazii si atelier parter rezultând imobil Parter + 1 Etaj, spații pentru învățământ (sală</w:t>
      </w:r>
      <w:r w:rsidRPr="008B307D">
        <w:rPr>
          <w:rFonts w:ascii="Times New Roman" w:eastAsia="CIDFont+F1" w:hAnsi="Times New Roman" w:cs="Times New Roman"/>
          <w:sz w:val="22"/>
          <w:szCs w:val="22"/>
          <w:lang w:val="ro-RO"/>
        </w:rPr>
        <w:t xml:space="preserve"> funcțională și clase)  și reabilitare termică Corp A – clădire școală P+1E” în cadrul apelului de selecție nr. POR/GAL Timișoara/2021/9/5/OS9</w:t>
      </w:r>
      <w:r w:rsidRPr="008B307D">
        <w:rPr>
          <w:rFonts w:ascii="Times New Roman" w:eastAsia="CIDFont+F1" w:hAnsi="Times New Roman" w:cs="Times New Roman"/>
          <w:color w:val="FF0000"/>
          <w:sz w:val="22"/>
          <w:szCs w:val="22"/>
          <w:lang w:val="ro-RO"/>
        </w:rPr>
        <w:t xml:space="preserve"> </w:t>
      </w:r>
      <w:r w:rsidRPr="008B307D">
        <w:rPr>
          <w:rFonts w:ascii="Times New Roman" w:eastAsia="CIDFont+F1" w:hAnsi="Times New Roman" w:cs="Times New Roman"/>
          <w:sz w:val="22"/>
          <w:szCs w:val="22"/>
          <w:lang w:val="ro-RO"/>
        </w:rPr>
        <w:t xml:space="preserve">lansat de Grupul de Acțiune Locală Timișoara. În urma evaluării tehnice și financiare, fișa de proiect a fost selectată pentru finanțare. </w:t>
      </w:r>
    </w:p>
    <w:p w:rsidR="00F12EBB" w:rsidRPr="008B307D" w:rsidRDefault="00F12EBB" w:rsidP="00F12EBB">
      <w:pPr>
        <w:autoSpaceDE w:val="0"/>
        <w:autoSpaceDN w:val="0"/>
        <w:adjustRightInd w:val="0"/>
        <w:ind w:firstLine="426"/>
        <w:jc w:val="both"/>
        <w:rPr>
          <w:sz w:val="22"/>
          <w:szCs w:val="22"/>
        </w:rPr>
      </w:pPr>
      <w:r w:rsidRPr="00705723">
        <w:rPr>
          <w:b/>
          <w:sz w:val="22"/>
          <w:szCs w:val="22"/>
        </w:rPr>
        <w:t>Obiectivul general</w:t>
      </w:r>
      <w:r w:rsidRPr="008B307D">
        <w:rPr>
          <w:sz w:val="22"/>
          <w:szCs w:val="22"/>
        </w:rPr>
        <w:t xml:space="preserve"> al proiectului este îmbunătățirea nivelului educațional prin cresterea accesului și participării la educația timpurie/învățământ primar și gimnazial, precum și reducerea abandonului </w:t>
      </w:r>
      <w:r>
        <w:rPr>
          <w:sz w:val="22"/>
          <w:szCs w:val="22"/>
        </w:rPr>
        <w:t>ș</w:t>
      </w:r>
      <w:r w:rsidRPr="008B307D">
        <w:rPr>
          <w:sz w:val="22"/>
          <w:szCs w:val="22"/>
        </w:rPr>
        <w:t>scolar.</w:t>
      </w:r>
    </w:p>
    <w:p w:rsidR="00F12EBB" w:rsidRPr="008B307D" w:rsidRDefault="00F12EBB" w:rsidP="00F12EBB">
      <w:pPr>
        <w:autoSpaceDE w:val="0"/>
        <w:autoSpaceDN w:val="0"/>
        <w:adjustRightInd w:val="0"/>
        <w:jc w:val="both"/>
        <w:rPr>
          <w:sz w:val="22"/>
          <w:szCs w:val="22"/>
        </w:rPr>
      </w:pPr>
      <w:r>
        <w:rPr>
          <w:sz w:val="22"/>
          <w:szCs w:val="22"/>
        </w:rPr>
        <w:t xml:space="preserve">       </w:t>
      </w:r>
      <w:r w:rsidRPr="00705723">
        <w:rPr>
          <w:b/>
          <w:sz w:val="22"/>
          <w:szCs w:val="22"/>
        </w:rPr>
        <w:t>Obiectivele specifice</w:t>
      </w:r>
      <w:r w:rsidRPr="008B307D">
        <w:rPr>
          <w:sz w:val="22"/>
          <w:szCs w:val="22"/>
        </w:rPr>
        <w:t xml:space="preserve"> ale proiectului sunt:</w:t>
      </w:r>
    </w:p>
    <w:p w:rsidR="00F12EBB" w:rsidRPr="008B307D" w:rsidRDefault="00F12EBB" w:rsidP="00F12EBB">
      <w:pPr>
        <w:autoSpaceDE w:val="0"/>
        <w:autoSpaceDN w:val="0"/>
        <w:adjustRightInd w:val="0"/>
        <w:jc w:val="both"/>
        <w:rPr>
          <w:sz w:val="22"/>
          <w:szCs w:val="22"/>
        </w:rPr>
      </w:pPr>
      <w:r>
        <w:rPr>
          <w:sz w:val="22"/>
          <w:szCs w:val="22"/>
        </w:rPr>
        <w:t xml:space="preserve">        </w:t>
      </w:r>
      <w:r w:rsidRPr="008B307D">
        <w:rPr>
          <w:sz w:val="22"/>
          <w:szCs w:val="22"/>
        </w:rPr>
        <w:t>- Creșterea numărului de participanți la procesul educațional la Școala Gimnazială Nr. 15;</w:t>
      </w:r>
    </w:p>
    <w:p w:rsidR="00F12EBB" w:rsidRDefault="00F12EBB" w:rsidP="00F12EBB">
      <w:pPr>
        <w:autoSpaceDE w:val="0"/>
        <w:autoSpaceDN w:val="0"/>
        <w:adjustRightInd w:val="0"/>
        <w:jc w:val="both"/>
        <w:rPr>
          <w:sz w:val="22"/>
          <w:szCs w:val="22"/>
        </w:rPr>
      </w:pPr>
      <w:r>
        <w:rPr>
          <w:sz w:val="22"/>
          <w:szCs w:val="22"/>
        </w:rPr>
        <w:t xml:space="preserve">        </w:t>
      </w:r>
      <w:r w:rsidRPr="008B307D">
        <w:rPr>
          <w:sz w:val="22"/>
          <w:szCs w:val="22"/>
        </w:rPr>
        <w:t>-Asigurarea calitativă și cantitativă a spațiilor și dotărilor necesare activități educaționale la Școala Gimnazială Nr.15 din Timișoara;</w:t>
      </w:r>
    </w:p>
    <w:p w:rsidR="00F12EBB" w:rsidRDefault="00F12EBB" w:rsidP="00F12EBB">
      <w:pPr>
        <w:autoSpaceDE w:val="0"/>
        <w:autoSpaceDN w:val="0"/>
        <w:adjustRightInd w:val="0"/>
        <w:ind w:firstLine="360"/>
        <w:jc w:val="both"/>
        <w:rPr>
          <w:sz w:val="22"/>
          <w:szCs w:val="22"/>
        </w:rPr>
      </w:pPr>
    </w:p>
    <w:p w:rsidR="00F12EBB" w:rsidRDefault="00F12EBB" w:rsidP="00F12EBB">
      <w:pPr>
        <w:autoSpaceDE w:val="0"/>
        <w:autoSpaceDN w:val="0"/>
        <w:adjustRightInd w:val="0"/>
        <w:ind w:firstLine="360"/>
        <w:jc w:val="both"/>
        <w:rPr>
          <w:sz w:val="22"/>
          <w:szCs w:val="22"/>
        </w:rPr>
      </w:pPr>
    </w:p>
    <w:p w:rsidR="00894642" w:rsidRDefault="00F12EBB" w:rsidP="00F12EBB">
      <w:pPr>
        <w:autoSpaceDE w:val="0"/>
        <w:autoSpaceDN w:val="0"/>
        <w:adjustRightInd w:val="0"/>
        <w:ind w:firstLine="360"/>
        <w:jc w:val="both"/>
        <w:rPr>
          <w:lang w:eastAsia="ro-RO" w:bidi="ro-RO"/>
        </w:rPr>
      </w:pPr>
      <w:r w:rsidRPr="00ED254D">
        <w:rPr>
          <w:lang w:eastAsia="ro-RO" w:bidi="ro-RO"/>
        </w:rPr>
        <w:t xml:space="preserve">Pentru a putea asigura condiţiile necesare </w:t>
      </w:r>
      <w:r>
        <w:rPr>
          <w:lang w:eastAsia="ro-RO" w:bidi="ro-RO"/>
        </w:rPr>
        <w:t xml:space="preserve">funcționării optime a unității de învățământ se propune </w:t>
      </w:r>
      <w:r w:rsidRPr="00ED254D">
        <w:rPr>
          <w:lang w:eastAsia="ro-RO" w:bidi="ro-RO"/>
        </w:rPr>
        <w:t>pentru schimbarea funcţiunii, imobilul existent trebuie supus unor lucrări constructive de modificări, extindere, etajare, recompartimentare interioara și exterioare</w:t>
      </w:r>
      <w:r>
        <w:rPr>
          <w:lang w:eastAsia="ro-RO" w:bidi="ro-RO"/>
        </w:rPr>
        <w:t>.</w:t>
      </w:r>
    </w:p>
    <w:p w:rsidR="00F12EBB" w:rsidRPr="00F12EBB" w:rsidRDefault="00F12EBB" w:rsidP="00F12EBB">
      <w:pPr>
        <w:autoSpaceDE w:val="0"/>
        <w:autoSpaceDN w:val="0"/>
        <w:adjustRightInd w:val="0"/>
        <w:ind w:firstLine="360"/>
        <w:jc w:val="both"/>
        <w:rPr>
          <w:sz w:val="22"/>
          <w:szCs w:val="22"/>
        </w:rPr>
      </w:pPr>
    </w:p>
    <w:p w:rsidR="0034492C" w:rsidRPr="00F05342"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F05342">
        <w:rPr>
          <w:rFonts w:ascii="Times New Roman" w:hAnsi="Times New Roman"/>
          <w:b/>
          <w:spacing w:val="15"/>
          <w:sz w:val="24"/>
          <w:szCs w:val="24"/>
          <w:lang w:val="ro-RO"/>
        </w:rPr>
        <w:t>Alte informa</w:t>
      </w:r>
      <w:r w:rsidR="00A106A8" w:rsidRPr="00F05342">
        <w:rPr>
          <w:rFonts w:ascii="Times New Roman" w:hAnsi="Times New Roman"/>
          <w:b/>
          <w:spacing w:val="15"/>
          <w:sz w:val="24"/>
          <w:szCs w:val="24"/>
          <w:lang w:val="ro-RO"/>
        </w:rPr>
        <w:t>ții</w:t>
      </w:r>
      <w:r w:rsidR="00064271" w:rsidRPr="00F05342">
        <w:rPr>
          <w:rFonts w:ascii="Times New Roman" w:hAnsi="Times New Roman"/>
          <w:sz w:val="24"/>
          <w:szCs w:val="24"/>
          <w:lang w:val="ro-RO"/>
        </w:rPr>
        <w:t>:</w:t>
      </w:r>
    </w:p>
    <w:p w:rsidR="00C274BA" w:rsidRPr="00F05342" w:rsidRDefault="00C274BA" w:rsidP="00C274BA">
      <w:pPr>
        <w:pStyle w:val="ListParagraph"/>
        <w:tabs>
          <w:tab w:val="decimal" w:pos="360"/>
          <w:tab w:val="decimal" w:pos="432"/>
        </w:tabs>
        <w:ind w:left="360" w:right="3024"/>
        <w:jc w:val="both"/>
        <w:rPr>
          <w:rFonts w:ascii="Times New Roman" w:hAnsi="Times New Roman"/>
          <w:sz w:val="24"/>
          <w:szCs w:val="24"/>
          <w:lang w:val="ro-RO"/>
        </w:rPr>
      </w:pPr>
    </w:p>
    <w:p w:rsidR="00F12EBB" w:rsidRDefault="00F12EBB" w:rsidP="00F12EBB">
      <w:pPr>
        <w:ind w:left="20" w:right="20" w:firstLine="340"/>
        <w:jc w:val="both"/>
        <w:rPr>
          <w:sz w:val="22"/>
          <w:szCs w:val="22"/>
          <w:lang w:eastAsia="ro-RO" w:bidi="ro-RO"/>
        </w:rPr>
      </w:pPr>
      <w:r w:rsidRPr="003A587F">
        <w:rPr>
          <w:sz w:val="22"/>
          <w:szCs w:val="22"/>
          <w:lang w:eastAsia="ro-RO" w:bidi="ro-RO"/>
        </w:rPr>
        <w:t>Documentația tehnico-economică, faza DALI, pentru obiectivul de investiții „Școala Gimnazială nr.15, Timișoara - Reabilitare și etajare imobil existent parter, corp B – 2 magazii si atelier parter rezultând imobil Parter + 1 Etaj, spații pentru învățământ (sală funcțională și clase)  și reabilitare termică Corp A – clădire școală P+1E”, a fost întocmită de către SC ACTINGREEN SRL S.R.L.</w:t>
      </w:r>
      <w:r>
        <w:rPr>
          <w:sz w:val="22"/>
          <w:szCs w:val="22"/>
          <w:lang w:eastAsia="ro-RO" w:bidi="ro-RO"/>
        </w:rPr>
        <w:t>- Proiectant</w:t>
      </w:r>
      <w:r w:rsidRPr="003A587F">
        <w:rPr>
          <w:sz w:val="22"/>
          <w:szCs w:val="22"/>
          <w:lang w:eastAsia="ro-RO" w:bidi="ro-RO"/>
        </w:rPr>
        <w:t xml:space="preserve">, elaborată prin grija unității de învățământ, investiția urmând a fi preluată și implementată mai departe </w:t>
      </w:r>
      <w:r>
        <w:rPr>
          <w:sz w:val="22"/>
          <w:szCs w:val="22"/>
          <w:lang w:eastAsia="ro-RO" w:bidi="ro-RO"/>
        </w:rPr>
        <w:t xml:space="preserve">de </w:t>
      </w:r>
      <w:r w:rsidRPr="003A587F">
        <w:rPr>
          <w:sz w:val="22"/>
          <w:szCs w:val="22"/>
          <w:lang w:eastAsia="ro-RO" w:bidi="ro-RO"/>
        </w:rPr>
        <w:t>către Municipiul Timișoara, în calitate de solicitant al finanțării</w:t>
      </w:r>
      <w:r>
        <w:rPr>
          <w:sz w:val="22"/>
          <w:szCs w:val="22"/>
          <w:lang w:eastAsia="ro-RO" w:bidi="ro-RO"/>
        </w:rPr>
        <w:t xml:space="preserve"> europene nerambursabile</w:t>
      </w:r>
      <w:r w:rsidRPr="003A587F">
        <w:rPr>
          <w:sz w:val="22"/>
          <w:szCs w:val="22"/>
          <w:lang w:eastAsia="ro-RO" w:bidi="ro-RO"/>
        </w:rPr>
        <w:t>.</w:t>
      </w:r>
    </w:p>
    <w:p w:rsidR="009D1CAE" w:rsidRPr="00F05342" w:rsidRDefault="009D1CAE" w:rsidP="00BC4ED7">
      <w:pPr>
        <w:ind w:firstLine="360"/>
        <w:jc w:val="both"/>
        <w:rPr>
          <w:bCs/>
        </w:rPr>
      </w:pPr>
    </w:p>
    <w:p w:rsidR="002E0A4A" w:rsidRPr="00F05342" w:rsidRDefault="002E0A4A" w:rsidP="00BC4ED7">
      <w:pPr>
        <w:ind w:firstLine="360"/>
        <w:jc w:val="both"/>
        <w:rPr>
          <w:bCs/>
        </w:rPr>
      </w:pPr>
    </w:p>
    <w:p w:rsidR="009D1CAE" w:rsidRPr="00F05342" w:rsidRDefault="0034492C" w:rsidP="009D1CAE">
      <w:pPr>
        <w:pStyle w:val="ListParagraph"/>
        <w:numPr>
          <w:ilvl w:val="0"/>
          <w:numId w:val="1"/>
        </w:numPr>
        <w:tabs>
          <w:tab w:val="left" w:pos="360"/>
        </w:tabs>
        <w:ind w:left="0" w:firstLine="0"/>
        <w:jc w:val="both"/>
        <w:rPr>
          <w:rFonts w:ascii="Times New Roman" w:hAnsi="Times New Roman"/>
          <w:b/>
          <w:spacing w:val="-1"/>
          <w:sz w:val="24"/>
          <w:szCs w:val="24"/>
          <w:lang w:val="ro-RO"/>
        </w:rPr>
      </w:pPr>
      <w:r w:rsidRPr="00F05342">
        <w:rPr>
          <w:rFonts w:ascii="Times New Roman" w:hAnsi="Times New Roman"/>
          <w:b/>
          <w:spacing w:val="-1"/>
          <w:sz w:val="24"/>
          <w:szCs w:val="24"/>
          <w:lang w:val="ro-RO"/>
        </w:rPr>
        <w:t>Concluzii</w:t>
      </w:r>
      <w:r w:rsidR="00064271" w:rsidRPr="00F05342">
        <w:rPr>
          <w:rFonts w:ascii="Times New Roman" w:hAnsi="Times New Roman"/>
          <w:b/>
          <w:spacing w:val="-1"/>
          <w:sz w:val="24"/>
          <w:szCs w:val="24"/>
          <w:lang w:val="ro-RO"/>
        </w:rPr>
        <w:t>:</w:t>
      </w:r>
    </w:p>
    <w:p w:rsidR="00C274BA" w:rsidRPr="00F05342" w:rsidRDefault="00C274BA" w:rsidP="00C274BA">
      <w:pPr>
        <w:pStyle w:val="ListParagraph"/>
        <w:tabs>
          <w:tab w:val="left" w:pos="360"/>
        </w:tabs>
        <w:ind w:left="0"/>
        <w:jc w:val="both"/>
        <w:rPr>
          <w:rFonts w:ascii="Times New Roman" w:hAnsi="Times New Roman"/>
          <w:b/>
          <w:spacing w:val="-1"/>
          <w:sz w:val="24"/>
          <w:szCs w:val="24"/>
          <w:lang w:val="ro-RO"/>
        </w:rPr>
      </w:pPr>
    </w:p>
    <w:p w:rsidR="00C274BA" w:rsidRPr="00F05342" w:rsidRDefault="00C274BA" w:rsidP="00C274BA">
      <w:pPr>
        <w:autoSpaceDE w:val="0"/>
        <w:autoSpaceDN w:val="0"/>
        <w:adjustRightInd w:val="0"/>
        <w:jc w:val="both"/>
        <w:rPr>
          <w:bCs/>
        </w:rPr>
      </w:pPr>
      <w:r w:rsidRPr="00F05342">
        <w:rPr>
          <w:bCs/>
        </w:rPr>
        <w:tab/>
      </w:r>
      <w:r w:rsidR="00A106A8" w:rsidRPr="00F05342">
        <w:rPr>
          <w:bCs/>
        </w:rPr>
        <w:t xml:space="preserve">Având în vedere necesitatea și oportunitatea accesării fondurilor nerambursabile disponibile prin </w:t>
      </w:r>
      <w:r w:rsidRPr="00F05342">
        <w:rPr>
          <w:rFonts w:eastAsia="Calibri"/>
        </w:rPr>
        <w:t xml:space="preserve">cadrul Programului Operaţional Regional (POR) 2014-2020 - Axa prioritară 9 -  Sprijinirea regenerării economice și sociale a comunităților defavorizate din </w:t>
      </w:r>
      <w:r w:rsidRPr="00F12EBB">
        <w:rPr>
          <w:rFonts w:eastAsia="Calibri"/>
        </w:rPr>
        <w:t>mediul urban, Prioritatea de Investiții 9.1 - Dezvoltare Locală sub Responsabilitatea Comunității (DLRC), Apel de proiecte POR/722/9/1/1/Reducerea numărului de persoane aflate în risc de sărăcie și excluziune socială, prin măsuri integrate</w:t>
      </w:r>
      <w:r w:rsidR="00A106A8" w:rsidRPr="00F12EBB">
        <w:rPr>
          <w:bCs/>
        </w:rPr>
        <w:t xml:space="preserve">, prin care se pot realiza obiective de </w:t>
      </w:r>
      <w:r w:rsidR="00311074" w:rsidRPr="00F12EBB">
        <w:rPr>
          <w:bCs/>
        </w:rPr>
        <w:t>investiții</w:t>
      </w:r>
      <w:r w:rsidR="00A106A8" w:rsidRPr="00F12EBB">
        <w:rPr>
          <w:bCs/>
        </w:rPr>
        <w:t xml:space="preserve"> care constau în realizarea de </w:t>
      </w:r>
      <w:r w:rsidRPr="00F12EBB">
        <w:rPr>
          <w:bCs/>
        </w:rPr>
        <w:t>reabilit</w:t>
      </w:r>
      <w:r w:rsidR="00452DD7" w:rsidRPr="00F12EBB">
        <w:rPr>
          <w:bCs/>
        </w:rPr>
        <w:t>ă</w:t>
      </w:r>
      <w:r w:rsidRPr="00F12EBB">
        <w:rPr>
          <w:bCs/>
        </w:rPr>
        <w:t xml:space="preserve">ri </w:t>
      </w:r>
      <w:r w:rsidR="00F12EBB" w:rsidRPr="00F12EBB">
        <w:rPr>
          <w:bCs/>
        </w:rPr>
        <w:t>în infrastructura educațională</w:t>
      </w:r>
      <w:r w:rsidRPr="00F12EBB">
        <w:rPr>
          <w:bCs/>
        </w:rPr>
        <w:t xml:space="preserve">, </w:t>
      </w:r>
      <w:r w:rsidR="00064271" w:rsidRPr="00F12EBB">
        <w:rPr>
          <w:bCs/>
        </w:rPr>
        <w:t xml:space="preserve">se propune </w:t>
      </w:r>
      <w:r w:rsidRPr="00F12EBB">
        <w:t xml:space="preserve">aprobarea </w:t>
      </w:r>
      <w:r w:rsidRPr="00F12EBB">
        <w:rPr>
          <w:bCs/>
        </w:rPr>
        <w:t>documenta</w:t>
      </w:r>
      <w:r w:rsidR="00452DD7" w:rsidRPr="00F12EBB">
        <w:rPr>
          <w:bCs/>
        </w:rPr>
        <w:t>ț</w:t>
      </w:r>
      <w:r w:rsidRPr="00F12EBB">
        <w:rPr>
          <w:bCs/>
        </w:rPr>
        <w:t>iei tehnico-economice faza DALI și a indicatorilor tehnico-economici p</w:t>
      </w:r>
      <w:r w:rsidR="008E5E54" w:rsidRPr="00F12EBB">
        <w:rPr>
          <w:bCs/>
        </w:rPr>
        <w:t>entru obiectivul de investiție „Școala Gimnazială nr.15, Timișoara - Reabilitare și etajare imobil</w:t>
      </w:r>
      <w:r w:rsidR="008E5E54" w:rsidRPr="009A46FC">
        <w:rPr>
          <w:bCs/>
        </w:rPr>
        <w:t xml:space="preserve"> existent parter, corp B – 2 magazii si atelier parter rezultând imobil Parter + 1 Etaj, spații pentru învățământ (sală funcțională și clase)  și reabilitare termică Corp A – clădire școală P+1E</w:t>
      </w:r>
      <w:r w:rsidR="008E5E54" w:rsidRPr="008E3D4C">
        <w:rPr>
          <w:bCs/>
        </w:rPr>
        <w:t>”</w:t>
      </w:r>
      <w:r w:rsidRPr="00F05342">
        <w:rPr>
          <w:bCs/>
        </w:rPr>
        <w:t xml:space="preserve">.  </w:t>
      </w:r>
    </w:p>
    <w:p w:rsidR="007D1483" w:rsidRPr="00F05342" w:rsidRDefault="007D1483" w:rsidP="00C274BA">
      <w:pPr>
        <w:autoSpaceDE w:val="0"/>
        <w:autoSpaceDN w:val="0"/>
        <w:adjustRightInd w:val="0"/>
        <w:ind w:firstLine="720"/>
        <w:jc w:val="both"/>
        <w:rPr>
          <w:b/>
          <w:bCs/>
          <w:color w:val="000000"/>
        </w:rPr>
      </w:pPr>
    </w:p>
    <w:p w:rsidR="00BC4ED7" w:rsidRPr="00F05342" w:rsidRDefault="00BC4ED7" w:rsidP="00A106A8">
      <w:pPr>
        <w:ind w:left="3600" w:firstLine="720"/>
        <w:rPr>
          <w:b/>
          <w:bCs/>
          <w:color w:val="000000"/>
        </w:rPr>
      </w:pPr>
    </w:p>
    <w:p w:rsidR="00FC1546" w:rsidRPr="00F05342" w:rsidRDefault="00FC1546" w:rsidP="00FC1546">
      <w:pPr>
        <w:rPr>
          <w:b/>
          <w:bCs/>
          <w:color w:val="000000"/>
        </w:rPr>
      </w:pPr>
    </w:p>
    <w:p w:rsidR="00FC1546" w:rsidRPr="00F05342" w:rsidRDefault="00FC1546" w:rsidP="00FC1546">
      <w:pPr>
        <w:ind w:firstLine="720"/>
        <w:rPr>
          <w:b/>
          <w:spacing w:val="-1"/>
        </w:rPr>
      </w:pPr>
      <w:r w:rsidRPr="00F05342">
        <w:rPr>
          <w:b/>
          <w:bCs/>
          <w:color w:val="000000"/>
        </w:rPr>
        <w:t xml:space="preserve">     </w:t>
      </w:r>
      <w:r w:rsidR="00A106A8" w:rsidRPr="00F05342">
        <w:rPr>
          <w:b/>
          <w:bCs/>
          <w:color w:val="000000"/>
        </w:rPr>
        <w:t>PRIMAR</w:t>
      </w:r>
      <w:r w:rsidRPr="00F05342">
        <w:rPr>
          <w:b/>
          <w:spacing w:val="-1"/>
        </w:rPr>
        <w:t xml:space="preserve"> </w:t>
      </w:r>
      <w:r w:rsidRPr="00F05342">
        <w:rPr>
          <w:b/>
          <w:spacing w:val="-1"/>
        </w:rPr>
        <w:tab/>
      </w:r>
      <w:r w:rsidRPr="00F05342">
        <w:rPr>
          <w:b/>
          <w:spacing w:val="-1"/>
        </w:rPr>
        <w:tab/>
      </w:r>
      <w:r w:rsidRPr="00F05342">
        <w:rPr>
          <w:b/>
          <w:spacing w:val="-1"/>
        </w:rPr>
        <w:tab/>
      </w:r>
      <w:r w:rsidRPr="00F05342">
        <w:rPr>
          <w:b/>
          <w:spacing w:val="-1"/>
        </w:rPr>
        <w:tab/>
      </w:r>
      <w:r w:rsidRPr="00F05342">
        <w:rPr>
          <w:b/>
          <w:spacing w:val="-1"/>
        </w:rPr>
        <w:tab/>
      </w:r>
      <w:r w:rsidRPr="00F05342">
        <w:rPr>
          <w:b/>
          <w:spacing w:val="-1"/>
        </w:rPr>
        <w:tab/>
      </w:r>
      <w:r w:rsidRPr="00F05342">
        <w:rPr>
          <w:b/>
          <w:spacing w:val="-1"/>
        </w:rPr>
        <w:tab/>
        <w:t xml:space="preserve">VICEPRIMAR </w:t>
      </w:r>
    </w:p>
    <w:p w:rsidR="00084E72" w:rsidRPr="00F05342" w:rsidRDefault="00084E72" w:rsidP="00A106A8">
      <w:pPr>
        <w:ind w:left="3600" w:firstLine="720"/>
        <w:rPr>
          <w:b/>
          <w:bCs/>
          <w:color w:val="000000"/>
        </w:rPr>
      </w:pPr>
    </w:p>
    <w:p w:rsidR="007D1483" w:rsidRPr="00F05342" w:rsidRDefault="007D1483" w:rsidP="00A106A8">
      <w:pPr>
        <w:ind w:left="3600" w:firstLine="720"/>
        <w:rPr>
          <w:b/>
          <w:bCs/>
          <w:color w:val="000000"/>
        </w:rPr>
      </w:pPr>
    </w:p>
    <w:p w:rsidR="00FC1546" w:rsidRPr="00F05342" w:rsidRDefault="007D1483" w:rsidP="00FC1546">
      <w:pPr>
        <w:ind w:firstLine="720"/>
        <w:rPr>
          <w:b/>
          <w:spacing w:val="-1"/>
        </w:rPr>
      </w:pPr>
      <w:r w:rsidRPr="00F05342">
        <w:rPr>
          <w:b/>
          <w:bCs/>
          <w:color w:val="000000"/>
        </w:rPr>
        <w:t>Dominic FRITZ</w:t>
      </w:r>
      <w:r w:rsidR="00FC1546" w:rsidRPr="00F05342">
        <w:rPr>
          <w:b/>
          <w:bCs/>
          <w:color w:val="000000"/>
        </w:rPr>
        <w:tab/>
      </w:r>
      <w:r w:rsidR="00FC1546" w:rsidRPr="00F05342">
        <w:rPr>
          <w:b/>
          <w:bCs/>
          <w:color w:val="000000"/>
        </w:rPr>
        <w:tab/>
      </w:r>
      <w:r w:rsidR="00FC1546" w:rsidRPr="00F05342">
        <w:rPr>
          <w:b/>
          <w:bCs/>
          <w:color w:val="000000"/>
        </w:rPr>
        <w:tab/>
      </w:r>
      <w:r w:rsidR="00FC1546" w:rsidRPr="00F05342">
        <w:rPr>
          <w:b/>
          <w:spacing w:val="-1"/>
        </w:rPr>
        <w:t xml:space="preserve"> </w:t>
      </w:r>
      <w:r w:rsidR="00FC1546" w:rsidRPr="00F05342">
        <w:rPr>
          <w:b/>
          <w:spacing w:val="-1"/>
        </w:rPr>
        <w:tab/>
      </w:r>
      <w:r w:rsidR="00FC1546" w:rsidRPr="00F05342">
        <w:rPr>
          <w:b/>
          <w:spacing w:val="-1"/>
        </w:rPr>
        <w:tab/>
      </w:r>
      <w:r w:rsidR="00FC1546" w:rsidRPr="00F05342">
        <w:rPr>
          <w:b/>
          <w:spacing w:val="-1"/>
        </w:rPr>
        <w:tab/>
        <w:t>Ruben LAȚCĂU</w:t>
      </w:r>
    </w:p>
    <w:p w:rsidR="007D1483" w:rsidRPr="00F05342" w:rsidRDefault="007D1483" w:rsidP="00A106A8">
      <w:pPr>
        <w:ind w:left="3600" w:firstLine="720"/>
        <w:rPr>
          <w:b/>
          <w:bCs/>
          <w:color w:val="000000"/>
        </w:rPr>
      </w:pPr>
    </w:p>
    <w:p w:rsidR="00A106A8" w:rsidRPr="00F05342" w:rsidRDefault="00A106A8" w:rsidP="00A106A8">
      <w:pPr>
        <w:ind w:firstLine="720"/>
        <w:jc w:val="center"/>
        <w:rPr>
          <w:b/>
          <w:bCs/>
          <w:color w:val="000000"/>
        </w:rPr>
      </w:pPr>
    </w:p>
    <w:p w:rsidR="00A106A8" w:rsidRPr="00F05342" w:rsidRDefault="00AD58CA" w:rsidP="00A106A8">
      <w:pPr>
        <w:ind w:firstLine="720"/>
        <w:jc w:val="both"/>
        <w:rPr>
          <w:bCs/>
          <w:color w:val="000000"/>
        </w:rPr>
      </w:pPr>
      <w:r w:rsidRPr="00F05342">
        <w:rPr>
          <w:bCs/>
          <w:color w:val="000000"/>
        </w:rPr>
        <w:t xml:space="preserve"> </w:t>
      </w:r>
    </w:p>
    <w:p w:rsidR="007D1483" w:rsidRPr="00F05342" w:rsidRDefault="007D1483" w:rsidP="00A106A8">
      <w:pPr>
        <w:ind w:firstLine="720"/>
        <w:jc w:val="both"/>
        <w:rPr>
          <w:bCs/>
          <w:color w:val="000000"/>
        </w:rPr>
      </w:pPr>
    </w:p>
    <w:p w:rsidR="00A106A8" w:rsidRPr="00F05342" w:rsidRDefault="00A106A8" w:rsidP="00A106A8">
      <w:pPr>
        <w:jc w:val="center"/>
      </w:pPr>
    </w:p>
    <w:p w:rsidR="00A106A8" w:rsidRPr="00F05342" w:rsidRDefault="00A106A8" w:rsidP="00A106A8">
      <w:pPr>
        <w:ind w:right="-333"/>
      </w:pPr>
    </w:p>
    <w:p w:rsidR="00A106A8" w:rsidRPr="00F05342" w:rsidRDefault="00A106A8" w:rsidP="00A106A8"/>
    <w:p w:rsidR="007D1483" w:rsidRPr="00F05342" w:rsidRDefault="007D1483" w:rsidP="00A106A8"/>
    <w:p w:rsidR="007D1483" w:rsidRPr="00F05342" w:rsidRDefault="001C20D5" w:rsidP="00A106A8">
      <w:r w:rsidRPr="00F05342">
        <w:t xml:space="preserve"> </w:t>
      </w:r>
    </w:p>
    <w:p w:rsidR="007D1483" w:rsidRPr="00F05342" w:rsidRDefault="007D1483" w:rsidP="00A106A8"/>
    <w:p w:rsidR="007D1483" w:rsidRPr="00F05342" w:rsidRDefault="007D1483" w:rsidP="00A106A8"/>
    <w:p w:rsidR="007D1483" w:rsidRPr="00F05342" w:rsidRDefault="007D1483" w:rsidP="00A106A8"/>
    <w:p w:rsidR="007D1483" w:rsidRPr="00F05342" w:rsidRDefault="007D1483" w:rsidP="00A106A8"/>
    <w:p w:rsidR="007D1483" w:rsidRPr="00F05342" w:rsidRDefault="007D1483" w:rsidP="00A106A8"/>
    <w:p w:rsidR="00A106A8" w:rsidRPr="00F05342" w:rsidRDefault="00A106A8" w:rsidP="00A106A8">
      <w:pPr>
        <w:rPr>
          <w:b/>
        </w:rPr>
      </w:pPr>
      <w:r w:rsidRPr="00F05342">
        <w:rPr>
          <w:b/>
        </w:rPr>
        <w:tab/>
      </w:r>
    </w:p>
    <w:p w:rsidR="0034492C" w:rsidRPr="00F05342" w:rsidRDefault="00A106A8" w:rsidP="005E6536">
      <w:pPr>
        <w:rPr>
          <w:b/>
        </w:rPr>
      </w:pPr>
      <w:r w:rsidRPr="00F05342">
        <w:t>NOTĂ: Elementele de natură tehnică, de detaliu, se vor regăsi în raportul de specialitate și, dacă se impune, în nota de fundamentare.</w:t>
      </w:r>
    </w:p>
    <w:sectPr w:rsidR="0034492C" w:rsidRPr="00F05342" w:rsidSect="00F12EBB">
      <w:footerReference w:type="default" r:id="rId7"/>
      <w:pgSz w:w="12240" w:h="15840"/>
      <w:pgMar w:top="568" w:right="720" w:bottom="993"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90D" w:rsidRDefault="00AC290D" w:rsidP="00022B0C">
      <w:r>
        <w:separator/>
      </w:r>
    </w:p>
  </w:endnote>
  <w:endnote w:type="continuationSeparator" w:id="0">
    <w:p w:rsidR="00AC290D" w:rsidRDefault="00AC290D"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0D" w:rsidRDefault="00AC290D" w:rsidP="00A106A8">
    <w:pPr>
      <w:pStyle w:val="Footer"/>
    </w:pPr>
    <w:r>
      <w:rPr>
        <w:sz w:val="22"/>
        <w:szCs w:val="22"/>
      </w:rPr>
      <w:t xml:space="preserve">                                                                                                                                    </w:t>
    </w:r>
    <w:r w:rsidRPr="00B5400E">
      <w:rPr>
        <w:sz w:val="22"/>
        <w:szCs w:val="22"/>
      </w:rPr>
      <w:t>Cod FO53-03,Ver.3</w:t>
    </w:r>
  </w:p>
  <w:p w:rsidR="00AC290D" w:rsidRDefault="00AC290D" w:rsidP="00A106A8">
    <w:pPr>
      <w:pStyle w:val="Footer"/>
    </w:pPr>
  </w:p>
  <w:p w:rsidR="00AC290D" w:rsidRDefault="00AC290D">
    <w:pPr>
      <w:pStyle w:val="Footer"/>
    </w:pPr>
  </w:p>
  <w:p w:rsidR="00AC290D" w:rsidRDefault="00AC2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90D" w:rsidRDefault="00AC290D" w:rsidP="00022B0C">
      <w:r>
        <w:separator/>
      </w:r>
    </w:p>
  </w:footnote>
  <w:footnote w:type="continuationSeparator" w:id="0">
    <w:p w:rsidR="00AC290D" w:rsidRDefault="00AC290D"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characterSpacingControl w:val="doNotCompress"/>
  <w:footnotePr>
    <w:footnote w:id="-1"/>
    <w:footnote w:id="0"/>
  </w:footnotePr>
  <w:endnotePr>
    <w:endnote w:id="-1"/>
    <w:endnote w:id="0"/>
  </w:endnotePr>
  <w:compat/>
  <w:rsids>
    <w:rsidRoot w:val="0034492C"/>
    <w:rsid w:val="00000C3C"/>
    <w:rsid w:val="00022B0C"/>
    <w:rsid w:val="00040D5D"/>
    <w:rsid w:val="00064271"/>
    <w:rsid w:val="00084E72"/>
    <w:rsid w:val="00102307"/>
    <w:rsid w:val="0014770D"/>
    <w:rsid w:val="0017304B"/>
    <w:rsid w:val="001908FB"/>
    <w:rsid w:val="001A39EF"/>
    <w:rsid w:val="001C20D5"/>
    <w:rsid w:val="001C3993"/>
    <w:rsid w:val="001D63E8"/>
    <w:rsid w:val="00214958"/>
    <w:rsid w:val="00240362"/>
    <w:rsid w:val="0024601B"/>
    <w:rsid w:val="002766C2"/>
    <w:rsid w:val="002A130E"/>
    <w:rsid w:val="002C389F"/>
    <w:rsid w:val="002D39D1"/>
    <w:rsid w:val="002E0A4A"/>
    <w:rsid w:val="002F1874"/>
    <w:rsid w:val="00311074"/>
    <w:rsid w:val="00314802"/>
    <w:rsid w:val="00333ECE"/>
    <w:rsid w:val="00342B02"/>
    <w:rsid w:val="0034492C"/>
    <w:rsid w:val="00345837"/>
    <w:rsid w:val="00356BC6"/>
    <w:rsid w:val="00364109"/>
    <w:rsid w:val="00387787"/>
    <w:rsid w:val="00395C55"/>
    <w:rsid w:val="00396FF7"/>
    <w:rsid w:val="003A4634"/>
    <w:rsid w:val="003B2AEC"/>
    <w:rsid w:val="003D7C60"/>
    <w:rsid w:val="003E250F"/>
    <w:rsid w:val="003F0E0B"/>
    <w:rsid w:val="00413364"/>
    <w:rsid w:val="00414701"/>
    <w:rsid w:val="00432E71"/>
    <w:rsid w:val="00452DD7"/>
    <w:rsid w:val="0046267C"/>
    <w:rsid w:val="004F3491"/>
    <w:rsid w:val="005060D4"/>
    <w:rsid w:val="00514DD0"/>
    <w:rsid w:val="00523DEE"/>
    <w:rsid w:val="00556A3B"/>
    <w:rsid w:val="00562246"/>
    <w:rsid w:val="00564549"/>
    <w:rsid w:val="00581C8F"/>
    <w:rsid w:val="005866D0"/>
    <w:rsid w:val="00587600"/>
    <w:rsid w:val="00594E7B"/>
    <w:rsid w:val="00596C29"/>
    <w:rsid w:val="005B2885"/>
    <w:rsid w:val="005D5283"/>
    <w:rsid w:val="005E6536"/>
    <w:rsid w:val="00603794"/>
    <w:rsid w:val="006323B6"/>
    <w:rsid w:val="0063516B"/>
    <w:rsid w:val="006440BF"/>
    <w:rsid w:val="00652769"/>
    <w:rsid w:val="00672C54"/>
    <w:rsid w:val="006D2156"/>
    <w:rsid w:val="006D2762"/>
    <w:rsid w:val="006F0A80"/>
    <w:rsid w:val="007223D5"/>
    <w:rsid w:val="00752995"/>
    <w:rsid w:val="007A47AB"/>
    <w:rsid w:val="007A5868"/>
    <w:rsid w:val="007B2925"/>
    <w:rsid w:val="007D1483"/>
    <w:rsid w:val="007F1E17"/>
    <w:rsid w:val="008063F2"/>
    <w:rsid w:val="00841AA8"/>
    <w:rsid w:val="00845302"/>
    <w:rsid w:val="00894642"/>
    <w:rsid w:val="008A1B8F"/>
    <w:rsid w:val="008B68D5"/>
    <w:rsid w:val="008D64EE"/>
    <w:rsid w:val="008E5E54"/>
    <w:rsid w:val="009059E6"/>
    <w:rsid w:val="00914DC9"/>
    <w:rsid w:val="00951A1A"/>
    <w:rsid w:val="009707FA"/>
    <w:rsid w:val="009755D2"/>
    <w:rsid w:val="009D1CAE"/>
    <w:rsid w:val="009E6C5E"/>
    <w:rsid w:val="009F0787"/>
    <w:rsid w:val="00A106A8"/>
    <w:rsid w:val="00A31B1C"/>
    <w:rsid w:val="00A33878"/>
    <w:rsid w:val="00A47B5D"/>
    <w:rsid w:val="00A71CF6"/>
    <w:rsid w:val="00A84CFE"/>
    <w:rsid w:val="00A9183D"/>
    <w:rsid w:val="00AC290D"/>
    <w:rsid w:val="00AC65BC"/>
    <w:rsid w:val="00AD58CA"/>
    <w:rsid w:val="00AE07D6"/>
    <w:rsid w:val="00B76094"/>
    <w:rsid w:val="00BA3470"/>
    <w:rsid w:val="00BB3443"/>
    <w:rsid w:val="00BB6726"/>
    <w:rsid w:val="00BC485C"/>
    <w:rsid w:val="00BC4ED7"/>
    <w:rsid w:val="00C209CB"/>
    <w:rsid w:val="00C21939"/>
    <w:rsid w:val="00C274BA"/>
    <w:rsid w:val="00C44C97"/>
    <w:rsid w:val="00C47503"/>
    <w:rsid w:val="00C57D03"/>
    <w:rsid w:val="00C94F9A"/>
    <w:rsid w:val="00C97AC1"/>
    <w:rsid w:val="00CC2030"/>
    <w:rsid w:val="00CE0045"/>
    <w:rsid w:val="00D00667"/>
    <w:rsid w:val="00D02901"/>
    <w:rsid w:val="00D03DCE"/>
    <w:rsid w:val="00D04C36"/>
    <w:rsid w:val="00D219DA"/>
    <w:rsid w:val="00D2286D"/>
    <w:rsid w:val="00D3033E"/>
    <w:rsid w:val="00D5113D"/>
    <w:rsid w:val="00D736BD"/>
    <w:rsid w:val="00D901D0"/>
    <w:rsid w:val="00DE314A"/>
    <w:rsid w:val="00DF788F"/>
    <w:rsid w:val="00E274CA"/>
    <w:rsid w:val="00E435F0"/>
    <w:rsid w:val="00E44B9D"/>
    <w:rsid w:val="00E550E2"/>
    <w:rsid w:val="00E55783"/>
    <w:rsid w:val="00E560B2"/>
    <w:rsid w:val="00E73422"/>
    <w:rsid w:val="00E752D9"/>
    <w:rsid w:val="00E753C1"/>
    <w:rsid w:val="00ED50A0"/>
    <w:rsid w:val="00F05342"/>
    <w:rsid w:val="00F12EBB"/>
    <w:rsid w:val="00F23C72"/>
    <w:rsid w:val="00F5707F"/>
    <w:rsid w:val="00FC1546"/>
    <w:rsid w:val="00FD3A76"/>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link w:val="NoSpacingChar"/>
    <w:uiPriority w:val="99"/>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NoSpacingChar">
    <w:name w:val="No Spacing Char"/>
    <w:link w:val="NoSpacing"/>
    <w:uiPriority w:val="99"/>
    <w:rsid w:val="0089464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mtelbis</cp:lastModifiedBy>
  <cp:revision>24</cp:revision>
  <cp:lastPrinted>2021-11-02T05:42:00Z</cp:lastPrinted>
  <dcterms:created xsi:type="dcterms:W3CDTF">2021-11-01T12:58:00Z</dcterms:created>
  <dcterms:modified xsi:type="dcterms:W3CDTF">2022-05-04T08:41:00Z</dcterms:modified>
</cp:coreProperties>
</file>