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7121" w:rsidRDefault="00AA7121" w:rsidP="00AA7121">
      <w:pPr>
        <w:rPr>
          <w:b/>
          <w:sz w:val="28"/>
          <w:szCs w:val="28"/>
          <w:lang w:val="fr-FR"/>
        </w:rPr>
      </w:pPr>
      <w:r>
        <w:rPr>
          <w:b/>
          <w:sz w:val="28"/>
          <w:szCs w:val="28"/>
          <w:lang w:val="fr-FR"/>
        </w:rPr>
        <w:t>JUDEŢUL TIMIŞ</w:t>
      </w:r>
    </w:p>
    <w:p w:rsidR="00AA7121" w:rsidRPr="00A61B6A" w:rsidRDefault="00AA7121" w:rsidP="00AA7121">
      <w:pPr>
        <w:rPr>
          <w:sz w:val="28"/>
          <w:szCs w:val="28"/>
          <w:lang w:val="fr-FR"/>
        </w:rPr>
      </w:pPr>
      <w:r w:rsidRPr="00A61B6A">
        <w:rPr>
          <w:b/>
          <w:sz w:val="28"/>
          <w:szCs w:val="28"/>
          <w:lang w:val="fr-FR"/>
        </w:rPr>
        <w:t xml:space="preserve">MUNICIPIUL TIMIŞOARA </w:t>
      </w:r>
      <w:r w:rsidRPr="00A61B6A">
        <w:rPr>
          <w:sz w:val="28"/>
          <w:szCs w:val="28"/>
          <w:lang w:val="fr-FR"/>
        </w:rPr>
        <w:t xml:space="preserve"> </w:t>
      </w:r>
    </w:p>
    <w:p w:rsidR="00AA7121" w:rsidRPr="00A61B6A" w:rsidRDefault="00AA7121" w:rsidP="00AA7121">
      <w:pPr>
        <w:rPr>
          <w:b/>
          <w:sz w:val="28"/>
          <w:szCs w:val="28"/>
          <w:lang w:val="fr-FR"/>
        </w:rPr>
      </w:pPr>
      <w:r>
        <w:rPr>
          <w:b/>
          <w:sz w:val="28"/>
          <w:szCs w:val="28"/>
          <w:lang w:val="fr-FR"/>
        </w:rPr>
        <w:t>PRIMAR</w:t>
      </w:r>
      <w:r w:rsidRPr="00A61B6A">
        <w:rPr>
          <w:b/>
          <w:sz w:val="28"/>
          <w:szCs w:val="28"/>
          <w:lang w:val="fr-FR"/>
        </w:rPr>
        <w:t xml:space="preserve">                                                              </w:t>
      </w:r>
    </w:p>
    <w:p w:rsidR="00AA7121" w:rsidRPr="00996CE7" w:rsidRDefault="00AA7121" w:rsidP="00AA7121">
      <w:pPr>
        <w:rPr>
          <w:sz w:val="28"/>
          <w:szCs w:val="28"/>
          <w:lang w:val="fr-FR"/>
        </w:rPr>
      </w:pPr>
      <w:r w:rsidRPr="00A61B6A">
        <w:rPr>
          <w:b/>
          <w:sz w:val="28"/>
          <w:szCs w:val="28"/>
          <w:lang w:val="fr-FR"/>
        </w:rPr>
        <w:t xml:space="preserve">Nr. </w:t>
      </w:r>
      <w:r>
        <w:rPr>
          <w:sz w:val="28"/>
          <w:szCs w:val="28"/>
          <w:lang w:val="fr-FR"/>
        </w:rPr>
        <w:t>CT2019-31 din 14.01.2019</w:t>
      </w:r>
      <w:r w:rsidRPr="00996CE7">
        <w:rPr>
          <w:sz w:val="28"/>
          <w:szCs w:val="28"/>
          <w:lang w:val="fr-FR"/>
        </w:rPr>
        <w:t xml:space="preserve"> </w:t>
      </w:r>
    </w:p>
    <w:p w:rsidR="00AA7121" w:rsidRDefault="00AA7121" w:rsidP="00AA7121">
      <w:pPr>
        <w:rPr>
          <w:sz w:val="24"/>
          <w:szCs w:val="24"/>
          <w:lang w:val="fr-FR"/>
        </w:rPr>
      </w:pPr>
    </w:p>
    <w:p w:rsidR="00AA7121" w:rsidRDefault="00AA7121" w:rsidP="00AA7121">
      <w:pPr>
        <w:rPr>
          <w:sz w:val="24"/>
          <w:szCs w:val="24"/>
          <w:lang w:val="fr-FR"/>
        </w:rPr>
      </w:pPr>
      <w:r w:rsidRPr="00AD5B2E">
        <w:rPr>
          <w:sz w:val="24"/>
          <w:szCs w:val="24"/>
          <w:lang w:val="fr-FR"/>
        </w:rPr>
        <w:t xml:space="preserve"> </w:t>
      </w:r>
    </w:p>
    <w:p w:rsidR="00AA7121" w:rsidRDefault="00AA7121" w:rsidP="00AA7121">
      <w:pPr>
        <w:ind w:left="810" w:right="245" w:hanging="90"/>
        <w:jc w:val="center"/>
        <w:rPr>
          <w:b/>
          <w:sz w:val="28"/>
          <w:szCs w:val="28"/>
          <w:lang w:val="fr-FR"/>
        </w:rPr>
      </w:pPr>
      <w:r>
        <w:rPr>
          <w:b/>
          <w:sz w:val="28"/>
          <w:szCs w:val="28"/>
          <w:lang w:val="fr-FR"/>
        </w:rPr>
        <w:t>RAPORT DE SPECIALITATE</w:t>
      </w:r>
    </w:p>
    <w:p w:rsidR="00AA7121" w:rsidRDefault="00AA7121" w:rsidP="00AA7121">
      <w:pPr>
        <w:ind w:left="810" w:right="245" w:hanging="90"/>
        <w:jc w:val="center"/>
        <w:rPr>
          <w:b/>
          <w:sz w:val="28"/>
          <w:szCs w:val="28"/>
          <w:lang w:val="fr-FR"/>
        </w:rPr>
      </w:pPr>
      <w:r>
        <w:rPr>
          <w:b/>
          <w:sz w:val="28"/>
          <w:szCs w:val="28"/>
          <w:lang w:val="fr-FR"/>
        </w:rPr>
        <w:t>referitor la aprobarea trecerii în</w:t>
      </w:r>
      <w:r w:rsidRPr="00A61B6A">
        <w:rPr>
          <w:b/>
          <w:sz w:val="28"/>
          <w:szCs w:val="28"/>
          <w:lang w:val="fr-FR"/>
        </w:rPr>
        <w:t xml:space="preserve"> domen</w:t>
      </w:r>
      <w:r>
        <w:rPr>
          <w:b/>
          <w:sz w:val="28"/>
          <w:szCs w:val="28"/>
          <w:lang w:val="fr-FR"/>
        </w:rPr>
        <w:t>iul privat al Municipiului Timiş</w:t>
      </w:r>
      <w:r w:rsidRPr="00A61B6A">
        <w:rPr>
          <w:b/>
          <w:sz w:val="28"/>
          <w:szCs w:val="28"/>
          <w:lang w:val="fr-FR"/>
        </w:rPr>
        <w:t>oar</w:t>
      </w:r>
      <w:r>
        <w:rPr>
          <w:b/>
          <w:sz w:val="28"/>
          <w:szCs w:val="28"/>
          <w:lang w:val="fr-FR"/>
        </w:rPr>
        <w:t xml:space="preserve">a </w:t>
      </w:r>
      <w:r>
        <w:rPr>
          <w:b/>
          <w:sz w:val="28"/>
          <w:szCs w:val="28"/>
          <w:lang w:val="ro-RO"/>
        </w:rPr>
        <w:t>în domeniul public al Municipiului Timişoara</w:t>
      </w:r>
      <w:r>
        <w:rPr>
          <w:b/>
          <w:sz w:val="28"/>
          <w:szCs w:val="28"/>
          <w:lang w:val="fr-FR"/>
        </w:rPr>
        <w:t xml:space="preserve"> a terenului</w:t>
      </w:r>
      <w:r w:rsidRPr="00A61B6A">
        <w:rPr>
          <w:b/>
          <w:sz w:val="28"/>
          <w:szCs w:val="28"/>
          <w:lang w:val="fr-FR"/>
        </w:rPr>
        <w:t xml:space="preserve"> </w:t>
      </w:r>
      <w:r>
        <w:rPr>
          <w:b/>
          <w:sz w:val="28"/>
          <w:szCs w:val="28"/>
          <w:lang w:val="fr-FR"/>
        </w:rPr>
        <w:t>înscris în C.F. nr.439377-Timişoara</w:t>
      </w:r>
    </w:p>
    <w:p w:rsidR="00AA7121" w:rsidRDefault="00AA7121"/>
    <w:p w:rsidR="00AA7121" w:rsidRDefault="00AA7121" w:rsidP="00AA7121">
      <w:pPr>
        <w:ind w:left="90" w:right="245" w:firstLine="630"/>
        <w:jc w:val="both"/>
        <w:rPr>
          <w:b/>
          <w:sz w:val="24"/>
          <w:szCs w:val="24"/>
          <w:lang w:val="fr-FR"/>
        </w:rPr>
      </w:pPr>
      <w:r w:rsidRPr="00AA7121">
        <w:rPr>
          <w:sz w:val="24"/>
          <w:szCs w:val="24"/>
        </w:rPr>
        <w:t xml:space="preserve">Având în vedere adresa cu numărul CT2019-31 înregistrată la Primăria Municipiului Timişoara de către administrator NEGRU RAMONA SIMINA, prin care solicită  emiterea de către Consiliul Local Timişoara a unei hotărâri referitoare la </w:t>
      </w:r>
      <w:r w:rsidRPr="00AA7121">
        <w:rPr>
          <w:sz w:val="24"/>
          <w:szCs w:val="24"/>
          <w:lang w:val="fr-FR"/>
        </w:rPr>
        <w:t>trecerea terenului situat în Timişoara, str. Grigore T. Popa nr. 31-35, înscris în CF nr. 439377-Timişoara</w:t>
      </w:r>
      <w:r w:rsidRPr="00AA7121">
        <w:rPr>
          <w:b/>
          <w:sz w:val="24"/>
          <w:szCs w:val="24"/>
          <w:lang w:val="fr-FR"/>
        </w:rPr>
        <w:t xml:space="preserve">, </w:t>
      </w:r>
      <w:r w:rsidRPr="00AA7121">
        <w:rPr>
          <w:sz w:val="24"/>
          <w:szCs w:val="24"/>
          <w:lang w:val="fr-FR"/>
        </w:rPr>
        <w:t>din domeniul privat al Municipiului Timişoara în domeniul public al Municipiului Timişoara</w:t>
      </w:r>
      <w:r>
        <w:rPr>
          <w:sz w:val="24"/>
          <w:szCs w:val="24"/>
          <w:lang w:val="fr-FR"/>
        </w:rPr>
        <w:t> </w:t>
      </w:r>
      <w:r>
        <w:rPr>
          <w:b/>
          <w:sz w:val="24"/>
          <w:szCs w:val="24"/>
          <w:lang w:val="fr-FR"/>
        </w:rPr>
        <w:t>;</w:t>
      </w:r>
    </w:p>
    <w:p w:rsidR="00AA7121" w:rsidRDefault="00AA7121" w:rsidP="00AA7121">
      <w:pPr>
        <w:ind w:left="90" w:right="245" w:firstLine="630"/>
        <w:jc w:val="both"/>
        <w:rPr>
          <w:sz w:val="24"/>
          <w:szCs w:val="24"/>
          <w:lang w:val="fr-FR"/>
        </w:rPr>
      </w:pPr>
      <w:r w:rsidRPr="00AA7121">
        <w:rPr>
          <w:sz w:val="24"/>
          <w:szCs w:val="24"/>
          <w:lang w:val="fr-FR"/>
        </w:rPr>
        <w:t xml:space="preserve">Având </w:t>
      </w:r>
      <w:r>
        <w:rPr>
          <w:sz w:val="24"/>
          <w:szCs w:val="24"/>
          <w:lang w:val="fr-FR"/>
        </w:rPr>
        <w:t>în vedere Expunerea de Motive nr. CT2019-31 a Primarului Municipiului Timişoara;</w:t>
      </w:r>
    </w:p>
    <w:p w:rsidR="00FF2601" w:rsidRDefault="00AA7121" w:rsidP="00FF2601">
      <w:pPr>
        <w:jc w:val="both"/>
        <w:rPr>
          <w:rFonts w:eastAsiaTheme="minorHAnsi"/>
          <w:color w:val="000000"/>
          <w:sz w:val="24"/>
          <w:szCs w:val="24"/>
        </w:rPr>
      </w:pPr>
      <w:r>
        <w:rPr>
          <w:sz w:val="24"/>
          <w:szCs w:val="24"/>
          <w:lang w:val="fr-FR"/>
        </w:rPr>
        <w:t xml:space="preserve">Având în vedere că, terenul menţionat în suprafaţă de 2.768 mp, a fost donat Municipiului Timişoara de către persoane fizice, conform actului de donaţie </w:t>
      </w:r>
      <w:r w:rsidR="00FF2601">
        <w:rPr>
          <w:rFonts w:eastAsiaTheme="minorHAnsi"/>
          <w:color w:val="000000"/>
          <w:sz w:val="24"/>
          <w:szCs w:val="24"/>
        </w:rPr>
        <w:t>autentificat sub nr. 179 din 12.02.2015, la Societatea Profesională Notarială ”Dănilă-Bulgăr, în cotă de 1/1, având categoria de folosinţă “</w:t>
      </w:r>
      <w:r w:rsidR="00FF2601" w:rsidRPr="00AE62E5">
        <w:rPr>
          <w:rFonts w:eastAsiaTheme="minorHAnsi"/>
          <w:i/>
          <w:color w:val="000000"/>
          <w:sz w:val="24"/>
          <w:szCs w:val="24"/>
        </w:rPr>
        <w:t>Drum în intravilan</w:t>
      </w:r>
      <w:r w:rsidR="00FF2601">
        <w:rPr>
          <w:rFonts w:eastAsiaTheme="minorHAnsi"/>
          <w:color w:val="000000"/>
          <w:sz w:val="24"/>
          <w:szCs w:val="24"/>
        </w:rPr>
        <w:t>”;</w:t>
      </w:r>
    </w:p>
    <w:p w:rsidR="00FF2601" w:rsidRDefault="00FF2601" w:rsidP="00FF2601">
      <w:pPr>
        <w:ind w:firstLine="720"/>
        <w:jc w:val="both"/>
        <w:rPr>
          <w:rFonts w:eastAsiaTheme="minorHAnsi"/>
          <w:color w:val="000000"/>
          <w:sz w:val="24"/>
          <w:szCs w:val="24"/>
        </w:rPr>
      </w:pPr>
      <w:r>
        <w:rPr>
          <w:rFonts w:eastAsiaTheme="minorHAnsi"/>
          <w:color w:val="000000"/>
          <w:sz w:val="24"/>
          <w:szCs w:val="24"/>
        </w:rPr>
        <w:t>Prin Hotărârea Consiliului Local nr. 489 din data de 10.10.2014 a fost aprobat Planul Urbanistic Zonal “Lotizare pentru construire locuinţe colective D+P+2E” strada Grigore T. Popa nr. 31-35, Timişoara;</w:t>
      </w:r>
    </w:p>
    <w:p w:rsidR="00FF2601" w:rsidRPr="00D61BA1" w:rsidRDefault="00FF2601" w:rsidP="00FF2601">
      <w:pPr>
        <w:ind w:firstLine="720"/>
        <w:jc w:val="both"/>
        <w:rPr>
          <w:rFonts w:eastAsiaTheme="minorHAnsi"/>
          <w:i/>
          <w:color w:val="000000"/>
          <w:sz w:val="24"/>
          <w:szCs w:val="24"/>
        </w:rPr>
      </w:pPr>
      <w:r>
        <w:rPr>
          <w:rFonts w:eastAsiaTheme="minorHAnsi"/>
          <w:color w:val="000000"/>
          <w:sz w:val="24"/>
          <w:szCs w:val="24"/>
        </w:rPr>
        <w:t>Având în vedere că, destinaţia terenului respectiv este de “</w:t>
      </w:r>
      <w:r w:rsidRPr="00AE62E5">
        <w:rPr>
          <w:rFonts w:eastAsiaTheme="minorHAnsi"/>
          <w:i/>
          <w:color w:val="000000"/>
          <w:sz w:val="24"/>
          <w:szCs w:val="24"/>
        </w:rPr>
        <w:t>Drum în intravilan</w:t>
      </w:r>
      <w:r>
        <w:rPr>
          <w:rFonts w:eastAsiaTheme="minorHAnsi"/>
          <w:color w:val="000000"/>
          <w:sz w:val="24"/>
          <w:szCs w:val="24"/>
        </w:rPr>
        <w:t>”, iar conform Regulamentului Local de Urbanism, cap. II, art. 7.6, “</w:t>
      </w:r>
      <w:r w:rsidRPr="00FF2601">
        <w:rPr>
          <w:rFonts w:eastAsiaTheme="minorHAnsi"/>
          <w:i/>
          <w:color w:val="000000"/>
          <w:sz w:val="24"/>
          <w:szCs w:val="24"/>
        </w:rPr>
        <w:t>toate drumurile din oraş sunt publice, cu excepţia drumurilor de incintă ale agenţilor economici”</w:t>
      </w:r>
      <w:r>
        <w:rPr>
          <w:rFonts w:eastAsiaTheme="minorHAnsi"/>
          <w:i/>
          <w:color w:val="000000"/>
          <w:sz w:val="24"/>
          <w:szCs w:val="24"/>
        </w:rPr>
        <w:t xml:space="preserve">, </w:t>
      </w:r>
      <w:r>
        <w:rPr>
          <w:rFonts w:eastAsiaTheme="minorHAnsi"/>
          <w:color w:val="000000"/>
          <w:sz w:val="24"/>
          <w:szCs w:val="24"/>
        </w:rPr>
        <w:t>în temeiul art. 8, alin. 1 din Legea 213/1998 – privind bunurile proprietate public, “</w:t>
      </w:r>
      <w:r w:rsidRPr="00D61BA1">
        <w:rPr>
          <w:rFonts w:eastAsiaTheme="minorHAnsi"/>
          <w:i/>
          <w:color w:val="000000"/>
          <w:sz w:val="24"/>
          <w:szCs w:val="24"/>
        </w:rPr>
        <w:t xml:space="preserve">trecerea </w:t>
      </w:r>
      <w:r w:rsidR="00D61BA1" w:rsidRPr="00D61BA1">
        <w:rPr>
          <w:rFonts w:eastAsiaTheme="minorHAnsi"/>
          <w:i/>
          <w:color w:val="000000"/>
          <w:sz w:val="24"/>
          <w:szCs w:val="24"/>
        </w:rPr>
        <w:t xml:space="preserve">bunurilor din domeniul privat al statului sau unităţii administrativ-teritoriale în domeniul public al acestora, se face după caz, prin hotărâre a Guvernului, a consiliului judeţean, </w:t>
      </w:r>
      <w:r w:rsidR="00D61BA1">
        <w:rPr>
          <w:rFonts w:eastAsiaTheme="minorHAnsi"/>
          <w:i/>
          <w:color w:val="000000"/>
          <w:sz w:val="24"/>
          <w:szCs w:val="24"/>
        </w:rPr>
        <w:t>respectiv</w:t>
      </w:r>
      <w:r w:rsidR="00D61BA1" w:rsidRPr="00D61BA1">
        <w:rPr>
          <w:rFonts w:eastAsiaTheme="minorHAnsi"/>
          <w:i/>
          <w:color w:val="000000"/>
          <w:sz w:val="24"/>
          <w:szCs w:val="24"/>
        </w:rPr>
        <w:t xml:space="preserve"> a Consiliului General al Municipiului Bucureşti ori a consiliului local</w:t>
      </w:r>
      <w:r w:rsidR="00D61BA1">
        <w:rPr>
          <w:rFonts w:eastAsiaTheme="minorHAnsi"/>
          <w:color w:val="000000"/>
          <w:sz w:val="24"/>
          <w:szCs w:val="24"/>
        </w:rPr>
        <w:t>”;</w:t>
      </w:r>
    </w:p>
    <w:p w:rsidR="00D61BA1" w:rsidRDefault="00D61BA1" w:rsidP="00D61BA1">
      <w:pPr>
        <w:ind w:firstLine="720"/>
        <w:jc w:val="both"/>
        <w:rPr>
          <w:sz w:val="28"/>
          <w:szCs w:val="28"/>
        </w:rPr>
      </w:pPr>
      <w:r>
        <w:rPr>
          <w:rFonts w:eastAsiaTheme="minorHAnsi"/>
          <w:color w:val="000000"/>
          <w:sz w:val="24"/>
          <w:szCs w:val="24"/>
        </w:rPr>
        <w:t xml:space="preserve">Având în vedere cele menţionate mai sus, înaintăm spre dezbaterea şi aprobarea  Consiliului Local al Municipiului Timişoara, proiectul de hotărâre privind aprobarea trecerii terenului mai sus menţionat, din domeniul privat al Municipiului Timişoara în domeniul public al Municipiului Timişoara, a </w:t>
      </w:r>
      <w:r w:rsidRPr="00AA7121">
        <w:rPr>
          <w:sz w:val="24"/>
          <w:szCs w:val="24"/>
          <w:lang w:val="fr-FR"/>
        </w:rPr>
        <w:t>terenului situat în Timişoara, str. Grigore T. Popa nr. 31-35, înscris în CF nr. 439377-Timişoara</w:t>
      </w:r>
      <w:r>
        <w:rPr>
          <w:sz w:val="24"/>
          <w:szCs w:val="24"/>
          <w:lang w:val="fr-FR"/>
        </w:rPr>
        <w:t xml:space="preserve">, </w:t>
      </w:r>
      <w:r>
        <w:rPr>
          <w:rFonts w:eastAsiaTheme="minorHAnsi"/>
          <w:color w:val="000000"/>
          <w:sz w:val="24"/>
          <w:szCs w:val="24"/>
        </w:rPr>
        <w:t>cu destinaţia de teren pentru drum.</w:t>
      </w:r>
    </w:p>
    <w:p w:rsidR="00D61BA1" w:rsidRPr="00F36127" w:rsidRDefault="00D61BA1" w:rsidP="00D61BA1">
      <w:pPr>
        <w:jc w:val="both"/>
        <w:rPr>
          <w:sz w:val="32"/>
          <w:szCs w:val="32"/>
        </w:rPr>
      </w:pPr>
      <w:r>
        <w:rPr>
          <w:b/>
          <w:sz w:val="28"/>
          <w:szCs w:val="28"/>
        </w:rPr>
        <w:t xml:space="preserve">                       DIRECTOR,</w:t>
      </w:r>
      <w:r>
        <w:rPr>
          <w:b/>
          <w:sz w:val="28"/>
          <w:szCs w:val="28"/>
        </w:rPr>
        <w:tab/>
      </w:r>
      <w:r>
        <w:rPr>
          <w:b/>
          <w:sz w:val="28"/>
          <w:szCs w:val="28"/>
        </w:rPr>
        <w:tab/>
      </w:r>
      <w:r>
        <w:rPr>
          <w:b/>
          <w:sz w:val="28"/>
          <w:szCs w:val="28"/>
        </w:rPr>
        <w:tab/>
      </w:r>
      <w:r>
        <w:rPr>
          <w:b/>
          <w:sz w:val="28"/>
          <w:szCs w:val="28"/>
        </w:rPr>
        <w:tab/>
        <w:t xml:space="preserve">               </w:t>
      </w:r>
      <w:r w:rsidRPr="00F36127">
        <w:rPr>
          <w:b/>
          <w:sz w:val="28"/>
          <w:szCs w:val="28"/>
        </w:rPr>
        <w:t xml:space="preserve">      </w:t>
      </w:r>
      <w:r>
        <w:rPr>
          <w:b/>
          <w:sz w:val="28"/>
          <w:szCs w:val="28"/>
        </w:rPr>
        <w:t xml:space="preserve">  ŞEF BIROU</w:t>
      </w:r>
      <w:r w:rsidRPr="00F36127">
        <w:rPr>
          <w:b/>
          <w:sz w:val="28"/>
          <w:szCs w:val="28"/>
        </w:rPr>
        <w:t>,</w:t>
      </w:r>
    </w:p>
    <w:p w:rsidR="00D61BA1" w:rsidRPr="00F36127" w:rsidRDefault="00D61BA1" w:rsidP="00D61BA1">
      <w:pPr>
        <w:ind w:firstLine="708"/>
        <w:jc w:val="both"/>
        <w:rPr>
          <w:b/>
          <w:sz w:val="28"/>
          <w:szCs w:val="28"/>
        </w:rPr>
      </w:pPr>
      <w:r w:rsidRPr="00F36127">
        <w:rPr>
          <w:b/>
          <w:sz w:val="28"/>
          <w:szCs w:val="28"/>
        </w:rPr>
        <w:t xml:space="preserve">        </w:t>
      </w:r>
      <w:r>
        <w:rPr>
          <w:b/>
          <w:sz w:val="28"/>
          <w:szCs w:val="28"/>
        </w:rPr>
        <w:t>Ec. Florin Răvăşilă</w:t>
      </w:r>
      <w:r>
        <w:rPr>
          <w:b/>
          <w:sz w:val="28"/>
          <w:szCs w:val="28"/>
        </w:rPr>
        <w:tab/>
      </w:r>
      <w:r>
        <w:rPr>
          <w:b/>
          <w:sz w:val="28"/>
          <w:szCs w:val="28"/>
        </w:rPr>
        <w:tab/>
      </w:r>
      <w:r>
        <w:rPr>
          <w:b/>
          <w:sz w:val="28"/>
          <w:szCs w:val="28"/>
        </w:rPr>
        <w:tab/>
      </w:r>
      <w:r>
        <w:rPr>
          <w:b/>
          <w:sz w:val="28"/>
          <w:szCs w:val="28"/>
        </w:rPr>
        <w:tab/>
      </w:r>
      <w:r>
        <w:rPr>
          <w:b/>
          <w:sz w:val="28"/>
          <w:szCs w:val="28"/>
        </w:rPr>
        <w:tab/>
        <w:t xml:space="preserve">              Călin Pîrva</w:t>
      </w:r>
    </w:p>
    <w:p w:rsidR="00D61BA1" w:rsidRDefault="00D61BA1" w:rsidP="00D61BA1">
      <w:pPr>
        <w:rPr>
          <w:b/>
          <w:sz w:val="28"/>
          <w:szCs w:val="28"/>
          <w:lang w:val="fr-FR"/>
        </w:rPr>
      </w:pPr>
    </w:p>
    <w:p w:rsidR="00D61BA1" w:rsidRDefault="00D61BA1" w:rsidP="00D61BA1">
      <w:pPr>
        <w:rPr>
          <w:b/>
          <w:sz w:val="28"/>
          <w:szCs w:val="28"/>
          <w:lang w:val="fr-FR"/>
        </w:rPr>
      </w:pPr>
      <w:r>
        <w:rPr>
          <w:b/>
          <w:sz w:val="28"/>
          <w:szCs w:val="28"/>
          <w:lang w:val="fr-FR"/>
        </w:rPr>
        <w:tab/>
      </w:r>
      <w:r>
        <w:rPr>
          <w:b/>
          <w:sz w:val="28"/>
          <w:szCs w:val="28"/>
          <w:lang w:val="fr-FR"/>
        </w:rPr>
        <w:tab/>
      </w:r>
      <w:r>
        <w:rPr>
          <w:b/>
          <w:sz w:val="28"/>
          <w:szCs w:val="28"/>
          <w:lang w:val="fr-FR"/>
        </w:rPr>
        <w:tab/>
      </w:r>
      <w:r>
        <w:rPr>
          <w:b/>
          <w:sz w:val="28"/>
          <w:szCs w:val="28"/>
          <w:lang w:val="fr-FR"/>
        </w:rPr>
        <w:tab/>
        <w:t xml:space="preserve">                        CONSILIER,</w:t>
      </w:r>
    </w:p>
    <w:p w:rsidR="00D61BA1" w:rsidRDefault="00D61BA1" w:rsidP="00D61BA1">
      <w:pPr>
        <w:rPr>
          <w:b/>
          <w:sz w:val="28"/>
          <w:szCs w:val="28"/>
          <w:lang w:val="fr-FR"/>
        </w:rPr>
      </w:pPr>
      <w:r>
        <w:rPr>
          <w:b/>
          <w:sz w:val="28"/>
          <w:szCs w:val="28"/>
          <w:lang w:val="fr-FR"/>
        </w:rPr>
        <w:t xml:space="preserve">                                                                  Laura Matei</w:t>
      </w:r>
    </w:p>
    <w:p w:rsidR="00D61BA1" w:rsidRDefault="00D61BA1" w:rsidP="00D61BA1">
      <w:pPr>
        <w:rPr>
          <w:b/>
          <w:sz w:val="28"/>
          <w:szCs w:val="28"/>
          <w:lang w:val="fr-FR"/>
        </w:rPr>
      </w:pPr>
      <w:r>
        <w:rPr>
          <w:b/>
          <w:sz w:val="28"/>
          <w:szCs w:val="28"/>
          <w:lang w:val="fr-FR"/>
        </w:rPr>
        <w:tab/>
      </w:r>
      <w:r>
        <w:rPr>
          <w:b/>
          <w:sz w:val="28"/>
          <w:szCs w:val="28"/>
          <w:lang w:val="fr-FR"/>
        </w:rPr>
        <w:tab/>
      </w:r>
      <w:r>
        <w:rPr>
          <w:b/>
          <w:sz w:val="28"/>
          <w:szCs w:val="28"/>
          <w:lang w:val="fr-FR"/>
        </w:rPr>
        <w:tab/>
      </w:r>
      <w:r>
        <w:rPr>
          <w:b/>
          <w:sz w:val="28"/>
          <w:szCs w:val="28"/>
          <w:lang w:val="fr-FR"/>
        </w:rPr>
        <w:tab/>
      </w:r>
      <w:r>
        <w:rPr>
          <w:b/>
          <w:sz w:val="28"/>
          <w:szCs w:val="28"/>
          <w:lang w:val="fr-FR"/>
        </w:rPr>
        <w:tab/>
      </w:r>
      <w:r>
        <w:rPr>
          <w:b/>
          <w:sz w:val="28"/>
          <w:szCs w:val="28"/>
          <w:lang w:val="fr-FR"/>
        </w:rPr>
        <w:tab/>
      </w:r>
      <w:r>
        <w:rPr>
          <w:b/>
          <w:sz w:val="28"/>
          <w:szCs w:val="28"/>
          <w:lang w:val="fr-FR"/>
        </w:rPr>
        <w:tab/>
      </w:r>
      <w:r>
        <w:rPr>
          <w:b/>
          <w:sz w:val="28"/>
          <w:szCs w:val="28"/>
          <w:lang w:val="fr-FR"/>
        </w:rPr>
        <w:tab/>
      </w:r>
      <w:r>
        <w:rPr>
          <w:b/>
          <w:sz w:val="28"/>
          <w:szCs w:val="28"/>
          <w:lang w:val="fr-FR"/>
        </w:rPr>
        <w:tab/>
      </w:r>
      <w:r>
        <w:rPr>
          <w:b/>
          <w:sz w:val="28"/>
          <w:szCs w:val="28"/>
          <w:lang w:val="fr-FR"/>
        </w:rPr>
        <w:tab/>
        <w:t xml:space="preserve">  </w:t>
      </w:r>
    </w:p>
    <w:p w:rsidR="00D61BA1" w:rsidRDefault="00D61BA1" w:rsidP="00D61BA1">
      <w:pPr>
        <w:ind w:firstLine="708"/>
        <w:jc w:val="both"/>
      </w:pPr>
      <w:r>
        <w:t xml:space="preserve">                                                                                                                                        </w:t>
      </w:r>
      <w:r w:rsidRPr="00E36985">
        <w:t>Cod FO</w:t>
      </w:r>
      <w:r>
        <w:t xml:space="preserve"> 53-01, V</w:t>
      </w:r>
      <w:r w:rsidRPr="00E36985">
        <w:t>er.1</w:t>
      </w:r>
    </w:p>
    <w:p w:rsidR="00AA7121" w:rsidRPr="00AA7121" w:rsidRDefault="00AA7121">
      <w:pPr>
        <w:rPr>
          <w:sz w:val="24"/>
          <w:szCs w:val="24"/>
        </w:rPr>
      </w:pPr>
    </w:p>
    <w:sectPr w:rsidR="00AA7121" w:rsidRPr="00AA7121" w:rsidSect="006445E4">
      <w:pgSz w:w="12240" w:h="15840"/>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7414" w:rsidRDefault="005B7414" w:rsidP="00AA7121">
      <w:r>
        <w:separator/>
      </w:r>
    </w:p>
  </w:endnote>
  <w:endnote w:type="continuationSeparator" w:id="1">
    <w:p w:rsidR="005B7414" w:rsidRDefault="005B7414" w:rsidP="00AA712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00000000" w:usb2="00000000" w:usb3="00000000" w:csb0="000001FF" w:csb1="00000000"/>
  </w:font>
  <w:font w:name="Cambria">
    <w:panose1 w:val="02040503050406030204"/>
    <w:charset w:val="EE"/>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7414" w:rsidRDefault="005B7414" w:rsidP="00AA7121">
      <w:r>
        <w:separator/>
      </w:r>
    </w:p>
  </w:footnote>
  <w:footnote w:type="continuationSeparator" w:id="1">
    <w:p w:rsidR="005B7414" w:rsidRDefault="005B7414" w:rsidP="00AA712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footnotePr>
    <w:footnote w:id="0"/>
    <w:footnote w:id="1"/>
  </w:footnotePr>
  <w:endnotePr>
    <w:endnote w:id="0"/>
    <w:endnote w:id="1"/>
  </w:endnotePr>
  <w:compat/>
  <w:rsids>
    <w:rsidRoot w:val="00AA7121"/>
    <w:rsid w:val="005B7414"/>
    <w:rsid w:val="006445E4"/>
    <w:rsid w:val="00AA7121"/>
    <w:rsid w:val="00D61BA1"/>
    <w:rsid w:val="00FF260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7121"/>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AA7121"/>
    <w:pPr>
      <w:tabs>
        <w:tab w:val="center" w:pos="4703"/>
        <w:tab w:val="right" w:pos="9406"/>
      </w:tabs>
    </w:pPr>
  </w:style>
  <w:style w:type="character" w:customStyle="1" w:styleId="HeaderChar">
    <w:name w:val="Header Char"/>
    <w:basedOn w:val="DefaultParagraphFont"/>
    <w:link w:val="Header"/>
    <w:uiPriority w:val="99"/>
    <w:semiHidden/>
    <w:rsid w:val="00AA7121"/>
    <w:rPr>
      <w:rFonts w:ascii="Times New Roman" w:eastAsia="Times New Roman" w:hAnsi="Times New Roman" w:cs="Times New Roman"/>
      <w:sz w:val="20"/>
      <w:szCs w:val="20"/>
    </w:rPr>
  </w:style>
  <w:style w:type="paragraph" w:styleId="Footer">
    <w:name w:val="footer"/>
    <w:basedOn w:val="Normal"/>
    <w:link w:val="FooterChar"/>
    <w:uiPriority w:val="99"/>
    <w:semiHidden/>
    <w:unhideWhenUsed/>
    <w:rsid w:val="00AA7121"/>
    <w:pPr>
      <w:tabs>
        <w:tab w:val="center" w:pos="4703"/>
        <w:tab w:val="right" w:pos="9406"/>
      </w:tabs>
    </w:pPr>
  </w:style>
  <w:style w:type="character" w:customStyle="1" w:styleId="FooterChar">
    <w:name w:val="Footer Char"/>
    <w:basedOn w:val="DefaultParagraphFont"/>
    <w:link w:val="Footer"/>
    <w:uiPriority w:val="99"/>
    <w:semiHidden/>
    <w:rsid w:val="00AA7121"/>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421</Words>
  <Characters>2404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2820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LMatei</dc:creator>
  <cp:keywords/>
  <dc:description/>
  <cp:lastModifiedBy>LMatei</cp:lastModifiedBy>
  <cp:revision>1</cp:revision>
  <dcterms:created xsi:type="dcterms:W3CDTF">2019-01-14T10:53:00Z</dcterms:created>
  <dcterms:modified xsi:type="dcterms:W3CDTF">2019-01-14T11:23:00Z</dcterms:modified>
</cp:coreProperties>
</file>