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D678FC" w:rsidRDefault="00D23031" w:rsidP="00D23031">
      <w:r w:rsidRPr="00D678FC">
        <w:t>ROM</w:t>
      </w:r>
      <w:r w:rsidR="0011138E" w:rsidRPr="00D678FC">
        <w:t>Â</w:t>
      </w:r>
      <w:r w:rsidRPr="00D678FC">
        <w:t>NIA</w:t>
      </w:r>
    </w:p>
    <w:p w:rsidR="0011138E" w:rsidRPr="00D678FC" w:rsidRDefault="0011138E" w:rsidP="0011138E">
      <w:r w:rsidRPr="00D678FC">
        <w:t>JUDEŢUL TIMIŞ</w:t>
      </w:r>
    </w:p>
    <w:p w:rsidR="00D23031" w:rsidRPr="00D678FC" w:rsidRDefault="0011138E" w:rsidP="00D23031">
      <w:r w:rsidRPr="00D678FC">
        <w:t>MUNICIPIUL TIMIŞOARA</w:t>
      </w:r>
    </w:p>
    <w:p w:rsidR="003761DB" w:rsidRPr="00D678FC" w:rsidRDefault="00B611DA" w:rsidP="003761DB">
      <w:pPr>
        <w:pBdr>
          <w:bottom w:val="single" w:sz="12" w:space="1" w:color="auto"/>
        </w:pBdr>
        <w:rPr>
          <w:color w:val="000000"/>
        </w:rPr>
      </w:pPr>
      <w:r w:rsidRPr="00D678FC">
        <w:t>BIROUL SALUBRIZARE</w:t>
      </w:r>
      <w:r w:rsidR="00D678FC">
        <w:t>/SERVICIUL MANAGEMENTUL DEȘEURILOR ȘI SALUBRITATE</w:t>
      </w:r>
      <w:r w:rsidR="00780749" w:rsidRPr="00D678FC">
        <w:t xml:space="preserve">                                                                 </w:t>
      </w:r>
      <w:r w:rsidR="009B2A2A" w:rsidRPr="00D678FC">
        <w:t xml:space="preserve">                 </w:t>
      </w:r>
      <w:r w:rsidR="00780749" w:rsidRPr="00D678FC">
        <w:rPr>
          <w:lang w:val="it-IT"/>
        </w:rPr>
        <w:t>SC202</w:t>
      </w:r>
      <w:r w:rsidR="00D678FC">
        <w:rPr>
          <w:lang w:val="it-IT"/>
        </w:rPr>
        <w:t>2</w:t>
      </w:r>
      <w:r w:rsidR="00EC4987" w:rsidRPr="00D678FC">
        <w:rPr>
          <w:lang w:val="it-IT"/>
        </w:rPr>
        <w:t>-</w:t>
      </w:r>
      <w:r w:rsidR="00D86816" w:rsidRPr="00D678FC">
        <w:rPr>
          <w:lang w:val="it-IT"/>
        </w:rPr>
        <w:t xml:space="preserve"> </w:t>
      </w:r>
      <w:r w:rsidR="00F00CA7">
        <w:rPr>
          <w:lang w:val="it-IT"/>
        </w:rPr>
        <w:t>3788</w:t>
      </w:r>
      <w:r w:rsidR="00D86816" w:rsidRPr="00D678FC">
        <w:rPr>
          <w:lang w:val="it-IT"/>
        </w:rPr>
        <w:t>/</w:t>
      </w:r>
      <w:r w:rsidR="00F00CA7">
        <w:rPr>
          <w:lang w:val="it-IT"/>
        </w:rPr>
        <w:t>17.02.2022</w:t>
      </w:r>
    </w:p>
    <w:p w:rsidR="002E69F5" w:rsidRPr="00D678FC" w:rsidRDefault="002E69F5" w:rsidP="00780749"/>
    <w:p w:rsidR="00B611DA" w:rsidRPr="009B2A2A" w:rsidRDefault="007C1F92" w:rsidP="006B3FD6">
      <w:pPr>
        <w:pStyle w:val="NoSpacing"/>
        <w:spacing w:line="360" w:lineRule="auto"/>
        <w:jc w:val="center"/>
        <w:rPr>
          <w:b/>
          <w:sz w:val="22"/>
          <w:szCs w:val="22"/>
          <w:u w:val="single"/>
        </w:rPr>
      </w:pPr>
      <w:r w:rsidRPr="009B2A2A">
        <w:rPr>
          <w:b/>
          <w:sz w:val="22"/>
          <w:szCs w:val="22"/>
          <w:u w:val="single"/>
        </w:rPr>
        <w:t>REFERAT DE APROBARE A PROIECTULUI DE HOT</w:t>
      </w:r>
      <w:r w:rsidR="00A566B1" w:rsidRPr="009B2A2A">
        <w:rPr>
          <w:b/>
          <w:sz w:val="22"/>
          <w:szCs w:val="22"/>
          <w:u w:val="single"/>
        </w:rPr>
        <w:t>Ă</w:t>
      </w:r>
      <w:r w:rsidRPr="009B2A2A">
        <w:rPr>
          <w:b/>
          <w:sz w:val="22"/>
          <w:szCs w:val="22"/>
          <w:u w:val="single"/>
        </w:rPr>
        <w:t>RÂRE</w:t>
      </w:r>
    </w:p>
    <w:p w:rsidR="00D537FA" w:rsidRPr="00B23BE8" w:rsidRDefault="005815C7" w:rsidP="005815C7">
      <w:pPr>
        <w:pStyle w:val="NoSpacing"/>
        <w:jc w:val="center"/>
        <w:rPr>
          <w:sz w:val="24"/>
          <w:szCs w:val="24"/>
        </w:rPr>
      </w:pPr>
      <w:r w:rsidRPr="00B23BE8">
        <w:rPr>
          <w:sz w:val="24"/>
          <w:szCs w:val="24"/>
        </w:rPr>
        <w:t xml:space="preserve"> </w:t>
      </w:r>
    </w:p>
    <w:p w:rsidR="005815C7" w:rsidRPr="00B23BE8" w:rsidRDefault="005815C7" w:rsidP="005815C7">
      <w:pPr>
        <w:pStyle w:val="NoSpacing"/>
        <w:jc w:val="center"/>
        <w:rPr>
          <w:sz w:val="24"/>
          <w:szCs w:val="24"/>
          <w:lang w:val="en-US"/>
        </w:rPr>
      </w:pPr>
      <w:r w:rsidRPr="00B23BE8">
        <w:rPr>
          <w:sz w:val="24"/>
          <w:szCs w:val="24"/>
        </w:rPr>
        <w:t xml:space="preserve">privind aprobarea </w:t>
      </w:r>
      <w:r w:rsidR="00C6513D" w:rsidRPr="00B23BE8">
        <w:rPr>
          <w:sz w:val="24"/>
          <w:szCs w:val="24"/>
        </w:rPr>
        <w:t>modificării</w:t>
      </w:r>
      <w:r w:rsidR="00495138" w:rsidRPr="00B23BE8">
        <w:rPr>
          <w:color w:val="FF0000"/>
          <w:sz w:val="24"/>
          <w:szCs w:val="24"/>
        </w:rPr>
        <w:t xml:space="preserve"> </w:t>
      </w:r>
      <w:r w:rsidRPr="00B23BE8">
        <w:rPr>
          <w:sz w:val="24"/>
          <w:szCs w:val="24"/>
        </w:rPr>
        <w:t>tarifelor unice și a  tarifelor distincte  practicate de către   RETIM ECOLOGIC SERVICE SA în raport cu utilizatorii serviciului de salubrizare pentru activitatea de colectare și transport al deșeurilor municipale desfășurată în Zona 1</w:t>
      </w:r>
      <w:r w:rsidR="00C6513D" w:rsidRPr="00B23BE8">
        <w:rPr>
          <w:sz w:val="24"/>
          <w:szCs w:val="24"/>
        </w:rPr>
        <w:t>- Timişoara,</w:t>
      </w:r>
      <w:r w:rsidR="00083E41" w:rsidRPr="00B23BE8">
        <w:rPr>
          <w:sz w:val="24"/>
          <w:szCs w:val="24"/>
        </w:rPr>
        <w:t xml:space="preserve"> a Județului Timiș, </w:t>
      </w:r>
      <w:r w:rsidRPr="00B23BE8">
        <w:rPr>
          <w:sz w:val="24"/>
          <w:szCs w:val="24"/>
        </w:rPr>
        <w:t>în baza contractului de delegare prin concesiune a activității de colectare și transport a deșeurilor nr. 2303/08.12.2017</w:t>
      </w:r>
    </w:p>
    <w:p w:rsidR="00B611DA" w:rsidRPr="009B2A2A" w:rsidRDefault="00B611DA" w:rsidP="00792EC3">
      <w:pPr>
        <w:pStyle w:val="NoSpacing"/>
        <w:spacing w:line="360" w:lineRule="auto"/>
        <w:rPr>
          <w:sz w:val="22"/>
          <w:szCs w:val="22"/>
        </w:rPr>
      </w:pPr>
    </w:p>
    <w:p w:rsidR="00B611DA" w:rsidRPr="00B23BE8" w:rsidRDefault="00B611DA" w:rsidP="00792EC3">
      <w:pPr>
        <w:pStyle w:val="ListParagraph"/>
        <w:numPr>
          <w:ilvl w:val="0"/>
          <w:numId w:val="4"/>
        </w:numPr>
        <w:rPr>
          <w:b/>
        </w:rPr>
      </w:pPr>
      <w:r w:rsidRPr="00B23BE8">
        <w:rPr>
          <w:b/>
        </w:rPr>
        <w:t>Descrierea situației actuale</w:t>
      </w:r>
    </w:p>
    <w:p w:rsidR="00FD021C" w:rsidRPr="00EB26B0" w:rsidRDefault="00FD021C" w:rsidP="00FD021C">
      <w:pPr>
        <w:ind w:left="142" w:firstLine="578"/>
        <w:jc w:val="both"/>
        <w:rPr>
          <w:rFonts w:eastAsia="Calibri"/>
        </w:rPr>
      </w:pPr>
      <w:r w:rsidRPr="004B7F2D">
        <w:rPr>
          <w:color w:val="000000"/>
        </w:rPr>
        <w:t xml:space="preserve">Prin adresa nr. </w:t>
      </w:r>
      <w:r>
        <w:rPr>
          <w:color w:val="000000"/>
        </w:rPr>
        <w:t>887</w:t>
      </w:r>
      <w:r w:rsidRPr="004B7F2D">
        <w:rPr>
          <w:color w:val="000000"/>
        </w:rPr>
        <w:t xml:space="preserve"> din data de </w:t>
      </w:r>
      <w:r>
        <w:rPr>
          <w:color w:val="000000"/>
        </w:rPr>
        <w:t>28.01.2022</w:t>
      </w:r>
      <w:r w:rsidRPr="004B7F2D">
        <w:rPr>
          <w:color w:val="000000"/>
        </w:rPr>
        <w:t xml:space="preserve"> a Asociației de Dezvoltare Intercomunitară ADID Timiș</w:t>
      </w:r>
      <w:r w:rsidRPr="004B7F2D">
        <w:rPr>
          <w:color w:val="000000"/>
          <w:lang w:val="en-US"/>
        </w:rPr>
        <w:t xml:space="preserve"> </w:t>
      </w:r>
      <w:proofErr w:type="spellStart"/>
      <w:r>
        <w:rPr>
          <w:color w:val="000000"/>
          <w:lang w:val="en-US"/>
        </w:rPr>
        <w:t>și</w:t>
      </w:r>
      <w:proofErr w:type="spellEnd"/>
      <w:r>
        <w:rPr>
          <w:color w:val="000000"/>
          <w:lang w:val="en-US"/>
        </w:rPr>
        <w:t xml:space="preserve"> </w:t>
      </w:r>
      <w:proofErr w:type="spellStart"/>
      <w:r w:rsidRPr="004B7F2D">
        <w:rPr>
          <w:color w:val="000000"/>
          <w:lang w:val="en-US"/>
        </w:rPr>
        <w:t>înregistrată</w:t>
      </w:r>
      <w:proofErr w:type="spellEnd"/>
      <w:r w:rsidRPr="004B7F2D">
        <w:rPr>
          <w:color w:val="000000"/>
          <w:lang w:val="en-US"/>
        </w:rPr>
        <w:t xml:space="preserve"> la </w:t>
      </w:r>
      <w:proofErr w:type="spellStart"/>
      <w:r w:rsidRPr="004B7F2D">
        <w:rPr>
          <w:color w:val="000000"/>
          <w:lang w:val="en-US"/>
        </w:rPr>
        <w:t>Primăria</w:t>
      </w:r>
      <w:proofErr w:type="spellEnd"/>
      <w:r w:rsidRPr="004B7F2D">
        <w:rPr>
          <w:color w:val="000000"/>
          <w:lang w:val="en-US"/>
        </w:rPr>
        <w:t xml:space="preserve"> </w:t>
      </w:r>
      <w:proofErr w:type="spellStart"/>
      <w:r w:rsidRPr="004B7F2D">
        <w:rPr>
          <w:color w:val="000000"/>
          <w:lang w:val="en-US"/>
        </w:rPr>
        <w:t>Municipiului</w:t>
      </w:r>
      <w:proofErr w:type="spellEnd"/>
      <w:r w:rsidRPr="004B7F2D">
        <w:rPr>
          <w:color w:val="000000"/>
          <w:lang w:val="en-US"/>
        </w:rPr>
        <w:t xml:space="preserve"> </w:t>
      </w:r>
      <w:proofErr w:type="spellStart"/>
      <w:r w:rsidRPr="004B7F2D">
        <w:rPr>
          <w:color w:val="000000"/>
          <w:lang w:val="en-US"/>
        </w:rPr>
        <w:t>Timișoara</w:t>
      </w:r>
      <w:proofErr w:type="spellEnd"/>
      <w:r w:rsidRPr="004B7F2D">
        <w:rPr>
          <w:color w:val="000000"/>
          <w:lang w:val="en-US"/>
        </w:rPr>
        <w:t xml:space="preserve"> cu nr. SC202</w:t>
      </w:r>
      <w:r>
        <w:rPr>
          <w:color w:val="000000"/>
          <w:lang w:val="en-US"/>
        </w:rPr>
        <w:t>2-002123</w:t>
      </w:r>
      <w:r w:rsidRPr="004B7F2D">
        <w:rPr>
          <w:color w:val="000000"/>
          <w:lang w:val="en-US"/>
        </w:rPr>
        <w:t xml:space="preserve"> din </w:t>
      </w:r>
      <w:r>
        <w:rPr>
          <w:color w:val="000000"/>
          <w:lang w:val="en-US"/>
        </w:rPr>
        <w:t>31</w:t>
      </w:r>
      <w:r w:rsidRPr="004B7F2D">
        <w:rPr>
          <w:color w:val="000000"/>
          <w:lang w:val="en-US"/>
        </w:rPr>
        <w:t>.0</w:t>
      </w:r>
      <w:r>
        <w:rPr>
          <w:color w:val="000000"/>
          <w:lang w:val="en-US"/>
        </w:rPr>
        <w:t>1</w:t>
      </w:r>
      <w:r w:rsidRPr="004B7F2D">
        <w:rPr>
          <w:color w:val="000000"/>
          <w:lang w:val="en-US"/>
        </w:rPr>
        <w:t>.202</w:t>
      </w:r>
      <w:r>
        <w:rPr>
          <w:color w:val="000000"/>
          <w:lang w:val="en-US"/>
        </w:rPr>
        <w:t>2</w:t>
      </w:r>
      <w:r w:rsidRPr="004B7F2D">
        <w:rPr>
          <w:color w:val="000000"/>
          <w:lang w:val="en-US"/>
        </w:rPr>
        <w:t xml:space="preserve"> </w:t>
      </w:r>
      <w:r w:rsidRPr="004B7F2D">
        <w:rPr>
          <w:color w:val="000000"/>
        </w:rPr>
        <w:t xml:space="preserve">se solicită adoptarea hotărârii de aprobare a modificării tarifelor unice și distincte </w:t>
      </w:r>
      <w:r>
        <w:rPr>
          <w:color w:val="000000"/>
        </w:rPr>
        <w:t>tarifelor</w:t>
      </w:r>
      <w:r w:rsidRPr="004B7F2D">
        <w:rPr>
          <w:b/>
          <w:color w:val="000000"/>
        </w:rPr>
        <w:t xml:space="preserve"> </w:t>
      </w:r>
      <w:r w:rsidRPr="00F804AE">
        <w:rPr>
          <w:color w:val="000000"/>
        </w:rPr>
        <w:t xml:space="preserve">distincte practicate de </w:t>
      </w:r>
      <w:proofErr w:type="gramStart"/>
      <w:r w:rsidRPr="00F804AE">
        <w:rPr>
          <w:color w:val="000000"/>
        </w:rPr>
        <w:t>către  RETIM</w:t>
      </w:r>
      <w:proofErr w:type="gramEnd"/>
      <w:r w:rsidRPr="00F804AE">
        <w:rPr>
          <w:color w:val="000000"/>
        </w:rPr>
        <w:t xml:space="preserve"> ECOLOGIC SERVICE SA în raport cu utilizatorii serviciului de salubrizare pentru activitatea de colectare și transport al deșeurilor municipale desfășurată în Zona 1-Timişoara, a Județului Timiș,  în baza contractului   de delegare prin concesiune a activității de colectare și transport a deșeurilor nr. 2303/08.12.</w:t>
      </w:r>
      <w:r>
        <w:rPr>
          <w:color w:val="000000"/>
        </w:rPr>
        <w:t xml:space="preserve">2007. </w:t>
      </w:r>
    </w:p>
    <w:p w:rsidR="00053DF4" w:rsidRPr="00FD021C" w:rsidRDefault="00110DB4" w:rsidP="00662006">
      <w:pPr>
        <w:ind w:left="142" w:firstLine="578"/>
        <w:jc w:val="both"/>
        <w:rPr>
          <w:color w:val="000000"/>
        </w:rPr>
      </w:pPr>
      <w:r w:rsidRPr="00FD021C">
        <w:rPr>
          <w:color w:val="000000"/>
        </w:rPr>
        <w:t>Prin Hotărârea</w:t>
      </w:r>
      <w:r w:rsidR="00162F96" w:rsidRPr="00FD021C">
        <w:rPr>
          <w:color w:val="000000"/>
        </w:rPr>
        <w:t xml:space="preserve"> nr. </w:t>
      </w:r>
      <w:r w:rsidR="00FD021C">
        <w:rPr>
          <w:color w:val="000000"/>
        </w:rPr>
        <w:t>1 din 28</w:t>
      </w:r>
      <w:r w:rsidR="00162F96" w:rsidRPr="00FD021C">
        <w:rPr>
          <w:color w:val="000000"/>
        </w:rPr>
        <w:t>.0</w:t>
      </w:r>
      <w:r w:rsidR="00FD021C">
        <w:rPr>
          <w:color w:val="000000"/>
        </w:rPr>
        <w:t>1</w:t>
      </w:r>
      <w:r w:rsidR="00162F96" w:rsidRPr="00FD021C">
        <w:rPr>
          <w:color w:val="000000"/>
        </w:rPr>
        <w:t>.202</w:t>
      </w:r>
      <w:r w:rsidR="00FD021C">
        <w:rPr>
          <w:color w:val="000000"/>
        </w:rPr>
        <w:t>2</w:t>
      </w:r>
      <w:r w:rsidR="00162F96" w:rsidRPr="00FD021C">
        <w:rPr>
          <w:color w:val="000000"/>
        </w:rPr>
        <w:t xml:space="preserve"> a Consiliului Director al Asociației de Dezvoltare Intercomunitară  </w:t>
      </w:r>
      <w:r w:rsidR="00662006">
        <w:rPr>
          <w:color w:val="000000"/>
        </w:rPr>
        <w:t xml:space="preserve">     </w:t>
      </w:r>
      <w:r w:rsidR="00162F96" w:rsidRPr="00FD021C">
        <w:rPr>
          <w:color w:val="000000"/>
        </w:rPr>
        <w:t xml:space="preserve">Deșeuri Timiș </w:t>
      </w:r>
      <w:r w:rsidR="00FD021C">
        <w:rPr>
          <w:color w:val="000000"/>
        </w:rPr>
        <w:t>au fost avizate favorabil</w:t>
      </w:r>
      <w:r w:rsidR="00162F96" w:rsidRPr="00FD021C">
        <w:rPr>
          <w:color w:val="000000"/>
        </w:rPr>
        <w:t xml:space="preserve"> tarifele</w:t>
      </w:r>
      <w:r w:rsidRPr="00FD021C">
        <w:rPr>
          <w:color w:val="000000"/>
        </w:rPr>
        <w:t xml:space="preserve"> </w:t>
      </w:r>
      <w:r w:rsidR="00162F96" w:rsidRPr="00FD021C">
        <w:rPr>
          <w:color w:val="000000"/>
        </w:rPr>
        <w:t xml:space="preserve">unice și </w:t>
      </w:r>
      <w:r w:rsidR="00FD021C">
        <w:rPr>
          <w:color w:val="000000"/>
        </w:rPr>
        <w:t xml:space="preserve">tarifele </w:t>
      </w:r>
      <w:r w:rsidR="00162F96" w:rsidRPr="00FD021C">
        <w:rPr>
          <w:color w:val="000000"/>
        </w:rPr>
        <w:t xml:space="preserve">distincte </w:t>
      </w:r>
      <w:r w:rsidR="00FD021C">
        <w:rPr>
          <w:color w:val="000000"/>
        </w:rPr>
        <w:t>pentru gestionarea deșeurilor municipale prin diferențierea pe categorii de deșeuri (rezidual și reciclabile).</w:t>
      </w:r>
      <w:r w:rsidR="00162F96" w:rsidRPr="00FD021C">
        <w:rPr>
          <w:color w:val="000000"/>
        </w:rPr>
        <w:t xml:space="preserve"> </w:t>
      </w:r>
    </w:p>
    <w:p w:rsidR="00D537FA" w:rsidRPr="009B2A2A" w:rsidRDefault="00D537FA" w:rsidP="00162F96">
      <w:pPr>
        <w:ind w:firstLine="720"/>
        <w:jc w:val="both"/>
        <w:rPr>
          <w:color w:val="000000"/>
          <w:sz w:val="22"/>
          <w:szCs w:val="22"/>
        </w:rPr>
      </w:pPr>
    </w:p>
    <w:p w:rsidR="00792EC3" w:rsidRPr="00B70A2B" w:rsidRDefault="00792EC3" w:rsidP="00792EC3">
      <w:pPr>
        <w:pStyle w:val="ListParagraph"/>
        <w:numPr>
          <w:ilvl w:val="0"/>
          <w:numId w:val="4"/>
        </w:numPr>
        <w:jc w:val="both"/>
        <w:rPr>
          <w:b/>
          <w:color w:val="000000"/>
        </w:rPr>
      </w:pPr>
      <w:r w:rsidRPr="00B70A2B">
        <w:rPr>
          <w:b/>
          <w:color w:val="000000"/>
        </w:rPr>
        <w:t>Schimbări preconizate şi rezultate aşteptate:</w:t>
      </w:r>
    </w:p>
    <w:p w:rsidR="00FD021C" w:rsidRDefault="00FD021C" w:rsidP="00FD021C">
      <w:pPr>
        <w:ind w:left="142" w:firstLine="578"/>
        <w:jc w:val="both"/>
        <w:rPr>
          <w:color w:val="000000"/>
        </w:rPr>
      </w:pPr>
      <w:r>
        <w:rPr>
          <w:color w:val="000000"/>
        </w:rPr>
        <w:t>Majorarea tarifelor are la bază ajustarea și modificarea tarifelor prin:</w:t>
      </w:r>
    </w:p>
    <w:p w:rsidR="00FD021C" w:rsidRDefault="00FD021C" w:rsidP="00FD021C">
      <w:pPr>
        <w:numPr>
          <w:ilvl w:val="0"/>
          <w:numId w:val="5"/>
        </w:numPr>
        <w:jc w:val="both"/>
        <w:rPr>
          <w:rFonts w:eastAsia="Calibri"/>
        </w:rPr>
      </w:pPr>
      <w:r w:rsidRPr="006F1019">
        <w:rPr>
          <w:rFonts w:eastAsia="Calibri"/>
        </w:rPr>
        <w:t xml:space="preserve">actualizarea tarifelor prin actualizarea elementelor de cost constituente a tarifelor (Energie electrică și tehnologică, Piese de schimb, Utilaje, Materii prime și materiale consumabile, Echipament de lucru și protecția muncii, Reparații, Redevență, Cheltuieli cu protecția mediului, Alte cheltuieli materiale, Taxe și licențe, Cheltuieli cu închirierea utilajelor, Alte cheltuieli, Cheltuieli financiare), cu indicele general al prețurilor de consum (IPC) pentru perioada mai 2021 – octombrie 2021, a cărui valoare este de 4,71% ; </w:t>
      </w:r>
    </w:p>
    <w:p w:rsidR="00FD021C" w:rsidRDefault="00FD021C" w:rsidP="00FD021C">
      <w:pPr>
        <w:numPr>
          <w:ilvl w:val="0"/>
          <w:numId w:val="5"/>
        </w:numPr>
        <w:jc w:val="both"/>
        <w:rPr>
          <w:rFonts w:eastAsia="Calibri"/>
        </w:rPr>
      </w:pPr>
      <w:r w:rsidRPr="006F1019">
        <w:rPr>
          <w:rFonts w:eastAsia="Calibri"/>
        </w:rPr>
        <w:t xml:space="preserve">majorarea valorii maxime a bonurilor de masă acordate angajaților de la 18 lei/tichet la 20 lei/tichet, conform deciziei interne a Retim SA nr. 6766/15.11.2021, cu respectarea prevederilor Legii nr. 165/2018 privind acordarea biletelor de valoare; </w:t>
      </w:r>
    </w:p>
    <w:p w:rsidR="00FD021C" w:rsidRDefault="00FD021C" w:rsidP="00FD021C">
      <w:pPr>
        <w:numPr>
          <w:ilvl w:val="0"/>
          <w:numId w:val="5"/>
        </w:numPr>
        <w:jc w:val="both"/>
        <w:rPr>
          <w:rFonts w:eastAsia="Calibri"/>
        </w:rPr>
      </w:pPr>
      <w:r w:rsidRPr="006F1019">
        <w:rPr>
          <w:rFonts w:eastAsia="Calibri"/>
        </w:rPr>
        <w:t xml:space="preserve">majorarea costurilor salariale pentru toate categoriile de salariați din structura de personal ținând cont de diferențele procentuale între categoriile de personal luate în calcul în oferta inițială, datorată apariției modificărilor legislative în domeniul salarizării – H.G. nr. 1071/04.10.2021 pentru stabilirea salariului minim brut pe țară garantat în plată la 2.550 lei/lună începând cu luna ianuarie 2022; </w:t>
      </w:r>
    </w:p>
    <w:p w:rsidR="00FD021C" w:rsidRPr="00A343DD" w:rsidRDefault="00FD021C" w:rsidP="00FD021C">
      <w:pPr>
        <w:numPr>
          <w:ilvl w:val="0"/>
          <w:numId w:val="5"/>
        </w:numPr>
        <w:jc w:val="both"/>
        <w:rPr>
          <w:rFonts w:eastAsia="Calibri"/>
        </w:rPr>
      </w:pPr>
      <w:r w:rsidRPr="00A343DD">
        <w:rPr>
          <w:rFonts w:eastAsia="Calibri"/>
        </w:rPr>
        <w:t>creșterea prețului unitar de aprovizionare pentru carburanți de la 4,39 lei/litru la 5,07 lei/litru;</w:t>
      </w:r>
    </w:p>
    <w:p w:rsidR="00FD021C" w:rsidRPr="00A343DD" w:rsidRDefault="00FD021C" w:rsidP="00FD021C">
      <w:pPr>
        <w:numPr>
          <w:ilvl w:val="0"/>
          <w:numId w:val="5"/>
        </w:numPr>
        <w:jc w:val="both"/>
        <w:rPr>
          <w:rFonts w:eastAsia="Calibri"/>
        </w:rPr>
      </w:pPr>
      <w:r w:rsidRPr="00A343DD">
        <w:rPr>
          <w:rFonts w:eastAsia="Calibri"/>
        </w:rPr>
        <w:t>modificarea costurilor de predare a deșeurilor colectate din mediul rural din Zona 1 de colectare de către operatorul Polaris M. Holdings S.R.L. la Stația de transfer Timișoara, în baza H.C.J. Timiș nr. 204/29.09.2021 și a actului adițional subsecvent nr. 6/02.11.2021 semnat între operatorul de colectare pe Zona 1 de colectare și operatoru</w:t>
      </w:r>
      <w:r w:rsidR="00662006">
        <w:rPr>
          <w:rFonts w:eastAsia="Calibri"/>
        </w:rPr>
        <w:t>l Stației de transfer Timișoara;</w:t>
      </w:r>
      <w:r w:rsidRPr="00A343DD">
        <w:rPr>
          <w:rFonts w:eastAsia="Calibri"/>
        </w:rPr>
        <w:t xml:space="preserve"> </w:t>
      </w:r>
    </w:p>
    <w:p w:rsidR="00B70A2B" w:rsidRDefault="00B70A2B" w:rsidP="00B70A2B">
      <w:pPr>
        <w:widowControl w:val="0"/>
        <w:suppressAutoHyphens/>
        <w:autoSpaceDN w:val="0"/>
        <w:spacing w:line="256" w:lineRule="exact"/>
        <w:ind w:left="993" w:hanging="273"/>
        <w:jc w:val="both"/>
        <w:textAlignment w:val="baseline"/>
        <w:rPr>
          <w:rFonts w:eastAsia="SimSun"/>
          <w:iCs/>
          <w:w w:val="110"/>
          <w:kern w:val="3"/>
          <w:lang w:eastAsia="zh-CN" w:bidi="hi-IN"/>
        </w:rPr>
      </w:pPr>
      <w:r w:rsidRPr="00A343DD">
        <w:t>-</w:t>
      </w:r>
      <w:r w:rsidR="007C1492" w:rsidRPr="00A343DD">
        <w:t xml:space="preserve"> </w:t>
      </w:r>
      <w:r w:rsidRPr="00A343DD">
        <w:t xml:space="preserve"> </w:t>
      </w:r>
      <w:r w:rsidRPr="00A343DD">
        <w:rPr>
          <w:color w:val="000000"/>
          <w:w w:val="110"/>
        </w:rPr>
        <w:t xml:space="preserve">Hotărârea Consiliului Județean nr. 204 din 29.09.2021 </w:t>
      </w:r>
      <w:r w:rsidRPr="00A343DD">
        <w:rPr>
          <w:bCs/>
          <w:color w:val="000000"/>
        </w:rPr>
        <w:t xml:space="preserve">privind modificarea </w:t>
      </w:r>
      <w:r w:rsidRPr="00A343DD">
        <w:rPr>
          <w:rFonts w:ascii="Nyala" w:eastAsia="SimSun" w:hAnsi="Nyala" w:cs="Arial"/>
          <w:i/>
          <w:iCs/>
          <w:w w:val="110"/>
          <w:kern w:val="3"/>
          <w:lang w:eastAsia="zh-CN" w:bidi="hi-IN"/>
        </w:rPr>
        <w:t xml:space="preserve"> </w:t>
      </w:r>
      <w:r w:rsidRPr="00A343DD">
        <w:rPr>
          <w:rFonts w:eastAsia="SimSun"/>
          <w:iCs/>
          <w:w w:val="110"/>
          <w:kern w:val="3"/>
          <w:lang w:eastAsia="zh-CN" w:bidi="hi-IN"/>
        </w:rPr>
        <w:t>Hotărârii Consiliului Județean Timis nr. 150/23.07.2021 privind Contractul de delegare de gestiune prin concesiune a următoarelor activități ale serviciului public de salubrizare din județul Timiș : operarea Stației de transfer Timișoara și a Centrelor de colectare de la Jimbolia, Deta și Făget de pe raza județului Timiș; transportul deșeurilor de la Stația de transfer/Centrele de colectare la depozitul de Deșeuri nepericuloase Ghizela, din cadrul proiectului ”Sistem integrat de Management al Deșeurilor în județul Timiș”.</w:t>
      </w:r>
    </w:p>
    <w:p w:rsidR="00662006" w:rsidRPr="00662006" w:rsidRDefault="00662006" w:rsidP="00662006">
      <w:pPr>
        <w:pStyle w:val="NoSpacing"/>
        <w:ind w:left="142" w:firstLine="567"/>
        <w:jc w:val="both"/>
        <w:rPr>
          <w:sz w:val="24"/>
          <w:szCs w:val="24"/>
        </w:rPr>
      </w:pPr>
      <w:r w:rsidRPr="00662006">
        <w:rPr>
          <w:sz w:val="24"/>
          <w:szCs w:val="24"/>
        </w:rPr>
        <w:t>Precizăm faptul că, în baza Hotărârii de Consiliu Local al Municipiului Timișoara,  în AGA  a Asociației de Dezvoltare Intercomunitară Deșeuri  ADID TIMIȘ Zona 1-Timişoara,</w:t>
      </w:r>
      <w:r>
        <w:rPr>
          <w:sz w:val="24"/>
          <w:szCs w:val="24"/>
        </w:rPr>
        <w:t xml:space="preserve"> vor fi aprobate  noile tarife </w:t>
      </w:r>
      <w:r w:rsidRPr="00662006">
        <w:rPr>
          <w:sz w:val="24"/>
          <w:szCs w:val="24"/>
        </w:rPr>
        <w:t xml:space="preserve">menţionate mai sus, urmând a se semna actul adițional la contractul semnat cu operatorul RETIM ECOLOGIC SERVICE SA nr. 2303/08.12.2017.  </w:t>
      </w:r>
    </w:p>
    <w:p w:rsidR="00662006" w:rsidRPr="00A343DD" w:rsidRDefault="00662006" w:rsidP="00B70A2B">
      <w:pPr>
        <w:widowControl w:val="0"/>
        <w:suppressAutoHyphens/>
        <w:autoSpaceDN w:val="0"/>
        <w:spacing w:line="256" w:lineRule="exact"/>
        <w:ind w:left="993" w:hanging="273"/>
        <w:jc w:val="both"/>
        <w:textAlignment w:val="baseline"/>
        <w:rPr>
          <w:rFonts w:eastAsia="SimSun"/>
          <w:iCs/>
          <w:w w:val="110"/>
          <w:kern w:val="3"/>
          <w:lang w:eastAsia="zh-CN" w:bidi="hi-IN"/>
        </w:rPr>
      </w:pPr>
    </w:p>
    <w:p w:rsidR="00E0562E" w:rsidRDefault="00E0562E" w:rsidP="00E0562E">
      <w:pPr>
        <w:ind w:left="720"/>
        <w:rPr>
          <w:i/>
          <w:sz w:val="22"/>
          <w:szCs w:val="22"/>
        </w:rPr>
      </w:pPr>
    </w:p>
    <w:p w:rsidR="00B70A2B" w:rsidRDefault="00B70A2B" w:rsidP="00E0562E">
      <w:pPr>
        <w:ind w:left="720"/>
        <w:rPr>
          <w:b/>
        </w:rPr>
      </w:pPr>
      <w:r w:rsidRPr="00B70A2B">
        <w:rPr>
          <w:b/>
        </w:rPr>
        <w:t>Concluzii</w:t>
      </w:r>
    </w:p>
    <w:p w:rsidR="00B70A2B" w:rsidRPr="00240743" w:rsidRDefault="00B70A2B" w:rsidP="00662006">
      <w:pPr>
        <w:pStyle w:val="NoSpacing"/>
        <w:ind w:left="142" w:firstLine="567"/>
        <w:jc w:val="both"/>
        <w:rPr>
          <w:sz w:val="24"/>
          <w:szCs w:val="24"/>
          <w:lang w:val="en-US"/>
        </w:rPr>
      </w:pPr>
      <w:r w:rsidRPr="00240743">
        <w:rPr>
          <w:sz w:val="24"/>
          <w:szCs w:val="24"/>
        </w:rPr>
        <w:t>Urmare a celor prezentate mai sus, considerăm oportună promovarea Proiectului de hotărâre privind aprobarea modificării</w:t>
      </w:r>
      <w:r w:rsidRPr="00240743">
        <w:rPr>
          <w:color w:val="FF0000"/>
          <w:sz w:val="24"/>
          <w:szCs w:val="24"/>
        </w:rPr>
        <w:t xml:space="preserve"> </w:t>
      </w:r>
      <w:r w:rsidR="00662006">
        <w:rPr>
          <w:sz w:val="24"/>
          <w:szCs w:val="24"/>
        </w:rPr>
        <w:t xml:space="preserve">tarifelor unice și a </w:t>
      </w:r>
      <w:r w:rsidRPr="00240743">
        <w:rPr>
          <w:sz w:val="24"/>
          <w:szCs w:val="24"/>
        </w:rPr>
        <w:t>tarifelor d</w:t>
      </w:r>
      <w:r w:rsidR="00662006">
        <w:rPr>
          <w:sz w:val="24"/>
          <w:szCs w:val="24"/>
        </w:rPr>
        <w:t xml:space="preserve">istincte  practicate de către </w:t>
      </w:r>
      <w:r w:rsidRPr="00240743">
        <w:rPr>
          <w:sz w:val="24"/>
          <w:szCs w:val="24"/>
        </w:rPr>
        <w:t>RETIM ECOLOGIC SERVICE SA în raport cu utilizatorii serviciului de salubrizare pentru activitatea de colectare și transport al deșeurilor municipale desfășurată în Zona 1- Timişoara, a Județului Timiș, în baza contractului de delegare prin concesiune a activității de colectare și transport a deșeurilor nr. 2303/08.12.2017</w:t>
      </w:r>
      <w:r w:rsidR="00240743">
        <w:rPr>
          <w:sz w:val="24"/>
          <w:szCs w:val="24"/>
        </w:rPr>
        <w:t>.</w:t>
      </w:r>
    </w:p>
    <w:p w:rsidR="00B70A2B" w:rsidRPr="00240743" w:rsidRDefault="00B70A2B" w:rsidP="00B70A2B">
      <w:pPr>
        <w:pStyle w:val="NoSpacing"/>
        <w:spacing w:line="360" w:lineRule="auto"/>
        <w:jc w:val="both"/>
        <w:rPr>
          <w:sz w:val="24"/>
          <w:szCs w:val="24"/>
        </w:rPr>
      </w:pPr>
    </w:p>
    <w:p w:rsidR="00B70A2B" w:rsidRDefault="00B70A2B" w:rsidP="00E0562E">
      <w:pPr>
        <w:ind w:left="720"/>
        <w:rPr>
          <w:b/>
        </w:rPr>
      </w:pPr>
    </w:p>
    <w:p w:rsidR="00662006" w:rsidRPr="00B70A2B" w:rsidRDefault="00662006" w:rsidP="00DF486D">
      <w:pPr>
        <w:rPr>
          <w:b/>
        </w:rPr>
      </w:pPr>
    </w:p>
    <w:p w:rsidR="00D537FA" w:rsidRPr="009B2A2A" w:rsidRDefault="00D537FA" w:rsidP="00B70A2B">
      <w:pPr>
        <w:pStyle w:val="NoSpacing"/>
        <w:tabs>
          <w:tab w:val="left" w:pos="9390"/>
        </w:tabs>
        <w:spacing w:line="360" w:lineRule="auto"/>
        <w:ind w:left="1080"/>
        <w:jc w:val="both"/>
        <w:rPr>
          <w:b/>
          <w:sz w:val="22"/>
          <w:szCs w:val="22"/>
        </w:rPr>
      </w:pPr>
    </w:p>
    <w:p w:rsidR="00B611DA" w:rsidRPr="00DF486D" w:rsidRDefault="00B611DA" w:rsidP="00D537FA">
      <w:pPr>
        <w:pStyle w:val="NoSpacing"/>
        <w:jc w:val="both"/>
        <w:rPr>
          <w:sz w:val="24"/>
          <w:szCs w:val="24"/>
        </w:rPr>
      </w:pPr>
      <w:r w:rsidRPr="00DF486D">
        <w:rPr>
          <w:sz w:val="24"/>
          <w:szCs w:val="24"/>
        </w:rPr>
        <w:t xml:space="preserve">                  </w:t>
      </w:r>
      <w:r w:rsidR="00DF486D" w:rsidRPr="00DF486D">
        <w:rPr>
          <w:sz w:val="24"/>
          <w:szCs w:val="24"/>
        </w:rPr>
        <w:t xml:space="preserve">                 </w:t>
      </w:r>
      <w:r w:rsidRPr="00DF486D">
        <w:rPr>
          <w:sz w:val="24"/>
          <w:szCs w:val="24"/>
        </w:rPr>
        <w:t xml:space="preserve">PRIMAR                                   </w:t>
      </w:r>
      <w:r w:rsidR="00DF486D" w:rsidRPr="00DF486D">
        <w:rPr>
          <w:sz w:val="24"/>
          <w:szCs w:val="24"/>
        </w:rPr>
        <w:t xml:space="preserve">               </w:t>
      </w:r>
      <w:r w:rsidR="00DF486D">
        <w:rPr>
          <w:sz w:val="24"/>
          <w:szCs w:val="24"/>
        </w:rPr>
        <w:t xml:space="preserve">    </w:t>
      </w:r>
      <w:r w:rsidR="00DF486D" w:rsidRPr="00DF486D">
        <w:rPr>
          <w:sz w:val="24"/>
          <w:szCs w:val="24"/>
        </w:rPr>
        <w:t>ADMINISTRATOR PUBLIC</w:t>
      </w:r>
    </w:p>
    <w:p w:rsidR="00DF486D" w:rsidRDefault="00B611DA" w:rsidP="00D537FA">
      <w:pPr>
        <w:pStyle w:val="NoSpacing"/>
        <w:jc w:val="both"/>
        <w:rPr>
          <w:sz w:val="24"/>
          <w:szCs w:val="24"/>
        </w:rPr>
      </w:pPr>
      <w:r w:rsidRPr="00DF486D">
        <w:rPr>
          <w:sz w:val="24"/>
          <w:szCs w:val="24"/>
        </w:rPr>
        <w:t xml:space="preserve">             </w:t>
      </w:r>
      <w:r w:rsidR="00397969" w:rsidRPr="00DF486D">
        <w:rPr>
          <w:sz w:val="24"/>
          <w:szCs w:val="24"/>
        </w:rPr>
        <w:t xml:space="preserve">     </w:t>
      </w:r>
      <w:r w:rsidR="00DF486D" w:rsidRPr="00DF486D">
        <w:rPr>
          <w:sz w:val="24"/>
          <w:szCs w:val="24"/>
        </w:rPr>
        <w:t xml:space="preserve">           </w:t>
      </w:r>
      <w:r w:rsidR="00D537FA" w:rsidRPr="00DF486D">
        <w:rPr>
          <w:sz w:val="24"/>
          <w:szCs w:val="24"/>
        </w:rPr>
        <w:t>DOMINIC FRITZ</w:t>
      </w:r>
      <w:r w:rsidRPr="00DF486D">
        <w:rPr>
          <w:sz w:val="24"/>
          <w:szCs w:val="24"/>
        </w:rPr>
        <w:t xml:space="preserve">                                    </w:t>
      </w:r>
      <w:r w:rsidR="00D537FA" w:rsidRPr="00DF486D">
        <w:rPr>
          <w:sz w:val="24"/>
          <w:szCs w:val="24"/>
        </w:rPr>
        <w:t xml:space="preserve">            </w:t>
      </w:r>
      <w:r w:rsidR="009B2A2A" w:rsidRPr="00DF486D">
        <w:rPr>
          <w:sz w:val="24"/>
          <w:szCs w:val="24"/>
        </w:rPr>
        <w:tab/>
      </w:r>
      <w:r w:rsidR="00DF486D">
        <w:rPr>
          <w:sz w:val="24"/>
          <w:szCs w:val="24"/>
        </w:rPr>
        <w:t xml:space="preserve">   </w:t>
      </w:r>
      <w:r w:rsidR="00DF486D" w:rsidRPr="00DF486D">
        <w:rPr>
          <w:sz w:val="24"/>
          <w:szCs w:val="24"/>
        </w:rPr>
        <w:t>MATEI CREIVEANU</w:t>
      </w:r>
      <w:r w:rsidRPr="00DF486D">
        <w:rPr>
          <w:sz w:val="24"/>
          <w:szCs w:val="24"/>
        </w:rPr>
        <w:t xml:space="preserve">  </w:t>
      </w:r>
    </w:p>
    <w:p w:rsidR="00DF486D" w:rsidRDefault="00DF486D" w:rsidP="00D537FA">
      <w:pPr>
        <w:pStyle w:val="NoSpacing"/>
        <w:jc w:val="both"/>
        <w:rPr>
          <w:sz w:val="24"/>
          <w:szCs w:val="24"/>
        </w:rPr>
      </w:pPr>
    </w:p>
    <w:p w:rsidR="00DF486D" w:rsidRDefault="00DF486D" w:rsidP="00D537FA">
      <w:pPr>
        <w:pStyle w:val="NoSpacing"/>
        <w:jc w:val="both"/>
        <w:rPr>
          <w:sz w:val="24"/>
          <w:szCs w:val="24"/>
        </w:rPr>
      </w:pPr>
    </w:p>
    <w:p w:rsidR="00DF486D" w:rsidRDefault="00DF486D" w:rsidP="00D537FA">
      <w:pPr>
        <w:pStyle w:val="NoSpacing"/>
        <w:jc w:val="both"/>
        <w:rPr>
          <w:sz w:val="24"/>
          <w:szCs w:val="24"/>
        </w:rPr>
      </w:pPr>
    </w:p>
    <w:p w:rsidR="00DF486D" w:rsidRDefault="00DF486D" w:rsidP="00D537FA">
      <w:pPr>
        <w:pStyle w:val="NoSpacing"/>
        <w:jc w:val="both"/>
        <w:rPr>
          <w:sz w:val="24"/>
          <w:szCs w:val="24"/>
        </w:rPr>
      </w:pPr>
    </w:p>
    <w:p w:rsidR="00DF486D" w:rsidRDefault="00DF486D" w:rsidP="00D537FA">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CONSILIER</w:t>
      </w:r>
    </w:p>
    <w:p w:rsidR="00D537FA" w:rsidRPr="00DF486D" w:rsidRDefault="00DF486D" w:rsidP="00D537FA">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CAMELIA BOBEI</w:t>
      </w:r>
      <w:r w:rsidR="00B611DA" w:rsidRPr="00DF486D">
        <w:rPr>
          <w:sz w:val="24"/>
          <w:szCs w:val="24"/>
        </w:rPr>
        <w:t xml:space="preserve">                              </w:t>
      </w:r>
    </w:p>
    <w:p w:rsidR="00D537FA" w:rsidRPr="00DF486D" w:rsidRDefault="00D537FA" w:rsidP="00D537FA">
      <w:pPr>
        <w:pStyle w:val="NoSpacing"/>
        <w:spacing w:line="276" w:lineRule="auto"/>
        <w:ind w:firstLine="720"/>
        <w:jc w:val="both"/>
        <w:rPr>
          <w:sz w:val="24"/>
          <w:szCs w:val="24"/>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Default="00240743" w:rsidP="00D537FA">
      <w:pPr>
        <w:pStyle w:val="NoSpacing"/>
        <w:spacing w:line="276" w:lineRule="auto"/>
        <w:ind w:firstLine="720"/>
        <w:jc w:val="both"/>
        <w:rPr>
          <w:sz w:val="22"/>
          <w:szCs w:val="22"/>
        </w:rPr>
      </w:pPr>
    </w:p>
    <w:p w:rsidR="00240743" w:rsidRPr="009B2A2A" w:rsidRDefault="00240743" w:rsidP="00D537FA">
      <w:pPr>
        <w:pStyle w:val="NoSpacing"/>
        <w:spacing w:line="276" w:lineRule="auto"/>
        <w:ind w:firstLine="720"/>
        <w:jc w:val="both"/>
        <w:rPr>
          <w:sz w:val="22"/>
          <w:szCs w:val="22"/>
        </w:rPr>
      </w:pPr>
    </w:p>
    <w:p w:rsidR="00726798" w:rsidRPr="009B2A2A" w:rsidRDefault="009B2A2A" w:rsidP="00D537FA">
      <w:pPr>
        <w:pStyle w:val="NoSpacing"/>
        <w:spacing w:line="276" w:lineRule="auto"/>
        <w:ind w:firstLine="720"/>
        <w:jc w:val="both"/>
        <w:rPr>
          <w:sz w:val="16"/>
          <w:szCs w:val="16"/>
        </w:rPr>
      </w:pPr>
      <w:r w:rsidRPr="009B2A2A">
        <w:rPr>
          <w:sz w:val="22"/>
          <w:szCs w:val="22"/>
        </w:rPr>
        <w:t xml:space="preserve">                                                                                                               </w:t>
      </w:r>
      <w:r w:rsidR="00A343DD">
        <w:rPr>
          <w:sz w:val="22"/>
          <w:szCs w:val="22"/>
        </w:rPr>
        <w:t xml:space="preserve">               </w:t>
      </w:r>
      <w:r w:rsidR="00B611DA" w:rsidRPr="009B2A2A">
        <w:rPr>
          <w:sz w:val="16"/>
          <w:szCs w:val="16"/>
        </w:rPr>
        <w:t>Cod FO53-03, Ver.</w:t>
      </w:r>
      <w:r w:rsidR="00EA4CB6" w:rsidRPr="009B2A2A">
        <w:rPr>
          <w:sz w:val="16"/>
          <w:szCs w:val="16"/>
        </w:rPr>
        <w:t>3</w:t>
      </w:r>
      <w:r w:rsidR="00B611DA" w:rsidRPr="009B2A2A">
        <w:rPr>
          <w:sz w:val="16"/>
          <w:szCs w:val="16"/>
        </w:rPr>
        <w:tab/>
      </w:r>
    </w:p>
    <w:sectPr w:rsidR="00726798" w:rsidRPr="009B2A2A" w:rsidSect="00B16B2D">
      <w:pgSz w:w="11907" w:h="16840" w:code="9"/>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C40" w:rsidRDefault="00980C40" w:rsidP="00D23031">
      <w:r>
        <w:separator/>
      </w:r>
    </w:p>
  </w:endnote>
  <w:endnote w:type="continuationSeparator" w:id="0">
    <w:p w:rsidR="00980C40" w:rsidRDefault="00980C40" w:rsidP="00D23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yala">
    <w:altName w:val="Times New Roman"/>
    <w:charset w:val="00"/>
    <w:family w:val="auto"/>
    <w:pitch w:val="variable"/>
    <w:sig w:usb0="00000001" w:usb1="00000000" w:usb2="00000800" w:usb3="00000000" w:csb0="0000009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C40" w:rsidRDefault="00980C40" w:rsidP="00D23031">
      <w:r>
        <w:separator/>
      </w:r>
    </w:p>
  </w:footnote>
  <w:footnote w:type="continuationSeparator" w:id="0">
    <w:p w:rsidR="00980C40" w:rsidRDefault="00980C40"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3E59"/>
    <w:multiLevelType w:val="hybridMultilevel"/>
    <w:tmpl w:val="41387E54"/>
    <w:lvl w:ilvl="0" w:tplc="04180009">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0052137"/>
    <w:multiLevelType w:val="hybridMultilevel"/>
    <w:tmpl w:val="765E5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978AC"/>
    <w:multiLevelType w:val="hybridMultilevel"/>
    <w:tmpl w:val="D136956A"/>
    <w:lvl w:ilvl="0" w:tplc="42B4483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73427D"/>
    <w:multiLevelType w:val="hybridMultilevel"/>
    <w:tmpl w:val="EB5A997E"/>
    <w:lvl w:ilvl="0" w:tplc="E662D41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B13EEF"/>
    <w:multiLevelType w:val="hybridMultilevel"/>
    <w:tmpl w:val="D60C3530"/>
    <w:lvl w:ilvl="0" w:tplc="DEEE1040">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hdrShapeDefaults>
    <o:shapedefaults v:ext="edit" spidmax="50178"/>
  </w:hdrShapeDefaults>
  <w:footnotePr>
    <w:footnote w:id="-1"/>
    <w:footnote w:id="0"/>
  </w:footnotePr>
  <w:endnotePr>
    <w:endnote w:id="-1"/>
    <w:endnote w:id="0"/>
  </w:endnotePr>
  <w:compat/>
  <w:rsids>
    <w:rsidRoot w:val="00FC5456"/>
    <w:rsid w:val="000028CE"/>
    <w:rsid w:val="00004DE9"/>
    <w:rsid w:val="000056D5"/>
    <w:rsid w:val="00011729"/>
    <w:rsid w:val="00012D1D"/>
    <w:rsid w:val="00013F54"/>
    <w:rsid w:val="00015EFC"/>
    <w:rsid w:val="00024AE0"/>
    <w:rsid w:val="00027879"/>
    <w:rsid w:val="00032AB7"/>
    <w:rsid w:val="00044936"/>
    <w:rsid w:val="00047CD3"/>
    <w:rsid w:val="000514F2"/>
    <w:rsid w:val="00053DF4"/>
    <w:rsid w:val="000579D5"/>
    <w:rsid w:val="00064608"/>
    <w:rsid w:val="000771D5"/>
    <w:rsid w:val="00083E41"/>
    <w:rsid w:val="00084BE2"/>
    <w:rsid w:val="00085C74"/>
    <w:rsid w:val="000A6080"/>
    <w:rsid w:val="000C181A"/>
    <w:rsid w:val="000C3C9E"/>
    <w:rsid w:val="000C4AC2"/>
    <w:rsid w:val="000E2494"/>
    <w:rsid w:val="000F7266"/>
    <w:rsid w:val="00110DB4"/>
    <w:rsid w:val="0011138E"/>
    <w:rsid w:val="0011142D"/>
    <w:rsid w:val="00112D9F"/>
    <w:rsid w:val="00114025"/>
    <w:rsid w:val="00116108"/>
    <w:rsid w:val="001170FE"/>
    <w:rsid w:val="001213E5"/>
    <w:rsid w:val="00125744"/>
    <w:rsid w:val="00127FCA"/>
    <w:rsid w:val="00131D0B"/>
    <w:rsid w:val="001330E0"/>
    <w:rsid w:val="00150DC8"/>
    <w:rsid w:val="0015497D"/>
    <w:rsid w:val="00156870"/>
    <w:rsid w:val="00162F96"/>
    <w:rsid w:val="001633F2"/>
    <w:rsid w:val="001678C8"/>
    <w:rsid w:val="00172E5F"/>
    <w:rsid w:val="00184020"/>
    <w:rsid w:val="001A47C9"/>
    <w:rsid w:val="001B4221"/>
    <w:rsid w:val="001C2385"/>
    <w:rsid w:val="001D03C3"/>
    <w:rsid w:val="001D6047"/>
    <w:rsid w:val="001E13D6"/>
    <w:rsid w:val="0020163F"/>
    <w:rsid w:val="00203910"/>
    <w:rsid w:val="0020706B"/>
    <w:rsid w:val="00211239"/>
    <w:rsid w:val="00233F03"/>
    <w:rsid w:val="0023648F"/>
    <w:rsid w:val="00240743"/>
    <w:rsid w:val="00253143"/>
    <w:rsid w:val="00256376"/>
    <w:rsid w:val="0026583D"/>
    <w:rsid w:val="002709F0"/>
    <w:rsid w:val="00296CCD"/>
    <w:rsid w:val="002A2242"/>
    <w:rsid w:val="002B443E"/>
    <w:rsid w:val="002D795F"/>
    <w:rsid w:val="002E0493"/>
    <w:rsid w:val="002E69F5"/>
    <w:rsid w:val="002F0597"/>
    <w:rsid w:val="002F0A37"/>
    <w:rsid w:val="002F3441"/>
    <w:rsid w:val="00303EA7"/>
    <w:rsid w:val="00314BDE"/>
    <w:rsid w:val="00321B4D"/>
    <w:rsid w:val="0033637D"/>
    <w:rsid w:val="00337DFD"/>
    <w:rsid w:val="00343116"/>
    <w:rsid w:val="00344BE3"/>
    <w:rsid w:val="00350CF0"/>
    <w:rsid w:val="00351000"/>
    <w:rsid w:val="003516FB"/>
    <w:rsid w:val="00361E28"/>
    <w:rsid w:val="00363577"/>
    <w:rsid w:val="003667E2"/>
    <w:rsid w:val="0037280F"/>
    <w:rsid w:val="00372ECD"/>
    <w:rsid w:val="003761DB"/>
    <w:rsid w:val="0038143B"/>
    <w:rsid w:val="003817A5"/>
    <w:rsid w:val="003867E7"/>
    <w:rsid w:val="00390FDF"/>
    <w:rsid w:val="0039248C"/>
    <w:rsid w:val="00397969"/>
    <w:rsid w:val="003A2A3A"/>
    <w:rsid w:val="003A7504"/>
    <w:rsid w:val="003B4F92"/>
    <w:rsid w:val="003B5F8D"/>
    <w:rsid w:val="003B6474"/>
    <w:rsid w:val="003F06F2"/>
    <w:rsid w:val="003F19A1"/>
    <w:rsid w:val="00401D92"/>
    <w:rsid w:val="00402EBB"/>
    <w:rsid w:val="004063B5"/>
    <w:rsid w:val="00425FD3"/>
    <w:rsid w:val="004360D1"/>
    <w:rsid w:val="0043720E"/>
    <w:rsid w:val="00441B98"/>
    <w:rsid w:val="00443F3D"/>
    <w:rsid w:val="00444A8F"/>
    <w:rsid w:val="0045261F"/>
    <w:rsid w:val="00455DAC"/>
    <w:rsid w:val="00463927"/>
    <w:rsid w:val="00463CFE"/>
    <w:rsid w:val="00475B67"/>
    <w:rsid w:val="00482562"/>
    <w:rsid w:val="00483362"/>
    <w:rsid w:val="004837BC"/>
    <w:rsid w:val="00495138"/>
    <w:rsid w:val="004A2422"/>
    <w:rsid w:val="004A2E64"/>
    <w:rsid w:val="004A4BBD"/>
    <w:rsid w:val="004A4DBC"/>
    <w:rsid w:val="004B50AD"/>
    <w:rsid w:val="004D2E1F"/>
    <w:rsid w:val="004E6619"/>
    <w:rsid w:val="004F06BC"/>
    <w:rsid w:val="0050233D"/>
    <w:rsid w:val="0050251C"/>
    <w:rsid w:val="00514F32"/>
    <w:rsid w:val="005246C3"/>
    <w:rsid w:val="005303A1"/>
    <w:rsid w:val="00533EDB"/>
    <w:rsid w:val="00535C81"/>
    <w:rsid w:val="005551AC"/>
    <w:rsid w:val="00555CD3"/>
    <w:rsid w:val="00556AF1"/>
    <w:rsid w:val="00556C53"/>
    <w:rsid w:val="005807D6"/>
    <w:rsid w:val="005815C7"/>
    <w:rsid w:val="0058331F"/>
    <w:rsid w:val="005A2D56"/>
    <w:rsid w:val="005B2A58"/>
    <w:rsid w:val="005B2C27"/>
    <w:rsid w:val="005B38B9"/>
    <w:rsid w:val="005C401F"/>
    <w:rsid w:val="005C78DA"/>
    <w:rsid w:val="005C796F"/>
    <w:rsid w:val="005D00DC"/>
    <w:rsid w:val="005D5EEF"/>
    <w:rsid w:val="005E00A3"/>
    <w:rsid w:val="005E0BD9"/>
    <w:rsid w:val="005F47B1"/>
    <w:rsid w:val="005F553D"/>
    <w:rsid w:val="005F7464"/>
    <w:rsid w:val="00602867"/>
    <w:rsid w:val="00607D5F"/>
    <w:rsid w:val="0061256C"/>
    <w:rsid w:val="006271BF"/>
    <w:rsid w:val="0063062A"/>
    <w:rsid w:val="00635555"/>
    <w:rsid w:val="00653B5B"/>
    <w:rsid w:val="00655E09"/>
    <w:rsid w:val="00662006"/>
    <w:rsid w:val="00664FE8"/>
    <w:rsid w:val="00673CEF"/>
    <w:rsid w:val="0068244A"/>
    <w:rsid w:val="00685B01"/>
    <w:rsid w:val="00686309"/>
    <w:rsid w:val="00687DC9"/>
    <w:rsid w:val="006B3FD6"/>
    <w:rsid w:val="006B6F37"/>
    <w:rsid w:val="006C205F"/>
    <w:rsid w:val="00702175"/>
    <w:rsid w:val="00705C92"/>
    <w:rsid w:val="00714DE8"/>
    <w:rsid w:val="007150E5"/>
    <w:rsid w:val="00723346"/>
    <w:rsid w:val="00726798"/>
    <w:rsid w:val="0073551E"/>
    <w:rsid w:val="0074312D"/>
    <w:rsid w:val="00745DA7"/>
    <w:rsid w:val="0075502E"/>
    <w:rsid w:val="007720E8"/>
    <w:rsid w:val="00780749"/>
    <w:rsid w:val="00792EC3"/>
    <w:rsid w:val="007B49BD"/>
    <w:rsid w:val="007C1492"/>
    <w:rsid w:val="007C1F92"/>
    <w:rsid w:val="007C29FB"/>
    <w:rsid w:val="007C6ECA"/>
    <w:rsid w:val="007C730B"/>
    <w:rsid w:val="007E273F"/>
    <w:rsid w:val="007E76C5"/>
    <w:rsid w:val="007E7D09"/>
    <w:rsid w:val="008055DD"/>
    <w:rsid w:val="00824D97"/>
    <w:rsid w:val="00827F3C"/>
    <w:rsid w:val="008302CB"/>
    <w:rsid w:val="0084772D"/>
    <w:rsid w:val="00866967"/>
    <w:rsid w:val="0086779B"/>
    <w:rsid w:val="00880994"/>
    <w:rsid w:val="008A2A31"/>
    <w:rsid w:val="008A3292"/>
    <w:rsid w:val="008A6DB1"/>
    <w:rsid w:val="008B00D1"/>
    <w:rsid w:val="008B02A7"/>
    <w:rsid w:val="008B22E8"/>
    <w:rsid w:val="008B6879"/>
    <w:rsid w:val="008B6AC9"/>
    <w:rsid w:val="008C339D"/>
    <w:rsid w:val="008F1B16"/>
    <w:rsid w:val="008F4128"/>
    <w:rsid w:val="008F4AFE"/>
    <w:rsid w:val="008F6E58"/>
    <w:rsid w:val="009023D6"/>
    <w:rsid w:val="009112B2"/>
    <w:rsid w:val="00916933"/>
    <w:rsid w:val="00930712"/>
    <w:rsid w:val="00942F1E"/>
    <w:rsid w:val="00954D98"/>
    <w:rsid w:val="00954E35"/>
    <w:rsid w:val="00957D45"/>
    <w:rsid w:val="00964DD3"/>
    <w:rsid w:val="00970E01"/>
    <w:rsid w:val="0097694A"/>
    <w:rsid w:val="00980C40"/>
    <w:rsid w:val="009945DE"/>
    <w:rsid w:val="009B2A2A"/>
    <w:rsid w:val="009C44FA"/>
    <w:rsid w:val="009C7F92"/>
    <w:rsid w:val="00A159E0"/>
    <w:rsid w:val="00A176C2"/>
    <w:rsid w:val="00A25FB1"/>
    <w:rsid w:val="00A3232F"/>
    <w:rsid w:val="00A343DD"/>
    <w:rsid w:val="00A41925"/>
    <w:rsid w:val="00A43339"/>
    <w:rsid w:val="00A566B1"/>
    <w:rsid w:val="00A57424"/>
    <w:rsid w:val="00A66A3B"/>
    <w:rsid w:val="00A72385"/>
    <w:rsid w:val="00A752DE"/>
    <w:rsid w:val="00A8210A"/>
    <w:rsid w:val="00A83396"/>
    <w:rsid w:val="00A8766C"/>
    <w:rsid w:val="00A91328"/>
    <w:rsid w:val="00A94B9F"/>
    <w:rsid w:val="00A94C24"/>
    <w:rsid w:val="00A96753"/>
    <w:rsid w:val="00A97816"/>
    <w:rsid w:val="00AA065A"/>
    <w:rsid w:val="00AA437E"/>
    <w:rsid w:val="00AB0F31"/>
    <w:rsid w:val="00AB49DC"/>
    <w:rsid w:val="00AC7803"/>
    <w:rsid w:val="00AC7CCF"/>
    <w:rsid w:val="00AD387C"/>
    <w:rsid w:val="00AE1A02"/>
    <w:rsid w:val="00B060C6"/>
    <w:rsid w:val="00B1022C"/>
    <w:rsid w:val="00B12C07"/>
    <w:rsid w:val="00B13247"/>
    <w:rsid w:val="00B15785"/>
    <w:rsid w:val="00B16B2D"/>
    <w:rsid w:val="00B23BE8"/>
    <w:rsid w:val="00B2498D"/>
    <w:rsid w:val="00B307BD"/>
    <w:rsid w:val="00B32C07"/>
    <w:rsid w:val="00B335A3"/>
    <w:rsid w:val="00B35B1E"/>
    <w:rsid w:val="00B36146"/>
    <w:rsid w:val="00B45544"/>
    <w:rsid w:val="00B574E9"/>
    <w:rsid w:val="00B611DA"/>
    <w:rsid w:val="00B67008"/>
    <w:rsid w:val="00B70A2B"/>
    <w:rsid w:val="00B76C44"/>
    <w:rsid w:val="00B817E8"/>
    <w:rsid w:val="00B971FE"/>
    <w:rsid w:val="00BA6168"/>
    <w:rsid w:val="00BA737E"/>
    <w:rsid w:val="00BB494B"/>
    <w:rsid w:val="00BB6AF6"/>
    <w:rsid w:val="00BD0810"/>
    <w:rsid w:val="00BF5AE2"/>
    <w:rsid w:val="00BF6096"/>
    <w:rsid w:val="00BF628A"/>
    <w:rsid w:val="00BF6AC7"/>
    <w:rsid w:val="00C0190F"/>
    <w:rsid w:val="00C03C68"/>
    <w:rsid w:val="00C042DA"/>
    <w:rsid w:val="00C06D60"/>
    <w:rsid w:val="00C11123"/>
    <w:rsid w:val="00C14CD8"/>
    <w:rsid w:val="00C16ADE"/>
    <w:rsid w:val="00C25634"/>
    <w:rsid w:val="00C2621A"/>
    <w:rsid w:val="00C26CBD"/>
    <w:rsid w:val="00C32F0A"/>
    <w:rsid w:val="00C34032"/>
    <w:rsid w:val="00C362D8"/>
    <w:rsid w:val="00C528A9"/>
    <w:rsid w:val="00C572A9"/>
    <w:rsid w:val="00C578DC"/>
    <w:rsid w:val="00C63D57"/>
    <w:rsid w:val="00C6513D"/>
    <w:rsid w:val="00C7764D"/>
    <w:rsid w:val="00C777FA"/>
    <w:rsid w:val="00C77E08"/>
    <w:rsid w:val="00C826B9"/>
    <w:rsid w:val="00C82707"/>
    <w:rsid w:val="00C85019"/>
    <w:rsid w:val="00C86193"/>
    <w:rsid w:val="00C923AF"/>
    <w:rsid w:val="00C96BA4"/>
    <w:rsid w:val="00CC425F"/>
    <w:rsid w:val="00CC4D16"/>
    <w:rsid w:val="00CE3833"/>
    <w:rsid w:val="00CE60EB"/>
    <w:rsid w:val="00CF5A99"/>
    <w:rsid w:val="00CF7CE7"/>
    <w:rsid w:val="00D06F92"/>
    <w:rsid w:val="00D07DFA"/>
    <w:rsid w:val="00D172BF"/>
    <w:rsid w:val="00D23031"/>
    <w:rsid w:val="00D27956"/>
    <w:rsid w:val="00D31FB5"/>
    <w:rsid w:val="00D40764"/>
    <w:rsid w:val="00D4312E"/>
    <w:rsid w:val="00D44165"/>
    <w:rsid w:val="00D537FA"/>
    <w:rsid w:val="00D608DF"/>
    <w:rsid w:val="00D66CF5"/>
    <w:rsid w:val="00D678FC"/>
    <w:rsid w:val="00D8034A"/>
    <w:rsid w:val="00D8116B"/>
    <w:rsid w:val="00D83482"/>
    <w:rsid w:val="00D86816"/>
    <w:rsid w:val="00D90374"/>
    <w:rsid w:val="00DA0C87"/>
    <w:rsid w:val="00DA5AF6"/>
    <w:rsid w:val="00DC3A52"/>
    <w:rsid w:val="00DC6C27"/>
    <w:rsid w:val="00DD4338"/>
    <w:rsid w:val="00DD720B"/>
    <w:rsid w:val="00DE78E6"/>
    <w:rsid w:val="00DF486D"/>
    <w:rsid w:val="00DF7CFD"/>
    <w:rsid w:val="00E0562E"/>
    <w:rsid w:val="00E06292"/>
    <w:rsid w:val="00E156D6"/>
    <w:rsid w:val="00E248F4"/>
    <w:rsid w:val="00E25152"/>
    <w:rsid w:val="00E25E19"/>
    <w:rsid w:val="00E3160F"/>
    <w:rsid w:val="00E34A5E"/>
    <w:rsid w:val="00E359BA"/>
    <w:rsid w:val="00E64517"/>
    <w:rsid w:val="00E67C01"/>
    <w:rsid w:val="00E749C5"/>
    <w:rsid w:val="00E80B50"/>
    <w:rsid w:val="00E81280"/>
    <w:rsid w:val="00E97B4E"/>
    <w:rsid w:val="00E97F51"/>
    <w:rsid w:val="00EA4CB6"/>
    <w:rsid w:val="00EA4ECA"/>
    <w:rsid w:val="00EB0F23"/>
    <w:rsid w:val="00EB6AD0"/>
    <w:rsid w:val="00EC4987"/>
    <w:rsid w:val="00EC735D"/>
    <w:rsid w:val="00ED4610"/>
    <w:rsid w:val="00EE0886"/>
    <w:rsid w:val="00EF63C7"/>
    <w:rsid w:val="00F00CA7"/>
    <w:rsid w:val="00F01771"/>
    <w:rsid w:val="00F0614D"/>
    <w:rsid w:val="00F508E7"/>
    <w:rsid w:val="00F559BA"/>
    <w:rsid w:val="00F61236"/>
    <w:rsid w:val="00F64F9D"/>
    <w:rsid w:val="00F6524A"/>
    <w:rsid w:val="00F66EA8"/>
    <w:rsid w:val="00FB096C"/>
    <w:rsid w:val="00FB43A4"/>
    <w:rsid w:val="00FC03AC"/>
    <w:rsid w:val="00FC5456"/>
    <w:rsid w:val="00FD021C"/>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NoSpacing">
    <w:name w:val="No Spacing"/>
    <w:uiPriority w:val="1"/>
    <w:qFormat/>
    <w:rsid w:val="00B611DA"/>
    <w:rPr>
      <w:rFonts w:ascii="Times New Roman" w:eastAsia="Times New Roman" w:hAnsi="Times New Roman"/>
      <w:lang w:val="ro-RO"/>
    </w:rPr>
  </w:style>
  <w:style w:type="paragraph" w:customStyle="1" w:styleId="spar">
    <w:name w:val="s_par"/>
    <w:basedOn w:val="Normal"/>
    <w:rsid w:val="00A752DE"/>
    <w:pPr>
      <w:shd w:val="clear" w:color="auto" w:fill="FFFFFF"/>
      <w:ind w:left="225"/>
      <w:jc w:val="both"/>
    </w:pPr>
    <w:rPr>
      <w:rFonts w:ascii="Verdana" w:hAnsi="Verdana"/>
      <w:color w:val="000000"/>
      <w:sz w:val="20"/>
      <w:szCs w:val="20"/>
      <w:lang w:val="en-US"/>
    </w:rPr>
  </w:style>
  <w:style w:type="paragraph" w:customStyle="1" w:styleId="sden">
    <w:name w:val="s_den"/>
    <w:basedOn w:val="Normal"/>
    <w:rsid w:val="00A752DE"/>
    <w:pPr>
      <w:shd w:val="clear" w:color="auto" w:fill="FFFFFF"/>
      <w:jc w:val="center"/>
    </w:pPr>
    <w:rPr>
      <w:rFonts w:ascii="Verdana" w:hAnsi="Verdana"/>
      <w:b/>
      <w:bCs/>
      <w:color w:val="8B0000"/>
      <w:sz w:val="30"/>
      <w:szCs w:val="30"/>
      <w:lang w:val="en-US"/>
    </w:rPr>
  </w:style>
  <w:style w:type="paragraph" w:customStyle="1" w:styleId="shdr">
    <w:name w:val="s_hdr"/>
    <w:basedOn w:val="Normal"/>
    <w:rsid w:val="00A752DE"/>
    <w:pPr>
      <w:shd w:val="clear" w:color="auto" w:fill="FFFFFF"/>
      <w:spacing w:before="72" w:after="72"/>
      <w:ind w:left="72" w:right="72"/>
    </w:pPr>
    <w:rPr>
      <w:rFonts w:ascii="Verdana" w:hAnsi="Verdana"/>
      <w:b/>
      <w:bCs/>
      <w:color w:val="333333"/>
      <w:sz w:val="20"/>
      <w:szCs w:val="20"/>
      <w:lang w:val="en-US"/>
    </w:rPr>
  </w:style>
  <w:style w:type="paragraph" w:styleId="ListParagraph">
    <w:name w:val="List Paragraph"/>
    <w:basedOn w:val="Normal"/>
    <w:uiPriority w:val="34"/>
    <w:qFormat/>
    <w:rsid w:val="00F61236"/>
    <w:pPr>
      <w:ind w:left="720"/>
      <w:contextualSpacing/>
    </w:pPr>
  </w:style>
</w:styles>
</file>

<file path=word/webSettings.xml><?xml version="1.0" encoding="utf-8"?>
<w:webSettings xmlns:r="http://schemas.openxmlformats.org/officeDocument/2006/relationships" xmlns:w="http://schemas.openxmlformats.org/wordprocessingml/2006/main">
  <w:divs>
    <w:div w:id="450321560">
      <w:bodyDiv w:val="1"/>
      <w:marLeft w:val="0"/>
      <w:marRight w:val="0"/>
      <w:marTop w:val="0"/>
      <w:marBottom w:val="0"/>
      <w:divBdr>
        <w:top w:val="none" w:sz="0" w:space="0" w:color="auto"/>
        <w:left w:val="none" w:sz="0" w:space="0" w:color="auto"/>
        <w:bottom w:val="none" w:sz="0" w:space="0" w:color="auto"/>
        <w:right w:val="none" w:sz="0" w:space="0" w:color="auto"/>
      </w:divBdr>
    </w:div>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cdobre</cp:lastModifiedBy>
  <cp:revision>15</cp:revision>
  <cp:lastPrinted>2020-06-15T13:19:00Z</cp:lastPrinted>
  <dcterms:created xsi:type="dcterms:W3CDTF">2021-07-29T09:26:00Z</dcterms:created>
  <dcterms:modified xsi:type="dcterms:W3CDTF">2022-03-23T08:14:00Z</dcterms:modified>
</cp:coreProperties>
</file>