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483" w:rsidRDefault="007D1483" w:rsidP="007D1483">
      <w:pPr>
        <w:rPr>
          <w:b/>
        </w:rPr>
      </w:pPr>
    </w:p>
    <w:p w:rsidR="007D1483" w:rsidRPr="006E3F64" w:rsidRDefault="007D1483" w:rsidP="007D1483">
      <w:pPr>
        <w:rPr>
          <w:b/>
        </w:rPr>
      </w:pPr>
      <w:r w:rsidRPr="006E3F64">
        <w:rPr>
          <w:b/>
        </w:rPr>
        <w:t>ROMÂNIA</w:t>
      </w:r>
      <w:r w:rsidRPr="006E3F64">
        <w:rPr>
          <w:b/>
        </w:rPr>
        <w:tab/>
      </w:r>
      <w:r w:rsidRPr="006E3F64">
        <w:rPr>
          <w:b/>
        </w:rPr>
        <w:tab/>
      </w:r>
      <w:r w:rsidRPr="006E3F64">
        <w:rPr>
          <w:b/>
        </w:rPr>
        <w:tab/>
      </w:r>
      <w:r w:rsidRPr="006E3F64">
        <w:rPr>
          <w:b/>
        </w:rPr>
        <w:tab/>
      </w:r>
      <w:r w:rsidRPr="006E3F64">
        <w:rPr>
          <w:b/>
        </w:rPr>
        <w:tab/>
      </w:r>
      <w:r w:rsidRPr="006E3F64">
        <w:rPr>
          <w:b/>
        </w:rPr>
        <w:tab/>
      </w:r>
      <w:r w:rsidRPr="006E3F64">
        <w:rPr>
          <w:b/>
        </w:rPr>
        <w:tab/>
      </w:r>
      <w:r w:rsidRPr="006E3F64">
        <w:rPr>
          <w:b/>
        </w:rPr>
        <w:tab/>
      </w:r>
    </w:p>
    <w:p w:rsidR="007D1483" w:rsidRPr="006E3F64" w:rsidRDefault="007D1483" w:rsidP="007D1483">
      <w:pPr>
        <w:rPr>
          <w:b/>
        </w:rPr>
      </w:pPr>
      <w:r w:rsidRPr="006E3F64">
        <w:rPr>
          <w:b/>
        </w:rPr>
        <w:t>JUDEȚUL TIMIŞ</w:t>
      </w:r>
      <w:r w:rsidRPr="006E3F64">
        <w:rPr>
          <w:b/>
        </w:rPr>
        <w:tab/>
      </w:r>
      <w:r w:rsidRPr="006E3F64">
        <w:rPr>
          <w:b/>
        </w:rPr>
        <w:tab/>
      </w:r>
      <w:r w:rsidRPr="006E3F64">
        <w:rPr>
          <w:b/>
        </w:rPr>
        <w:tab/>
      </w:r>
      <w:r w:rsidRPr="006E3F64">
        <w:rPr>
          <w:b/>
        </w:rPr>
        <w:tab/>
      </w:r>
      <w:r w:rsidRPr="006E3F64">
        <w:rPr>
          <w:b/>
        </w:rPr>
        <w:tab/>
      </w:r>
      <w:r w:rsidRPr="006E3F64">
        <w:rPr>
          <w:b/>
        </w:rPr>
        <w:tab/>
      </w:r>
      <w:r w:rsidRPr="006E3F64">
        <w:rPr>
          <w:b/>
        </w:rPr>
        <w:tab/>
        <w:t xml:space="preserve">  </w:t>
      </w:r>
    </w:p>
    <w:p w:rsidR="007D1483" w:rsidRPr="006E3F64" w:rsidRDefault="007D1483" w:rsidP="007D1483">
      <w:pPr>
        <w:rPr>
          <w:b/>
        </w:rPr>
      </w:pPr>
      <w:r w:rsidRPr="006E3F64">
        <w:rPr>
          <w:b/>
        </w:rPr>
        <w:t>MUNICIPIUL TIMIȘOARA</w:t>
      </w:r>
    </w:p>
    <w:p w:rsidR="007D1483" w:rsidRPr="006E3F64" w:rsidRDefault="007D1483" w:rsidP="007D1483">
      <w:pPr>
        <w:rPr>
          <w:b/>
        </w:rPr>
      </w:pPr>
      <w:r>
        <w:rPr>
          <w:b/>
        </w:rPr>
        <w:t>PRIMAR</w:t>
      </w:r>
    </w:p>
    <w:p w:rsidR="007D1483" w:rsidRPr="006E3F64" w:rsidRDefault="007D1483" w:rsidP="007D1483">
      <w:pPr>
        <w:pStyle w:val="Header"/>
        <w:rPr>
          <w:b/>
        </w:rPr>
      </w:pPr>
      <w:r w:rsidRPr="006E3F64">
        <w:rPr>
          <w:b/>
        </w:rPr>
        <w:t xml:space="preserve">NR. SC2021 –  </w:t>
      </w:r>
    </w:p>
    <w:p w:rsidR="0034492C" w:rsidRDefault="0034492C" w:rsidP="0034492C">
      <w:pPr>
        <w:jc w:val="both"/>
        <w:rPr>
          <w:b/>
        </w:rPr>
      </w:pPr>
    </w:p>
    <w:p w:rsidR="007D1483" w:rsidRDefault="007D1483" w:rsidP="0034492C">
      <w:pPr>
        <w:jc w:val="both"/>
        <w:rPr>
          <w:b/>
        </w:rPr>
      </w:pPr>
    </w:p>
    <w:p w:rsidR="007D1483" w:rsidRDefault="007D1483" w:rsidP="0034492C">
      <w:pPr>
        <w:jc w:val="both"/>
        <w:rPr>
          <w:b/>
        </w:rPr>
      </w:pPr>
    </w:p>
    <w:p w:rsidR="009707FA" w:rsidRPr="00DC2C14" w:rsidRDefault="009707FA" w:rsidP="0034492C">
      <w:pPr>
        <w:jc w:val="both"/>
        <w:rPr>
          <w:b/>
        </w:rPr>
      </w:pPr>
    </w:p>
    <w:p w:rsidR="00A47B5D" w:rsidRPr="00A47B5D" w:rsidRDefault="00A47B5D" w:rsidP="00A47B5D">
      <w:pPr>
        <w:autoSpaceDE w:val="0"/>
        <w:autoSpaceDN w:val="0"/>
        <w:adjustRightInd w:val="0"/>
        <w:jc w:val="center"/>
        <w:rPr>
          <w:b/>
          <w:u w:val="single"/>
        </w:rPr>
      </w:pPr>
      <w:r w:rsidRPr="00A47B5D">
        <w:rPr>
          <w:b/>
          <w:u w:val="single"/>
        </w:rPr>
        <w:t>REFERATUL DE APROBARE A PROIECTULUI DE HOTĂRÂRE</w:t>
      </w:r>
    </w:p>
    <w:p w:rsidR="00A106A8" w:rsidRPr="002E1BC7" w:rsidRDefault="00A106A8" w:rsidP="00A106A8">
      <w:pPr>
        <w:pStyle w:val="Default"/>
        <w:jc w:val="center"/>
        <w:rPr>
          <w:rFonts w:ascii="Times New Roman" w:hAnsi="Times New Roman"/>
          <w:b/>
          <w:color w:val="auto"/>
          <w:lang w:val="ro-RO"/>
        </w:rPr>
      </w:pPr>
      <w:r w:rsidRPr="002E1BC7">
        <w:rPr>
          <w:rFonts w:ascii="Times New Roman" w:hAnsi="Times New Roman"/>
          <w:b/>
          <w:color w:val="auto"/>
          <w:lang w:val="ro-RO"/>
        </w:rPr>
        <w:t>privind aprobarea cererii de finanțare și a devizului general estimativ pentru obiectivul de investiție  „</w:t>
      </w:r>
      <w:r w:rsidRPr="002E1BC7">
        <w:rPr>
          <w:rFonts w:ascii="Times New Roman" w:hAnsi="Times New Roman"/>
          <w:b/>
          <w:i/>
          <w:iCs/>
          <w:color w:val="auto"/>
          <w:lang w:val="ro-RO"/>
        </w:rPr>
        <w:t>Construire pasarelă pietonală - zona Universitatea de Vest "Tunelul Luminii</w:t>
      </w:r>
      <w:r w:rsidRPr="002E1BC7">
        <w:rPr>
          <w:rFonts w:ascii="Times New Roman" w:hAnsi="Times New Roman"/>
          <w:b/>
          <w:color w:val="auto"/>
          <w:lang w:val="ro-RO"/>
        </w:rPr>
        <w:t>”</w:t>
      </w:r>
    </w:p>
    <w:p w:rsidR="00A106A8" w:rsidRPr="002E1BC7" w:rsidRDefault="00A106A8" w:rsidP="00A106A8">
      <w:pPr>
        <w:pStyle w:val="Default"/>
        <w:jc w:val="center"/>
        <w:rPr>
          <w:rFonts w:ascii="Times New Roman" w:hAnsi="Times New Roman"/>
          <w:b/>
          <w:color w:val="auto"/>
          <w:lang w:val="ro-RO"/>
        </w:rPr>
      </w:pPr>
      <w:r w:rsidRPr="002E1BC7">
        <w:rPr>
          <w:rFonts w:ascii="Times New Roman" w:hAnsi="Times New Roman"/>
          <w:b/>
          <w:color w:val="auto"/>
          <w:lang w:val="ro-RO"/>
        </w:rPr>
        <w:t>în vederea depunerii prin platforma digitală aferentă Programului Național de Investiții „Anghel Saligny”</w:t>
      </w:r>
    </w:p>
    <w:p w:rsidR="00A106A8" w:rsidRPr="002E1BC7" w:rsidRDefault="00A106A8" w:rsidP="00A106A8">
      <w:pPr>
        <w:autoSpaceDE w:val="0"/>
        <w:autoSpaceDN w:val="0"/>
        <w:adjustRightInd w:val="0"/>
        <w:spacing w:line="276" w:lineRule="auto"/>
        <w:jc w:val="center"/>
        <w:rPr>
          <w:b/>
          <w:bCs/>
          <w:color w:val="000000"/>
        </w:rPr>
      </w:pPr>
    </w:p>
    <w:p w:rsidR="009059E6" w:rsidRPr="00892E9A" w:rsidRDefault="009059E6" w:rsidP="00E73422">
      <w:pPr>
        <w:autoSpaceDE w:val="0"/>
        <w:autoSpaceDN w:val="0"/>
        <w:adjustRightInd w:val="0"/>
        <w:jc w:val="center"/>
        <w:rPr>
          <w:b/>
          <w:bCs/>
          <w:color w:val="000000"/>
        </w:rPr>
      </w:pPr>
      <w:r w:rsidRPr="00280872">
        <w:rPr>
          <w:b/>
          <w:bCs/>
          <w:color w:val="000000"/>
        </w:rPr>
        <w:br/>
      </w:r>
    </w:p>
    <w:p w:rsidR="0034492C" w:rsidRPr="00A31B1C" w:rsidRDefault="00064271" w:rsidP="003D7C60">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Pr>
          <w:rFonts w:ascii="Times New Roman" w:hAnsi="Times New Roman"/>
          <w:b/>
          <w:color w:val="000000"/>
          <w:spacing w:val="-5"/>
          <w:sz w:val="24"/>
          <w:szCs w:val="24"/>
          <w:lang w:val="ro-RO"/>
        </w:rPr>
        <w:t>Descrierea situaț</w:t>
      </w:r>
      <w:r w:rsidR="0034492C" w:rsidRPr="00A31B1C">
        <w:rPr>
          <w:rFonts w:ascii="Times New Roman" w:hAnsi="Times New Roman"/>
          <w:b/>
          <w:color w:val="000000"/>
          <w:spacing w:val="-5"/>
          <w:sz w:val="24"/>
          <w:szCs w:val="24"/>
          <w:lang w:val="ro-RO"/>
        </w:rPr>
        <w:t>iei actuale</w:t>
      </w:r>
    </w:p>
    <w:p w:rsidR="00C21939" w:rsidRDefault="00C21939" w:rsidP="00C21939">
      <w:pPr>
        <w:ind w:firstLine="720"/>
        <w:jc w:val="both"/>
        <w:rPr>
          <w:color w:val="000000"/>
        </w:rPr>
      </w:pPr>
      <w:r w:rsidRPr="00B57B96">
        <w:rPr>
          <w:color w:val="000000"/>
        </w:rPr>
        <w:t>Traficul rutier din Municipiul Timişoara se află într-o continuă creştere şi este necesară adoptarea unei soluţii alternative de deplasare care să diminueze semnificativ emisiile de dioxid de carbon. Între zona centrală a Municipiului Timişoara şi zona universitară nu există un scenariu care să facă posibilă deplasarea directă, acestea fiind separate de canalul Bega. Singurele alternative de traversare ale acestui canal sunt prin intermediul podului Michelangelo (la est) sau a podului Mihai Viteazu (la vest), distanţa dintre cele două poduri fiind de aproximativ 900 m. Lipsa unor traversări mai dese ale canalului Bega, atât pentru autovehicule</w:t>
      </w:r>
      <w:r w:rsidR="00064271">
        <w:rPr>
          <w:color w:val="000000"/>
        </w:rPr>
        <w:t>,</w:t>
      </w:r>
      <w:r w:rsidRPr="00B57B96">
        <w:rPr>
          <w:color w:val="000000"/>
        </w:rPr>
        <w:t xml:space="preserve"> cât şi pentru pietoni şi biciclişti, este o problemă majoră deoarece centrul oraşului este accesibil doar prin câteva puncte, ceea ce duce la crearea de aglomeraţii în punctele cheie şi implicit la creşterea emisiilor de dioxid de carbon provenite de la autovehiculele din trafic. </w:t>
      </w:r>
    </w:p>
    <w:p w:rsidR="00C21939" w:rsidRDefault="00064271" w:rsidP="00C21939">
      <w:pPr>
        <w:ind w:firstLine="720"/>
        <w:jc w:val="both"/>
        <w:rPr>
          <w:color w:val="000000" w:themeColor="text1"/>
        </w:rPr>
      </w:pPr>
      <w:r>
        <w:rPr>
          <w:color w:val="000000" w:themeColor="text1"/>
        </w:rPr>
        <w:t>Î</w:t>
      </w:r>
      <w:r w:rsidR="00C21939" w:rsidRPr="00B274AD">
        <w:rPr>
          <w:color w:val="000000" w:themeColor="text1"/>
        </w:rPr>
        <w:t>n Muncipiul Timișoara zona centrală este izolată de zonele peri</w:t>
      </w:r>
      <w:r w:rsidR="00C21939">
        <w:rPr>
          <w:color w:val="000000" w:themeColor="text1"/>
        </w:rPr>
        <w:t>metrale prin bariere naturale (</w:t>
      </w:r>
      <w:r w:rsidR="00C21939" w:rsidRPr="00B274AD">
        <w:rPr>
          <w:color w:val="000000" w:themeColor="text1"/>
        </w:rPr>
        <w:t>canalul Bega care separa</w:t>
      </w:r>
      <w:r w:rsidR="00C21939">
        <w:rPr>
          <w:color w:val="000000" w:themeColor="text1"/>
        </w:rPr>
        <w:t xml:space="preserve"> </w:t>
      </w:r>
      <w:r w:rsidR="00C21939" w:rsidRPr="00B274AD">
        <w:rPr>
          <w:color w:val="000000" w:themeColor="text1"/>
        </w:rPr>
        <w:t>zona sudică a Timișoarei de zona centrului isto</w:t>
      </w:r>
      <w:r w:rsidR="00C21939">
        <w:rPr>
          <w:color w:val="000000" w:themeColor="text1"/>
        </w:rPr>
        <w:t>ric) sau artifical construite (linia de cale f</w:t>
      </w:r>
      <w:r w:rsidR="00C21939" w:rsidRPr="00B274AD">
        <w:rPr>
          <w:color w:val="000000" w:themeColor="text1"/>
        </w:rPr>
        <w:t>erată care traversează municipiul Timișoara , magistrala CFR 900).</w:t>
      </w:r>
    </w:p>
    <w:p w:rsidR="00064271" w:rsidRDefault="00084E72" w:rsidP="00084E72">
      <w:pPr>
        <w:ind w:firstLine="720"/>
        <w:jc w:val="both"/>
      </w:pPr>
      <w:r>
        <w:t>O</w:t>
      </w:r>
      <w:r w:rsidRPr="00533279">
        <w:t>biectivul de investi</w:t>
      </w:r>
      <w:r w:rsidRPr="00533279">
        <w:rPr>
          <w:rFonts w:ascii="Cambria Math" w:hAnsi="Cambria Math" w:cs="Cambria Math"/>
        </w:rPr>
        <w:t>ț</w:t>
      </w:r>
      <w:r w:rsidRPr="00533279">
        <w:t xml:space="preserve">ie: </w:t>
      </w:r>
      <w:r w:rsidRPr="00D85A86">
        <w:rPr>
          <w:color w:val="000000"/>
        </w:rPr>
        <w:t>„</w:t>
      </w:r>
      <w:r>
        <w:rPr>
          <w:color w:val="000000"/>
        </w:rPr>
        <w:t>Construire pasarelă pietonală –zona Universitatea de Vest Tunelul Luminii</w:t>
      </w:r>
      <w:r w:rsidRPr="00D85A86">
        <w:rPr>
          <w:color w:val="000000"/>
        </w:rPr>
        <w:t>”</w:t>
      </w:r>
      <w:r>
        <w:rPr>
          <w:color w:val="000000"/>
        </w:rPr>
        <w:t xml:space="preserve"> se încadrează  în </w:t>
      </w:r>
      <w:r w:rsidRPr="00533279">
        <w:t>categoriile de investitii prevazute la art. 4 alin. (1) lit. a)-d) din Ordonanta de urgenta a Guvernului nr. 95/2021</w:t>
      </w:r>
      <w:r w:rsidR="00064271">
        <w:t xml:space="preserve">, </w:t>
      </w:r>
      <w:r>
        <w:t>respectiv litera d) poduri,podeţe,pasaje sau punţi pietonale, inclusiv pentru biciclete şi trotinete</w:t>
      </w:r>
      <w:r w:rsidR="00064271">
        <w:t>,</w:t>
      </w:r>
      <w:r w:rsidRPr="00533279">
        <w:t> </w:t>
      </w:r>
      <w:r>
        <w:rPr>
          <w:color w:val="000000"/>
        </w:rPr>
        <w:t xml:space="preserve"> iar prin  </w:t>
      </w:r>
      <w:r>
        <w:t>Ordinul n</w:t>
      </w:r>
      <w:r w:rsidRPr="00533279">
        <w:t xml:space="preserve">r. 1.333 privind aprobarea Normelor metodologice pentru punerea in aplicare a prevederilor Ordonantei de urgenta a Guvernului nr. 95/2021 pentru aprobarea Programului national de investitii „Anghel  Saligny“, </w:t>
      </w:r>
      <w:r>
        <w:t>se solicit</w:t>
      </w:r>
      <w:r w:rsidR="00064271">
        <w:t>ă</w:t>
      </w:r>
      <w:r>
        <w:t xml:space="preserve"> aprobarea </w:t>
      </w:r>
      <w:r w:rsidRPr="00533279">
        <w:t xml:space="preserve"> </w:t>
      </w:r>
      <w:r>
        <w:t>în Consiliu</w:t>
      </w:r>
      <w:r w:rsidR="00064271">
        <w:t xml:space="preserve">l Local a cererii de finanţare </w:t>
      </w:r>
      <w:r>
        <w:t xml:space="preserve"> şi</w:t>
      </w:r>
      <w:r w:rsidR="00064271">
        <w:t xml:space="preserve"> a devizului general estimativ, </w:t>
      </w:r>
      <w:r>
        <w:t>conform anex</w:t>
      </w:r>
      <w:r w:rsidR="00064271">
        <w:t>elor 1 și</w:t>
      </w:r>
      <w:r>
        <w:t xml:space="preserve">  nr. 2.1 la </w:t>
      </w:r>
      <w:r w:rsidR="00064271">
        <w:t>normele metodologice.</w:t>
      </w:r>
      <w:r>
        <w:t xml:space="preserve"> </w:t>
      </w:r>
    </w:p>
    <w:p w:rsidR="00396FF7" w:rsidRDefault="00396FF7" w:rsidP="00084E72">
      <w:pPr>
        <w:ind w:firstLine="720"/>
        <w:jc w:val="both"/>
      </w:pPr>
    </w:p>
    <w:p w:rsidR="00396FF7" w:rsidRPr="002E36F6" w:rsidRDefault="00396FF7" w:rsidP="00396FF7">
      <w:pPr>
        <w:pStyle w:val="ListParagraph"/>
        <w:numPr>
          <w:ilvl w:val="0"/>
          <w:numId w:val="1"/>
        </w:numPr>
        <w:jc w:val="both"/>
        <w:rPr>
          <w:rFonts w:ascii="Times New Roman" w:hAnsi="Times New Roman"/>
          <w:b/>
          <w:color w:val="000000"/>
          <w:spacing w:val="-5"/>
          <w:sz w:val="24"/>
          <w:szCs w:val="24"/>
          <w:lang w:val="ro-RO"/>
        </w:rPr>
      </w:pPr>
      <w:r w:rsidRPr="002E36F6">
        <w:rPr>
          <w:rFonts w:ascii="Times New Roman" w:hAnsi="Times New Roman"/>
          <w:b/>
          <w:color w:val="000000"/>
          <w:spacing w:val="-5"/>
          <w:sz w:val="24"/>
          <w:szCs w:val="24"/>
          <w:lang w:val="ro-RO"/>
        </w:rPr>
        <w:t xml:space="preserve">Schimbari preconizate </w:t>
      </w:r>
      <w:r w:rsidRPr="002E36F6">
        <w:rPr>
          <w:rFonts w:ascii="Cambria Math" w:hAnsi="Cambria Math"/>
          <w:b/>
          <w:color w:val="000000"/>
          <w:spacing w:val="-5"/>
          <w:sz w:val="24"/>
          <w:szCs w:val="24"/>
          <w:lang w:val="ro-RO"/>
        </w:rPr>
        <w:t>ș</w:t>
      </w:r>
      <w:r w:rsidRPr="002E36F6">
        <w:rPr>
          <w:rFonts w:ascii="Times New Roman" w:hAnsi="Times New Roman"/>
          <w:b/>
          <w:color w:val="000000"/>
          <w:spacing w:val="-5"/>
          <w:sz w:val="24"/>
          <w:szCs w:val="24"/>
          <w:lang w:val="ro-RO"/>
        </w:rPr>
        <w:t>i rezultate așteptate</w:t>
      </w:r>
    </w:p>
    <w:p w:rsidR="00064271" w:rsidRDefault="00064271" w:rsidP="00064271">
      <w:pPr>
        <w:jc w:val="both"/>
      </w:pPr>
    </w:p>
    <w:p w:rsidR="00AD58CA" w:rsidRPr="00B57B96" w:rsidRDefault="00AD58CA" w:rsidP="00AD58CA">
      <w:pPr>
        <w:pStyle w:val="22222"/>
        <w:spacing w:after="0" w:line="240" w:lineRule="auto"/>
        <w:rPr>
          <w:rFonts w:ascii="Times New Roman" w:hAnsi="Times New Roman" w:cs="Times New Roman"/>
          <w:sz w:val="24"/>
          <w:szCs w:val="24"/>
        </w:rPr>
      </w:pPr>
      <w:r w:rsidRPr="00B57B96">
        <w:rPr>
          <w:rFonts w:ascii="Times New Roman" w:hAnsi="Times New Roman" w:cs="Times New Roman"/>
          <w:sz w:val="24"/>
          <w:szCs w:val="24"/>
        </w:rPr>
        <w:t xml:space="preserve">Obiectul acestei investiţii îl constitue </w:t>
      </w:r>
      <w:r w:rsidR="00A106A8">
        <w:rPr>
          <w:rFonts w:ascii="Times New Roman" w:hAnsi="Times New Roman" w:cs="Times New Roman"/>
          <w:sz w:val="24"/>
          <w:szCs w:val="24"/>
        </w:rPr>
        <w:t>î</w:t>
      </w:r>
      <w:r w:rsidRPr="00B57B96">
        <w:rPr>
          <w:rFonts w:ascii="Times New Roman" w:hAnsi="Times New Roman" w:cs="Times New Roman"/>
          <w:sz w:val="24"/>
          <w:szCs w:val="24"/>
        </w:rPr>
        <w:t>mbunătățirea infrastructurii de transport prin realizarea  infrastructurii necesare circulației  pietonale și a cicliștilor in vederea parcurgerii mai facile a traseului pietonal dintre Bulevardului Vasile Pârvan și centrul istoric al orașului, prin realizarea unui pod destinat exclusiv circulațâiei pietonilor și cicliștilor.</w:t>
      </w:r>
    </w:p>
    <w:p w:rsidR="00AD58CA" w:rsidRDefault="00AD58CA" w:rsidP="00AD58CA">
      <w:pPr>
        <w:ind w:firstLine="720"/>
        <w:jc w:val="both"/>
      </w:pPr>
      <w:r w:rsidRPr="00B57B96">
        <w:t xml:space="preserve">Scopul </w:t>
      </w:r>
      <w:r w:rsidR="00064271">
        <w:t>investiției</w:t>
      </w:r>
      <w:r w:rsidRPr="00B57B96">
        <w:t xml:space="preserve"> îl reprezintă schimbarea accentului de la o mobilitate bazată pe utilizarea autoturismului la o mobilitate bazată pe încurajarea circulaţiei pietonale şi utilizarea bicicletei ca mijloc de deplasare. Prin extinderea unei reţele coerente de piste/trasee de biciclete, dar şi prin crearea/modernizarea unor trasee/spaţii pietonale sau predominant pietonale, confortabile pentru pietoni, se pot asigura condiţiile pentru realizarea unui transfer sustenabil al unei părţi din ponderea modală a utilizării autoturismelor personale (în creştere în România), către utilizarea bicicletei ca mijloc de deplasare şi mersului pe jos. Prin realizarea acestei pasarele se vizează asigurarea unui spaţiu urban de calitate, prietenos şi dinamic, într-un </w:t>
      </w:r>
      <w:r w:rsidRPr="00B57B96">
        <w:lastRenderedPageBreak/>
        <w:t>mediu natural sănătos. În acest mod, se pot diminua semnificativ traficul rutier precum şi emisiile de echivalent CO</w:t>
      </w:r>
      <w:r w:rsidRPr="00B57B96">
        <w:rPr>
          <w:vertAlign w:val="subscript"/>
        </w:rPr>
        <w:t>2</w:t>
      </w:r>
      <w:r w:rsidRPr="00B57B96">
        <w:t>.</w:t>
      </w:r>
    </w:p>
    <w:p w:rsidR="00A106A8" w:rsidRDefault="00A106A8" w:rsidP="00AD58CA">
      <w:pPr>
        <w:ind w:firstLine="720"/>
        <w:jc w:val="both"/>
      </w:pPr>
    </w:p>
    <w:p w:rsidR="00A106A8" w:rsidRDefault="00A106A8" w:rsidP="00AD58CA">
      <w:pPr>
        <w:ind w:firstLine="720"/>
        <w:jc w:val="both"/>
      </w:pPr>
    </w:p>
    <w:p w:rsidR="0034492C" w:rsidRDefault="0034492C" w:rsidP="00594E7B">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A31B1C">
        <w:rPr>
          <w:rFonts w:ascii="Times New Roman" w:hAnsi="Times New Roman"/>
          <w:b/>
          <w:color w:val="000000"/>
          <w:spacing w:val="15"/>
          <w:sz w:val="24"/>
          <w:szCs w:val="24"/>
          <w:lang w:val="ro-RO"/>
        </w:rPr>
        <w:t>Alte informa</w:t>
      </w:r>
      <w:r w:rsidR="00A106A8">
        <w:rPr>
          <w:rFonts w:ascii="Times New Roman" w:hAnsi="Times New Roman"/>
          <w:b/>
          <w:color w:val="000000"/>
          <w:spacing w:val="15"/>
          <w:sz w:val="24"/>
          <w:szCs w:val="24"/>
          <w:lang w:val="ro-RO"/>
        </w:rPr>
        <w:t>ții</w:t>
      </w:r>
      <w:r w:rsidR="00064271">
        <w:rPr>
          <w:rFonts w:ascii="Times New Roman" w:hAnsi="Times New Roman"/>
          <w:sz w:val="24"/>
          <w:szCs w:val="24"/>
          <w:lang w:val="ro-RO"/>
        </w:rPr>
        <w:t>:</w:t>
      </w:r>
    </w:p>
    <w:p w:rsidR="00A106A8" w:rsidRDefault="00064271" w:rsidP="00A106A8">
      <w:pPr>
        <w:pStyle w:val="ListParagraph"/>
        <w:tabs>
          <w:tab w:val="left" w:pos="10348"/>
        </w:tabs>
        <w:ind w:left="360" w:right="2"/>
        <w:jc w:val="both"/>
        <w:rPr>
          <w:rFonts w:ascii="Times New Roman" w:hAnsi="Times New Roman"/>
          <w:color w:val="000000"/>
          <w:sz w:val="24"/>
          <w:szCs w:val="24"/>
          <w:lang w:val="ro-RO"/>
        </w:rPr>
      </w:pPr>
      <w:r>
        <w:rPr>
          <w:rFonts w:ascii="Times New Roman" w:hAnsi="Times New Roman"/>
          <w:color w:val="000000"/>
          <w:spacing w:val="15"/>
          <w:sz w:val="24"/>
          <w:szCs w:val="24"/>
          <w:lang w:val="ro-RO"/>
        </w:rPr>
        <w:t xml:space="preserve">Prin </w:t>
      </w:r>
      <w:r w:rsidR="00A106A8" w:rsidRPr="00941BE7">
        <w:rPr>
          <w:rFonts w:ascii="Times New Roman" w:hAnsi="Times New Roman"/>
          <w:color w:val="000000"/>
          <w:sz w:val="24"/>
          <w:szCs w:val="24"/>
          <w:lang w:val="ro-RO"/>
        </w:rPr>
        <w:t xml:space="preserve">Hotărârea Consiliului Local nr.444/16.10.2020 </w:t>
      </w:r>
      <w:r w:rsidR="00A106A8">
        <w:rPr>
          <w:rFonts w:ascii="Times New Roman" w:hAnsi="Times New Roman"/>
          <w:color w:val="000000"/>
          <w:sz w:val="24"/>
          <w:szCs w:val="24"/>
          <w:lang w:val="ro-RO"/>
        </w:rPr>
        <w:t>pri</w:t>
      </w:r>
      <w:r w:rsidR="00A106A8" w:rsidRPr="00941BE7">
        <w:rPr>
          <w:rFonts w:ascii="Times New Roman" w:hAnsi="Times New Roman"/>
          <w:color w:val="000000"/>
          <w:sz w:val="24"/>
          <w:szCs w:val="24"/>
          <w:lang w:val="ro-RO"/>
        </w:rPr>
        <w:t>vind aprobarea proiectului „Construire pasarelă pietonală –</w:t>
      </w:r>
      <w:r w:rsidR="00A106A8">
        <w:rPr>
          <w:rFonts w:ascii="Times New Roman" w:hAnsi="Times New Roman"/>
          <w:color w:val="000000"/>
          <w:sz w:val="24"/>
          <w:szCs w:val="24"/>
          <w:lang w:val="ro-RO"/>
        </w:rPr>
        <w:t xml:space="preserve"> </w:t>
      </w:r>
      <w:r w:rsidR="00A106A8" w:rsidRPr="00941BE7">
        <w:rPr>
          <w:rFonts w:ascii="Times New Roman" w:hAnsi="Times New Roman"/>
          <w:color w:val="000000"/>
          <w:sz w:val="24"/>
          <w:szCs w:val="24"/>
          <w:lang w:val="ro-RO"/>
        </w:rPr>
        <w:t>zona Universitatea de Vest Tunelul Luminii” şi a cheltuielilor legate de proiect</w:t>
      </w:r>
      <w:r w:rsidRPr="00941BE7">
        <w:rPr>
          <w:rFonts w:ascii="Times New Roman" w:hAnsi="Times New Roman"/>
          <w:color w:val="000000"/>
          <w:sz w:val="24"/>
          <w:szCs w:val="24"/>
          <w:lang w:val="ro-RO"/>
        </w:rPr>
        <w:t>”</w:t>
      </w:r>
      <w:r w:rsidR="00A106A8">
        <w:rPr>
          <w:rFonts w:ascii="Times New Roman" w:hAnsi="Times New Roman"/>
          <w:color w:val="000000"/>
          <w:sz w:val="24"/>
          <w:szCs w:val="24"/>
          <w:lang w:val="ro-RO"/>
        </w:rPr>
        <w:t xml:space="preserve">, </w:t>
      </w:r>
      <w:r>
        <w:rPr>
          <w:rFonts w:ascii="Times New Roman" w:hAnsi="Times New Roman"/>
          <w:color w:val="000000"/>
          <w:sz w:val="24"/>
          <w:szCs w:val="24"/>
          <w:lang w:val="ro-RO"/>
        </w:rPr>
        <w:t>s</w:t>
      </w:r>
      <w:r w:rsidR="00A106A8">
        <w:rPr>
          <w:rFonts w:ascii="Times New Roman" w:hAnsi="Times New Roman"/>
          <w:color w:val="000000"/>
          <w:sz w:val="24"/>
          <w:szCs w:val="24"/>
          <w:lang w:val="ro-RO"/>
        </w:rPr>
        <w:t>-au aprobat și indicatorii tehnico-economici ai obiectivului de investiție.</w:t>
      </w:r>
    </w:p>
    <w:p w:rsidR="00064271" w:rsidRPr="00A106A8" w:rsidRDefault="00064271" w:rsidP="00A106A8">
      <w:pPr>
        <w:pStyle w:val="ListParagraph"/>
        <w:tabs>
          <w:tab w:val="left" w:pos="10348"/>
        </w:tabs>
        <w:ind w:left="360" w:right="2"/>
        <w:jc w:val="both"/>
        <w:rPr>
          <w:rFonts w:ascii="Times New Roman" w:hAnsi="Times New Roman"/>
          <w:sz w:val="24"/>
          <w:szCs w:val="24"/>
          <w:lang w:val="ro-RO"/>
        </w:rPr>
      </w:pPr>
    </w:p>
    <w:p w:rsidR="0034492C" w:rsidRPr="00A31B1C" w:rsidRDefault="0034492C" w:rsidP="00594E7B">
      <w:pPr>
        <w:pStyle w:val="ListParagraph"/>
        <w:numPr>
          <w:ilvl w:val="0"/>
          <w:numId w:val="1"/>
        </w:numPr>
        <w:tabs>
          <w:tab w:val="left" w:pos="360"/>
        </w:tabs>
        <w:ind w:left="0" w:firstLine="0"/>
        <w:jc w:val="both"/>
        <w:rPr>
          <w:rFonts w:ascii="Times New Roman" w:hAnsi="Times New Roman"/>
          <w:b/>
          <w:spacing w:val="-1"/>
          <w:sz w:val="24"/>
          <w:szCs w:val="24"/>
          <w:lang w:val="ro-RO"/>
        </w:rPr>
      </w:pPr>
      <w:r w:rsidRPr="00A31B1C">
        <w:rPr>
          <w:rFonts w:ascii="Times New Roman" w:hAnsi="Times New Roman"/>
          <w:b/>
          <w:spacing w:val="-1"/>
          <w:sz w:val="24"/>
          <w:szCs w:val="24"/>
          <w:lang w:val="ro-RO"/>
        </w:rPr>
        <w:t>Concluzii</w:t>
      </w:r>
      <w:r w:rsidR="00064271">
        <w:rPr>
          <w:rFonts w:ascii="Times New Roman" w:hAnsi="Times New Roman"/>
          <w:b/>
          <w:spacing w:val="-1"/>
          <w:sz w:val="24"/>
          <w:szCs w:val="24"/>
          <w:lang w:val="ro-RO"/>
        </w:rPr>
        <w:t>:</w:t>
      </w:r>
    </w:p>
    <w:p w:rsidR="00084E72" w:rsidRPr="00A106A8" w:rsidRDefault="00A106A8" w:rsidP="00064271">
      <w:pPr>
        <w:autoSpaceDE w:val="0"/>
        <w:autoSpaceDN w:val="0"/>
        <w:adjustRightInd w:val="0"/>
        <w:ind w:left="426"/>
        <w:jc w:val="both"/>
        <w:rPr>
          <w:bCs/>
          <w:color w:val="000000"/>
        </w:rPr>
      </w:pPr>
      <w:r>
        <w:rPr>
          <w:bCs/>
          <w:color w:val="000000"/>
        </w:rPr>
        <w:t xml:space="preserve">Având în vedere necesitatea și oportunitatea accesării fondurilor nerambursabile disponibile prin </w:t>
      </w:r>
      <w:r w:rsidRPr="00A106A8">
        <w:rPr>
          <w:bCs/>
          <w:color w:val="000000"/>
        </w:rPr>
        <w:t>Programul Naţional de Investiţii „Anghel Saligny”</w:t>
      </w:r>
      <w:r>
        <w:rPr>
          <w:bCs/>
          <w:color w:val="000000"/>
        </w:rPr>
        <w:t xml:space="preserve"> aprobat p</w:t>
      </w:r>
      <w:r w:rsidRPr="00A106A8">
        <w:rPr>
          <w:bCs/>
          <w:color w:val="000000"/>
        </w:rPr>
        <w:t>rin Ordonanţa de urgenţă nr. 95 di</w:t>
      </w:r>
      <w:r>
        <w:rPr>
          <w:bCs/>
          <w:color w:val="000000"/>
        </w:rPr>
        <w:t xml:space="preserve">n 03.09.2021, prin care </w:t>
      </w:r>
      <w:r w:rsidRPr="00A106A8">
        <w:rPr>
          <w:bCs/>
          <w:color w:val="000000"/>
        </w:rPr>
        <w:t>se pot realiza obiective de investiţii care constau în realizarea de construcţii noi sau lucrări de construire, reconstruire, consolidare, reparaţii, modernizare, modificare, extindere, reabilitare vizând poduri, podeţe, pasaje sau punţi pietonale, inclusiv pentru b</w:t>
      </w:r>
      <w:r w:rsidR="00064271">
        <w:rPr>
          <w:bCs/>
          <w:color w:val="000000"/>
        </w:rPr>
        <w:t>iciclete şi trotinete electrice, se propune depunerea cererii de finanțare și a devizului general estimativ pentru realizarea obiectivului de investiții</w:t>
      </w:r>
      <w:r w:rsidR="00064271" w:rsidRPr="00941BE7">
        <w:rPr>
          <w:color w:val="000000"/>
        </w:rPr>
        <w:t xml:space="preserve"> „</w:t>
      </w:r>
      <w:r w:rsidR="00064271" w:rsidRPr="00064271">
        <w:rPr>
          <w:i/>
          <w:color w:val="000000"/>
        </w:rPr>
        <w:t>Construire pasarelă pietonală – zona Universitatea de Vest Tunelul Luminii</w:t>
      </w:r>
      <w:r w:rsidR="00064271" w:rsidRPr="00941BE7">
        <w:rPr>
          <w:color w:val="000000"/>
        </w:rPr>
        <w:t>”</w:t>
      </w:r>
      <w:r w:rsidR="00064271">
        <w:rPr>
          <w:color w:val="000000"/>
        </w:rPr>
        <w:t>.</w:t>
      </w:r>
    </w:p>
    <w:p w:rsidR="00A106A8" w:rsidRDefault="00A106A8" w:rsidP="00A106A8">
      <w:pPr>
        <w:ind w:firstLine="720"/>
        <w:rPr>
          <w:b/>
          <w:bCs/>
          <w:color w:val="000000"/>
          <w:lang w:val="en-US"/>
        </w:rPr>
      </w:pPr>
    </w:p>
    <w:p w:rsidR="00A106A8" w:rsidRDefault="00A106A8" w:rsidP="00A106A8">
      <w:pPr>
        <w:ind w:firstLine="720"/>
        <w:rPr>
          <w:b/>
          <w:bCs/>
          <w:color w:val="000000"/>
          <w:lang w:val="en-US"/>
        </w:rPr>
      </w:pPr>
    </w:p>
    <w:p w:rsidR="007D1483" w:rsidRDefault="007D1483" w:rsidP="00A106A8">
      <w:pPr>
        <w:ind w:left="3600" w:firstLine="720"/>
        <w:rPr>
          <w:b/>
          <w:bCs/>
          <w:color w:val="000000"/>
          <w:lang w:val="en-US"/>
        </w:rPr>
      </w:pPr>
    </w:p>
    <w:p w:rsidR="007D1483" w:rsidRDefault="007D1483" w:rsidP="00A106A8">
      <w:pPr>
        <w:ind w:left="3600" w:firstLine="720"/>
        <w:rPr>
          <w:b/>
          <w:bCs/>
          <w:color w:val="000000"/>
          <w:lang w:val="en-US"/>
        </w:rPr>
      </w:pPr>
    </w:p>
    <w:p w:rsidR="00084E72" w:rsidRDefault="007D1483" w:rsidP="00A106A8">
      <w:pPr>
        <w:ind w:left="3600" w:firstLine="720"/>
        <w:rPr>
          <w:b/>
          <w:bCs/>
          <w:color w:val="000000"/>
          <w:lang w:val="en-US"/>
        </w:rPr>
      </w:pPr>
      <w:r>
        <w:rPr>
          <w:b/>
          <w:bCs/>
          <w:color w:val="000000"/>
          <w:lang w:val="en-US"/>
        </w:rPr>
        <w:t xml:space="preserve">     </w:t>
      </w:r>
      <w:r w:rsidR="00A106A8" w:rsidRPr="00A106A8">
        <w:rPr>
          <w:b/>
          <w:bCs/>
          <w:color w:val="000000"/>
          <w:lang w:val="en-US"/>
        </w:rPr>
        <w:t>PRIMAR</w:t>
      </w:r>
    </w:p>
    <w:p w:rsidR="007D1483" w:rsidRDefault="007D1483" w:rsidP="00A106A8">
      <w:pPr>
        <w:ind w:left="3600" w:firstLine="720"/>
        <w:rPr>
          <w:b/>
          <w:bCs/>
          <w:color w:val="000000"/>
          <w:lang w:val="en-US"/>
        </w:rPr>
      </w:pPr>
    </w:p>
    <w:p w:rsidR="007D1483" w:rsidRDefault="007D1483" w:rsidP="00A106A8">
      <w:pPr>
        <w:ind w:left="3600" w:firstLine="720"/>
        <w:rPr>
          <w:b/>
          <w:bCs/>
          <w:color w:val="000000"/>
          <w:lang w:val="en-US"/>
        </w:rPr>
      </w:pPr>
      <w:r>
        <w:rPr>
          <w:b/>
          <w:bCs/>
          <w:color w:val="000000"/>
          <w:lang w:val="en-US"/>
        </w:rPr>
        <w:t>Dominic FRITZ</w:t>
      </w:r>
    </w:p>
    <w:p w:rsidR="00A106A8" w:rsidRPr="00A106A8" w:rsidRDefault="00A106A8" w:rsidP="00A106A8">
      <w:pPr>
        <w:ind w:firstLine="720"/>
        <w:jc w:val="center"/>
        <w:rPr>
          <w:b/>
          <w:bCs/>
          <w:color w:val="000000"/>
          <w:lang w:val="en-US"/>
        </w:rPr>
      </w:pPr>
    </w:p>
    <w:p w:rsidR="00A106A8" w:rsidRDefault="00AD58CA" w:rsidP="00A106A8">
      <w:pPr>
        <w:ind w:firstLine="720"/>
        <w:jc w:val="both"/>
        <w:rPr>
          <w:bCs/>
          <w:color w:val="000000"/>
        </w:rPr>
      </w:pPr>
      <w:r w:rsidRPr="00AD58CA">
        <w:rPr>
          <w:bCs/>
          <w:color w:val="000000"/>
        </w:rPr>
        <w:t xml:space="preserve"> </w:t>
      </w:r>
    </w:p>
    <w:p w:rsidR="007D1483" w:rsidRDefault="007D1483" w:rsidP="00A106A8">
      <w:pPr>
        <w:ind w:firstLine="720"/>
        <w:jc w:val="both"/>
        <w:rPr>
          <w:bCs/>
          <w:color w:val="000000"/>
        </w:rPr>
      </w:pPr>
    </w:p>
    <w:p w:rsidR="007D1483" w:rsidRDefault="007D1483" w:rsidP="00A106A8">
      <w:pPr>
        <w:ind w:firstLine="720"/>
        <w:jc w:val="both"/>
        <w:rPr>
          <w:bCs/>
          <w:color w:val="000000"/>
        </w:rPr>
      </w:pPr>
    </w:p>
    <w:p w:rsidR="007D1483" w:rsidRDefault="007D1483" w:rsidP="00A106A8">
      <w:pPr>
        <w:ind w:firstLine="720"/>
        <w:jc w:val="both"/>
        <w:rPr>
          <w:bCs/>
          <w:color w:val="000000"/>
        </w:rPr>
      </w:pPr>
    </w:p>
    <w:p w:rsidR="007D1483" w:rsidRDefault="007D1483" w:rsidP="00A106A8">
      <w:pPr>
        <w:ind w:firstLine="720"/>
        <w:jc w:val="both"/>
        <w:rPr>
          <w:b/>
          <w:spacing w:val="-1"/>
        </w:rPr>
      </w:pPr>
    </w:p>
    <w:p w:rsidR="007D1483" w:rsidRPr="00A01B93" w:rsidRDefault="007D1483" w:rsidP="00A106A8">
      <w:pPr>
        <w:ind w:firstLine="720"/>
        <w:jc w:val="both"/>
        <w:rPr>
          <w:b/>
          <w:spacing w:val="-1"/>
        </w:rPr>
      </w:pPr>
    </w:p>
    <w:p w:rsidR="00A106A8" w:rsidRDefault="00A106A8" w:rsidP="00A106A8">
      <w:pPr>
        <w:jc w:val="center"/>
        <w:rPr>
          <w:b/>
          <w:spacing w:val="-1"/>
        </w:rPr>
      </w:pPr>
      <w:r w:rsidRPr="00A01B93">
        <w:rPr>
          <w:b/>
          <w:spacing w:val="-1"/>
        </w:rPr>
        <w:t>DIRECTOR EXECUTIV</w:t>
      </w:r>
    </w:p>
    <w:p w:rsidR="00A106A8" w:rsidRPr="00A01B93" w:rsidRDefault="00A106A8" w:rsidP="00A106A8">
      <w:pPr>
        <w:jc w:val="center"/>
        <w:rPr>
          <w:b/>
        </w:rPr>
      </w:pPr>
      <w:r w:rsidRPr="00A01B93">
        <w:rPr>
          <w:b/>
          <w:spacing w:val="-1"/>
        </w:rPr>
        <w:t xml:space="preserve">DIRECȚIA </w:t>
      </w:r>
      <w:r>
        <w:rPr>
          <w:b/>
          <w:spacing w:val="-1"/>
        </w:rPr>
        <w:t>INCUBATOR DE PROIECTE</w:t>
      </w:r>
    </w:p>
    <w:p w:rsidR="00A106A8" w:rsidRPr="00813116" w:rsidRDefault="00A106A8" w:rsidP="00A106A8">
      <w:pPr>
        <w:spacing w:line="360" w:lineRule="auto"/>
        <w:ind w:right="423"/>
        <w:jc w:val="center"/>
        <w:rPr>
          <w:b/>
        </w:rPr>
      </w:pPr>
      <w:r w:rsidRPr="00A01B93">
        <w:rPr>
          <w:b/>
        </w:rPr>
        <w:t>Adriana DEACONU</w:t>
      </w:r>
    </w:p>
    <w:p w:rsidR="00A106A8" w:rsidRPr="00A01B93" w:rsidRDefault="00A106A8" w:rsidP="00A106A8">
      <w:pPr>
        <w:jc w:val="center"/>
        <w:rPr>
          <w:b/>
        </w:rPr>
      </w:pPr>
    </w:p>
    <w:p w:rsidR="00A106A8" w:rsidRPr="00A01B93" w:rsidRDefault="00A106A8" w:rsidP="00A106A8">
      <w:pPr>
        <w:jc w:val="center"/>
      </w:pPr>
    </w:p>
    <w:p w:rsidR="00A106A8" w:rsidRPr="00A01B93" w:rsidRDefault="00A106A8" w:rsidP="00A106A8">
      <w:pPr>
        <w:ind w:right="-333"/>
      </w:pPr>
    </w:p>
    <w:p w:rsidR="00A106A8" w:rsidRDefault="00A106A8" w:rsidP="00A106A8"/>
    <w:p w:rsidR="007D1483" w:rsidRDefault="007D1483" w:rsidP="00A106A8"/>
    <w:p w:rsidR="007D1483" w:rsidRDefault="007D1483" w:rsidP="00A106A8"/>
    <w:p w:rsidR="007D1483" w:rsidRDefault="007D1483" w:rsidP="00A106A8"/>
    <w:p w:rsidR="007D1483" w:rsidRDefault="007D1483" w:rsidP="00A106A8"/>
    <w:p w:rsidR="007D1483" w:rsidRDefault="007D1483" w:rsidP="00A106A8"/>
    <w:p w:rsidR="007D1483" w:rsidRDefault="007D1483" w:rsidP="00A106A8"/>
    <w:p w:rsidR="007D1483" w:rsidRDefault="007D1483" w:rsidP="00A106A8"/>
    <w:p w:rsidR="007D1483" w:rsidRPr="00A01B93" w:rsidRDefault="007D1483" w:rsidP="00A106A8"/>
    <w:p w:rsidR="00A106A8" w:rsidRPr="00A01B93" w:rsidRDefault="00A106A8" w:rsidP="00A106A8">
      <w:pPr>
        <w:rPr>
          <w:b/>
          <w:lang w:val="en-US"/>
        </w:rPr>
      </w:pPr>
      <w:r w:rsidRPr="00A01B93">
        <w:rPr>
          <w:b/>
          <w:lang w:val="en-US"/>
        </w:rPr>
        <w:tab/>
      </w:r>
    </w:p>
    <w:p w:rsidR="00A106A8" w:rsidRPr="00A01B93" w:rsidRDefault="00A106A8" w:rsidP="00A106A8">
      <w:pPr>
        <w:rPr>
          <w:b/>
          <w:lang w:val="fr-FR"/>
        </w:rPr>
      </w:pPr>
      <w:r w:rsidRPr="00A01B93">
        <w:rPr>
          <w:lang w:val="sv-SE"/>
        </w:rPr>
        <w:t>NOTĂ: Elementele de natură tehnică, de detaliu, se vor regăsi în raportul de specialitate și, dacă se impune, în nota de fundamentare.</w:t>
      </w:r>
    </w:p>
    <w:p w:rsidR="00A106A8" w:rsidRPr="00D6144A" w:rsidRDefault="00A106A8" w:rsidP="00A106A8">
      <w:pPr>
        <w:rPr>
          <w:b/>
          <w:lang w:val="fr-FR"/>
        </w:rPr>
      </w:pPr>
    </w:p>
    <w:p w:rsidR="0034492C" w:rsidRDefault="0034492C" w:rsidP="00A106A8">
      <w:pPr>
        <w:ind w:firstLine="720"/>
        <w:jc w:val="both"/>
        <w:rPr>
          <w:b/>
          <w:spacing w:val="-1"/>
        </w:rPr>
      </w:pPr>
    </w:p>
    <w:sectPr w:rsidR="0034492C" w:rsidSect="006D2156">
      <w:footerReference w:type="default" r:id="rId7"/>
      <w:pgSz w:w="12240" w:h="15840"/>
      <w:pgMar w:top="245" w:right="720" w:bottom="720" w:left="1170" w:header="70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443" w:rsidRDefault="00BB3443" w:rsidP="00022B0C">
      <w:r>
        <w:separator/>
      </w:r>
    </w:p>
  </w:endnote>
  <w:endnote w:type="continuationSeparator" w:id="0">
    <w:p w:rsidR="00BB3443" w:rsidRDefault="00BB3443" w:rsidP="00022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6A8" w:rsidRDefault="00A106A8" w:rsidP="00A106A8">
    <w:pPr>
      <w:pStyle w:val="Footer"/>
    </w:pPr>
    <w:r>
      <w:rPr>
        <w:sz w:val="22"/>
        <w:szCs w:val="22"/>
      </w:rPr>
      <w:t xml:space="preserve">                                                                                                                                    </w:t>
    </w:r>
    <w:r w:rsidRPr="00B5400E">
      <w:rPr>
        <w:sz w:val="22"/>
        <w:szCs w:val="22"/>
      </w:rPr>
      <w:t>Cod FO53-03,Ver.3</w:t>
    </w:r>
  </w:p>
  <w:p w:rsidR="00A106A8" w:rsidRDefault="00A106A8" w:rsidP="00A106A8">
    <w:pPr>
      <w:pStyle w:val="Footer"/>
    </w:pPr>
  </w:p>
  <w:p w:rsidR="00A106A8" w:rsidRDefault="00A106A8">
    <w:pPr>
      <w:pStyle w:val="Footer"/>
    </w:pPr>
  </w:p>
  <w:p w:rsidR="00A106A8" w:rsidRDefault="00A106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443" w:rsidRDefault="00BB3443" w:rsidP="00022B0C">
      <w:r>
        <w:separator/>
      </w:r>
    </w:p>
  </w:footnote>
  <w:footnote w:type="continuationSeparator" w:id="0">
    <w:p w:rsidR="00BB3443" w:rsidRDefault="00BB3443" w:rsidP="00022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4492C"/>
    <w:rsid w:val="00000C3C"/>
    <w:rsid w:val="00022B0C"/>
    <w:rsid w:val="00040D5D"/>
    <w:rsid w:val="00064271"/>
    <w:rsid w:val="00084E72"/>
    <w:rsid w:val="00102307"/>
    <w:rsid w:val="0014770D"/>
    <w:rsid w:val="0017304B"/>
    <w:rsid w:val="001908FB"/>
    <w:rsid w:val="001C3993"/>
    <w:rsid w:val="001D63E8"/>
    <w:rsid w:val="00214958"/>
    <w:rsid w:val="00240362"/>
    <w:rsid w:val="0024601B"/>
    <w:rsid w:val="002766C2"/>
    <w:rsid w:val="002A130E"/>
    <w:rsid w:val="002C389F"/>
    <w:rsid w:val="002D39D1"/>
    <w:rsid w:val="00314802"/>
    <w:rsid w:val="00333ECE"/>
    <w:rsid w:val="0034492C"/>
    <w:rsid w:val="00345837"/>
    <w:rsid w:val="00356BC6"/>
    <w:rsid w:val="00395C55"/>
    <w:rsid w:val="00396FF7"/>
    <w:rsid w:val="003A4634"/>
    <w:rsid w:val="003B2AEC"/>
    <w:rsid w:val="003D7C60"/>
    <w:rsid w:val="003E250F"/>
    <w:rsid w:val="003F0E0B"/>
    <w:rsid w:val="00413364"/>
    <w:rsid w:val="00414701"/>
    <w:rsid w:val="00432E71"/>
    <w:rsid w:val="0046267C"/>
    <w:rsid w:val="004F3491"/>
    <w:rsid w:val="00514DD0"/>
    <w:rsid w:val="00523DEE"/>
    <w:rsid w:val="00581C8F"/>
    <w:rsid w:val="005866D0"/>
    <w:rsid w:val="00587600"/>
    <w:rsid w:val="00594E7B"/>
    <w:rsid w:val="00596C29"/>
    <w:rsid w:val="005B2885"/>
    <w:rsid w:val="006323B6"/>
    <w:rsid w:val="0063516B"/>
    <w:rsid w:val="00672C54"/>
    <w:rsid w:val="006D2156"/>
    <w:rsid w:val="006F0A80"/>
    <w:rsid w:val="007223D5"/>
    <w:rsid w:val="00752995"/>
    <w:rsid w:val="007A47AB"/>
    <w:rsid w:val="007D1483"/>
    <w:rsid w:val="008063F2"/>
    <w:rsid w:val="00841AA8"/>
    <w:rsid w:val="00845302"/>
    <w:rsid w:val="008A1B8F"/>
    <w:rsid w:val="008B68D5"/>
    <w:rsid w:val="009059E6"/>
    <w:rsid w:val="009707FA"/>
    <w:rsid w:val="009E6C5E"/>
    <w:rsid w:val="009F0787"/>
    <w:rsid w:val="00A106A8"/>
    <w:rsid w:val="00A31B1C"/>
    <w:rsid w:val="00A33878"/>
    <w:rsid w:val="00A47B5D"/>
    <w:rsid w:val="00A71CF6"/>
    <w:rsid w:val="00A84CFE"/>
    <w:rsid w:val="00A9183D"/>
    <w:rsid w:val="00AC65BC"/>
    <w:rsid w:val="00AD58CA"/>
    <w:rsid w:val="00AE07D6"/>
    <w:rsid w:val="00B76094"/>
    <w:rsid w:val="00BA3470"/>
    <w:rsid w:val="00BB3443"/>
    <w:rsid w:val="00BB6726"/>
    <w:rsid w:val="00BC485C"/>
    <w:rsid w:val="00C209CB"/>
    <w:rsid w:val="00C21939"/>
    <w:rsid w:val="00C44C97"/>
    <w:rsid w:val="00C47503"/>
    <w:rsid w:val="00C57D03"/>
    <w:rsid w:val="00C94F9A"/>
    <w:rsid w:val="00CC2030"/>
    <w:rsid w:val="00CE0045"/>
    <w:rsid w:val="00D00667"/>
    <w:rsid w:val="00D02901"/>
    <w:rsid w:val="00D03DCE"/>
    <w:rsid w:val="00D04C36"/>
    <w:rsid w:val="00D2286D"/>
    <w:rsid w:val="00D3033E"/>
    <w:rsid w:val="00D736BD"/>
    <w:rsid w:val="00DE314A"/>
    <w:rsid w:val="00DF788F"/>
    <w:rsid w:val="00E44B9D"/>
    <w:rsid w:val="00E550E2"/>
    <w:rsid w:val="00E55783"/>
    <w:rsid w:val="00E560B2"/>
    <w:rsid w:val="00E73422"/>
    <w:rsid w:val="00E752D9"/>
    <w:rsid w:val="00ED50A0"/>
    <w:rsid w:val="00F23C72"/>
    <w:rsid w:val="00FD3A76"/>
    <w:rsid w:val="00FF0135"/>
    <w:rsid w:val="00FF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uiPriority w:val="1"/>
    <w:qFormat/>
    <w:rsid w:val="00594E7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D2156"/>
    <w:pPr>
      <w:tabs>
        <w:tab w:val="center" w:pos="4703"/>
        <w:tab w:val="right" w:pos="9406"/>
      </w:tabs>
    </w:pPr>
  </w:style>
  <w:style w:type="character" w:customStyle="1" w:styleId="HeaderChar">
    <w:name w:val="Header Char"/>
    <w:basedOn w:val="DefaultParagraphFont"/>
    <w:link w:val="Header"/>
    <w:uiPriority w:val="99"/>
    <w:rsid w:val="006D2156"/>
    <w:rPr>
      <w:rFonts w:ascii="Times New Roman" w:eastAsia="Times New Roman" w:hAnsi="Times New Roman" w:cs="Times New Roman"/>
      <w:sz w:val="24"/>
      <w:szCs w:val="24"/>
      <w:lang w:val="ro-RO" w:eastAsia="en-GB"/>
    </w:rPr>
  </w:style>
  <w:style w:type="paragraph" w:customStyle="1" w:styleId="22222">
    <w:name w:val="22222"/>
    <w:basedOn w:val="Normal"/>
    <w:rsid w:val="00AD58CA"/>
    <w:pPr>
      <w:suppressAutoHyphens/>
      <w:spacing w:after="200" w:line="360" w:lineRule="auto"/>
      <w:ind w:firstLine="720"/>
      <w:jc w:val="both"/>
    </w:pPr>
    <w:rPr>
      <w:rFonts w:ascii="Arial" w:hAnsi="Arial" w:cs="Arial"/>
      <w:sz w:val="22"/>
      <w:szCs w:val="22"/>
      <w:lang w:eastAsia="en-US" w:bidi="en-US"/>
    </w:rPr>
  </w:style>
  <w:style w:type="character" w:customStyle="1" w:styleId="tpa">
    <w:name w:val="tpa"/>
    <w:basedOn w:val="DefaultParagraphFont"/>
    <w:rsid w:val="00084E72"/>
  </w:style>
  <w:style w:type="paragraph" w:customStyle="1" w:styleId="Default">
    <w:name w:val="Default"/>
    <w:rsid w:val="00A106A8"/>
    <w:pPr>
      <w:autoSpaceDE w:val="0"/>
      <w:autoSpaceDN w:val="0"/>
      <w:adjustRightInd w:val="0"/>
      <w:spacing w:after="0" w:line="240" w:lineRule="auto"/>
    </w:pPr>
    <w:rPr>
      <w:rFonts w:ascii="Trebuchet MS" w:eastAsia="Calibri" w:hAnsi="Trebuchet MS" w:cs="Trebuchet M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adeaconu</cp:lastModifiedBy>
  <cp:revision>4</cp:revision>
  <cp:lastPrinted>2020-03-19T08:48:00Z</cp:lastPrinted>
  <dcterms:created xsi:type="dcterms:W3CDTF">2021-10-14T14:30:00Z</dcterms:created>
  <dcterms:modified xsi:type="dcterms:W3CDTF">2021-10-15T09:44:00Z</dcterms:modified>
</cp:coreProperties>
</file>