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48" w:rsidRPr="00116672" w:rsidRDefault="00520E48" w:rsidP="00520E48">
      <w:pPr>
        <w:jc w:val="both"/>
        <w:rPr>
          <w:b/>
        </w:rPr>
      </w:pPr>
      <w:r w:rsidRPr="00116672">
        <w:rPr>
          <w:b/>
        </w:rPr>
        <w:t>ROMANIA</w:t>
      </w:r>
    </w:p>
    <w:p w:rsidR="00520E48" w:rsidRPr="00116672" w:rsidRDefault="00520E48" w:rsidP="00520E48">
      <w:pPr>
        <w:jc w:val="both"/>
        <w:rPr>
          <w:b/>
        </w:rPr>
      </w:pPr>
      <w:r w:rsidRPr="00116672">
        <w:rPr>
          <w:b/>
        </w:rPr>
        <w:t>JUDEŢUL TIMIŞ</w:t>
      </w:r>
    </w:p>
    <w:p w:rsidR="00520E48" w:rsidRPr="00116672" w:rsidRDefault="00520E48" w:rsidP="00520E48">
      <w:pPr>
        <w:jc w:val="both"/>
        <w:rPr>
          <w:b/>
        </w:rPr>
      </w:pPr>
      <w:r w:rsidRPr="00116672">
        <w:rPr>
          <w:b/>
        </w:rPr>
        <w:t>MUNICIPIUL TIMIŞOARA</w:t>
      </w:r>
    </w:p>
    <w:p w:rsidR="00520E48" w:rsidRPr="00116672" w:rsidRDefault="00520E48" w:rsidP="00520E48">
      <w:pPr>
        <w:rPr>
          <w:b/>
        </w:rPr>
      </w:pPr>
      <w:r w:rsidRPr="00116672">
        <w:rPr>
          <w:b/>
        </w:rPr>
        <w:t>PRIMAR</w:t>
      </w:r>
    </w:p>
    <w:p w:rsidR="009B2BCC" w:rsidRPr="00116672" w:rsidRDefault="009B2BCC" w:rsidP="00520E48">
      <w:pPr>
        <w:rPr>
          <w:b/>
        </w:rPr>
      </w:pPr>
      <w:r w:rsidRPr="00116672">
        <w:rPr>
          <w:b/>
        </w:rPr>
        <w:t>NR.</w:t>
      </w:r>
      <w:r w:rsidR="00F0234E" w:rsidRPr="00116672">
        <w:rPr>
          <w:b/>
        </w:rPr>
        <w:t xml:space="preserve"> SC201</w:t>
      </w:r>
      <w:r w:rsidR="002F1575" w:rsidRPr="00116672">
        <w:rPr>
          <w:b/>
        </w:rPr>
        <w:t>9</w:t>
      </w:r>
      <w:r w:rsidR="00F0234E" w:rsidRPr="00116672">
        <w:rPr>
          <w:b/>
        </w:rPr>
        <w:t>-</w:t>
      </w:r>
      <w:r w:rsidR="00CA7ACB">
        <w:rPr>
          <w:b/>
        </w:rPr>
        <w:t>005297/04.03.2019</w:t>
      </w:r>
    </w:p>
    <w:p w:rsidR="00480FC6" w:rsidRPr="00116672" w:rsidRDefault="00480FC6" w:rsidP="00480FC6">
      <w:pPr>
        <w:ind w:left="-284"/>
      </w:pPr>
    </w:p>
    <w:p w:rsidR="00480FC6" w:rsidRPr="00116672" w:rsidRDefault="00480FC6" w:rsidP="009A091B">
      <w:pPr>
        <w:spacing w:line="206" w:lineRule="auto"/>
        <w:rPr>
          <w:b/>
        </w:rPr>
      </w:pPr>
    </w:p>
    <w:p w:rsidR="00480FC6" w:rsidRPr="00116672" w:rsidRDefault="00480FC6" w:rsidP="00480FC6">
      <w:pPr>
        <w:spacing w:line="206" w:lineRule="auto"/>
        <w:jc w:val="center"/>
        <w:rPr>
          <w:b/>
          <w:color w:val="000000"/>
        </w:rPr>
      </w:pPr>
      <w:r w:rsidRPr="00116672">
        <w:rPr>
          <w:b/>
        </w:rPr>
        <w:t xml:space="preserve">EXPUNERE DE MOTIVE </w:t>
      </w:r>
      <w:r w:rsidRPr="00116672">
        <w:rPr>
          <w:b/>
          <w:color w:val="000000"/>
        </w:rPr>
        <w:t>PRIVIND OPORTUNITATEA PROIECTULUI DE H</w:t>
      </w:r>
      <w:r w:rsidR="009C5D7C" w:rsidRPr="00116672">
        <w:rPr>
          <w:b/>
          <w:color w:val="000000"/>
        </w:rPr>
        <w:t>OTĂ</w:t>
      </w:r>
      <w:r w:rsidRPr="00116672">
        <w:rPr>
          <w:b/>
          <w:color w:val="000000"/>
        </w:rPr>
        <w:t>RÂRE</w:t>
      </w:r>
    </w:p>
    <w:p w:rsidR="009A7F8A" w:rsidRPr="00116672" w:rsidRDefault="009A7F8A" w:rsidP="00480FC6">
      <w:pPr>
        <w:spacing w:line="206" w:lineRule="auto"/>
        <w:jc w:val="center"/>
        <w:rPr>
          <w:b/>
          <w:color w:val="000000"/>
        </w:rPr>
      </w:pPr>
    </w:p>
    <w:p w:rsidR="00DB6E49" w:rsidRPr="00116672" w:rsidRDefault="00DB6E49" w:rsidP="00DB6E49">
      <w:pPr>
        <w:autoSpaceDE w:val="0"/>
        <w:autoSpaceDN w:val="0"/>
        <w:adjustRightInd w:val="0"/>
        <w:jc w:val="center"/>
        <w:rPr>
          <w:b/>
          <w:bCs/>
        </w:rPr>
      </w:pPr>
      <w:r w:rsidRPr="00116672">
        <w:rPr>
          <w:b/>
          <w:bCs/>
        </w:rPr>
        <w:t>privind aprobarea participării în calitate de partener, a Municipiului Timişoara la proiectul intitulat „</w:t>
      </w:r>
      <w:r w:rsidRPr="00116672">
        <w:rPr>
          <w:b/>
        </w:rPr>
        <w:t>emPOWERing the informal</w:t>
      </w:r>
      <w:r w:rsidRPr="00116672">
        <w:rPr>
          <w:b/>
          <w:bCs/>
        </w:rPr>
        <w:t xml:space="preserve">”, proiect strategic în domeniul tineretului, </w:t>
      </w:r>
    </w:p>
    <w:p w:rsidR="00480FC6" w:rsidRPr="00116672" w:rsidRDefault="00DB6E49" w:rsidP="00DB6E49">
      <w:pPr>
        <w:autoSpaceDE w:val="0"/>
        <w:autoSpaceDN w:val="0"/>
        <w:adjustRightInd w:val="0"/>
        <w:jc w:val="center"/>
        <w:rPr>
          <w:b/>
          <w:bCs/>
          <w:color w:val="000000"/>
        </w:rPr>
      </w:pPr>
      <w:r w:rsidRPr="00116672">
        <w:rPr>
          <w:b/>
          <w:bCs/>
        </w:rPr>
        <w:t>nr. 2018-3-RO01-KA205-061362</w:t>
      </w:r>
    </w:p>
    <w:p w:rsidR="00DB6E49" w:rsidRPr="00116672" w:rsidRDefault="00DB6E49" w:rsidP="00DB6E49">
      <w:pPr>
        <w:tabs>
          <w:tab w:val="decimal" w:pos="360"/>
          <w:tab w:val="decimal" w:pos="432"/>
        </w:tabs>
        <w:jc w:val="both"/>
        <w:rPr>
          <w:b/>
          <w:color w:val="000000"/>
          <w:spacing w:val="-5"/>
        </w:rPr>
      </w:pPr>
    </w:p>
    <w:p w:rsidR="00DB6E49" w:rsidRPr="00116672" w:rsidRDefault="00DB6E49" w:rsidP="00DB6E49">
      <w:pPr>
        <w:tabs>
          <w:tab w:val="decimal" w:pos="360"/>
          <w:tab w:val="decimal" w:pos="432"/>
        </w:tabs>
        <w:jc w:val="both"/>
        <w:rPr>
          <w:b/>
          <w:color w:val="000000"/>
          <w:spacing w:val="-5"/>
        </w:rPr>
      </w:pPr>
    </w:p>
    <w:p w:rsidR="00480FC6" w:rsidRPr="00116672" w:rsidRDefault="00480FC6" w:rsidP="00480FC6">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116672">
        <w:rPr>
          <w:rFonts w:ascii="Times New Roman" w:hAnsi="Times New Roman"/>
          <w:b/>
          <w:color w:val="000000"/>
          <w:spacing w:val="-5"/>
          <w:sz w:val="24"/>
          <w:szCs w:val="24"/>
          <w:lang w:val="ro-RO"/>
        </w:rPr>
        <w:t>Descrierea situaţiei actuale</w:t>
      </w:r>
    </w:p>
    <w:p w:rsidR="00480FC6" w:rsidRPr="00116672" w:rsidRDefault="00480FC6" w:rsidP="00480FC6">
      <w:pPr>
        <w:tabs>
          <w:tab w:val="num" w:pos="0"/>
        </w:tabs>
        <w:jc w:val="both"/>
      </w:pPr>
      <w:r w:rsidRPr="00116672">
        <w:tab/>
      </w:r>
    </w:p>
    <w:p w:rsidR="003C3A1E" w:rsidRPr="00116672" w:rsidRDefault="003C3A1E" w:rsidP="00D95B9C">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 xml:space="preserve">În cadrul proiectului </w:t>
      </w:r>
      <w:r w:rsidR="0056406C" w:rsidRPr="00116672">
        <w:rPr>
          <w:rFonts w:ascii="Times New Roman" w:hAnsi="Times New Roman" w:cs="Times New Roman"/>
          <w:sz w:val="24"/>
          <w:szCs w:val="24"/>
          <w:lang w:val="ro-RO"/>
        </w:rPr>
        <w:t>„</w:t>
      </w:r>
      <w:r w:rsidRPr="00116672">
        <w:rPr>
          <w:rFonts w:ascii="Times New Roman" w:hAnsi="Times New Roman" w:cs="Times New Roman"/>
          <w:sz w:val="24"/>
          <w:szCs w:val="24"/>
          <w:lang w:val="ro-RO"/>
        </w:rPr>
        <w:t>Dă glas generaţiei tale</w:t>
      </w:r>
      <w:r w:rsidR="0056406C" w:rsidRPr="00116672">
        <w:rPr>
          <w:rFonts w:ascii="Times New Roman" w:hAnsi="Times New Roman" w:cs="Times New Roman"/>
          <w:sz w:val="24"/>
          <w:szCs w:val="24"/>
          <w:lang w:val="ro-RO"/>
        </w:rPr>
        <w:t>”</w:t>
      </w:r>
      <w:r w:rsidRPr="00116672">
        <w:rPr>
          <w:rFonts w:ascii="Times New Roman" w:hAnsi="Times New Roman" w:cs="Times New Roman"/>
          <w:sz w:val="24"/>
          <w:szCs w:val="24"/>
          <w:lang w:val="ro-RO"/>
        </w:rPr>
        <w:t>, a</w:t>
      </w:r>
      <w:r w:rsidR="00E13FAE">
        <w:rPr>
          <w:rFonts w:ascii="Times New Roman" w:hAnsi="Times New Roman" w:cs="Times New Roman"/>
          <w:sz w:val="24"/>
          <w:szCs w:val="24"/>
          <w:lang w:val="ro-RO"/>
        </w:rPr>
        <w:t xml:space="preserve"> fost realizată</w:t>
      </w:r>
      <w:r w:rsidRPr="00116672">
        <w:rPr>
          <w:rFonts w:ascii="Times New Roman" w:hAnsi="Times New Roman" w:cs="Times New Roman"/>
          <w:sz w:val="24"/>
          <w:szCs w:val="24"/>
          <w:lang w:val="ro-RO"/>
        </w:rPr>
        <w:t xml:space="preserve"> în perioada noiembrie-decembrie 2013 o cercetare sociologică pentru fundamentarea Strategiei de Tineret a Municipiului Timişoara. Astfel, a fost realizată o cercetare de teren pe un eşantion stratificat de 940 de subiecţi cu vârsta de până în 35 de ani din Timişoara, structurat după variabilele vârstă şi gen. Chestionarele au fost aplicate cu ajutorul unor voluntari (elevi şi studenţi) instruiţi corespunzător. În continuare vom prezenta în sinteză rezultatele obţinute în ordinea întrebărilor din chestionar. </w:t>
      </w:r>
    </w:p>
    <w:p w:rsidR="00097699" w:rsidRPr="00116672" w:rsidRDefault="003C3A1E" w:rsidP="00D95B9C">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Un prim item inclus în chestionarele aplicate a vizat identificarea ideii de viaţă bună pentru tinerii din Municipiul Timişoara. Conform distribuţiei valorilor ponderate cele mai relevante aspecte pentru ideea de viaţă bună în rândul tinerilor sunt reprezentate de bani 31,4%, sănătate 23,4% şi familie 19,8%. Aceste 3 dimensiuni conturează un profil deosebit de matur în conturarea ideii de viaţă bună prin angrenarea atât a unor elemente concrete şi cuantificabile, cum sunt banii şi familia, dar şi a unor elemente principiale, de sustenabilitate, cum este sănătatea. Alte aspecte înalt valorizate de către tineri în identificarea ideii de viaţă bună mai sunt: fericirea, împlinirea, locul de muncă, prietenii şi cariera.</w:t>
      </w:r>
    </w:p>
    <w:p w:rsidR="00097699" w:rsidRPr="00116672" w:rsidRDefault="003C3A1E" w:rsidP="00D95B9C">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În legătură directă cu această întrebare a mai fost formulată una prin care am urmărit identificarea piedicilor resimţite în prezent de către tineri în atingerea statusului de viaţă bună. Astfel, pentru 69,1% dintre subiecţi nimic nu îi împiedică să aibă o viaţă bună (ei apreciază că au atins acest status). În atingerea acestei valori relativ ridicate a contribuit şi prezenţa în eşantion a grupului de tineri de sub 18 ani care practic beneficiază de toate condiţiile oferite de părinţi. Pentru restul subiecţilor, principalele piedici în atingerea acestui deziderat sunt (%):</w:t>
      </w:r>
      <w:r w:rsidR="00097699" w:rsidRPr="00116672">
        <w:rPr>
          <w:rFonts w:ascii="Times New Roman" w:hAnsi="Times New Roman" w:cs="Times New Roman"/>
          <w:sz w:val="24"/>
          <w:szCs w:val="24"/>
          <w:lang w:val="ro-RO"/>
        </w:rPr>
        <w:t xml:space="preserve"> </w:t>
      </w:r>
      <w:r w:rsidRPr="00116672">
        <w:rPr>
          <w:rFonts w:ascii="Times New Roman" w:hAnsi="Times New Roman" w:cs="Times New Roman"/>
          <w:sz w:val="24"/>
          <w:szCs w:val="24"/>
          <w:lang w:val="ro-RO"/>
        </w:rPr>
        <w:t>lipsa banilor 8.8, lipsă job 4.6, problemele societăţii 3.3, insuficienta dezvoltare profesională 2, birocraţie, corupţie, nepotism 1.8, sunt leneş, comod 1.8 şi lipsa timp 1.3.</w:t>
      </w:r>
    </w:p>
    <w:p w:rsidR="005D0E82" w:rsidRDefault="00097699" w:rsidP="002C7CE9">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Î</w:t>
      </w:r>
      <w:r w:rsidR="003C3A1E" w:rsidRPr="00116672">
        <w:rPr>
          <w:rFonts w:ascii="Times New Roman" w:hAnsi="Times New Roman" w:cs="Times New Roman"/>
          <w:sz w:val="24"/>
          <w:szCs w:val="24"/>
          <w:lang w:val="ro-RO"/>
        </w:rPr>
        <w:t xml:space="preserve">ntrebarările următoare au vizat identificarea principalelor probeme cu care se confruntă tinerii din Timişoara, precum și a actorilor care ar trebui să rezolve aceste probleme. </w:t>
      </w:r>
    </w:p>
    <w:p w:rsidR="002C7CE9" w:rsidRPr="00116672" w:rsidRDefault="005D0E82" w:rsidP="002C7CE9">
      <w:pPr>
        <w:pStyle w:val="normal0"/>
        <w:shd w:val="clear" w:color="auto" w:fill="FFFFFF" w:themeFill="background1"/>
        <w:spacing w:after="12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Printre </w:t>
      </w:r>
      <w:r w:rsidRPr="00116672">
        <w:rPr>
          <w:rFonts w:ascii="Times New Roman" w:hAnsi="Times New Roman" w:cs="Times New Roman"/>
          <w:sz w:val="24"/>
          <w:szCs w:val="24"/>
          <w:lang w:val="ro-RO"/>
        </w:rPr>
        <w:t>probleme semnalate (în medii ponderate)</w:t>
      </w:r>
      <w:r w:rsidR="007C1DE0">
        <w:rPr>
          <w:rFonts w:ascii="Times New Roman" w:hAnsi="Times New Roman" w:cs="Times New Roman"/>
          <w:sz w:val="24"/>
          <w:szCs w:val="24"/>
          <w:lang w:val="ro-RO"/>
        </w:rPr>
        <w:t xml:space="preserve"> se numărără</w:t>
      </w:r>
      <w:r w:rsidRPr="00116672">
        <w:rPr>
          <w:rFonts w:ascii="Times New Roman" w:hAnsi="Times New Roman" w:cs="Times New Roman"/>
          <w:sz w:val="24"/>
          <w:szCs w:val="24"/>
          <w:lang w:val="ro-RO"/>
        </w:rPr>
        <w:t>:</w:t>
      </w:r>
      <w:r w:rsidR="00966CBF">
        <w:rPr>
          <w:rFonts w:ascii="Times New Roman" w:hAnsi="Times New Roman" w:cs="Times New Roman"/>
          <w:sz w:val="24"/>
          <w:szCs w:val="24"/>
          <w:lang w:val="ro-RO"/>
        </w:rPr>
        <w:t xml:space="preserve"> </w:t>
      </w:r>
      <w:r w:rsidR="003C3A1E" w:rsidRPr="00116672">
        <w:rPr>
          <w:rFonts w:ascii="Times New Roman" w:hAnsi="Times New Roman" w:cs="Times New Roman"/>
          <w:sz w:val="24"/>
          <w:szCs w:val="24"/>
          <w:lang w:val="ro-RO"/>
        </w:rPr>
        <w:t xml:space="preserve">lipsa banilor, situația economică precară (19.97), lipsa locurilor de muncă (18.47), mentalitatea, dezinteresul </w:t>
      </w:r>
      <w:r w:rsidR="003C3A1E" w:rsidRPr="00116672">
        <w:rPr>
          <w:rFonts w:ascii="Times New Roman" w:hAnsi="Times New Roman" w:cs="Times New Roman"/>
          <w:sz w:val="24"/>
          <w:szCs w:val="24"/>
          <w:lang w:val="ro-RO"/>
        </w:rPr>
        <w:lastRenderedPageBreak/>
        <w:t xml:space="preserve">cetățenilor, stresul (10.63), lipsa oportunităților, lipsa activităților publice (10.40), învățământul, problemele școlii </w:t>
      </w:r>
      <w:r w:rsidR="0098543F">
        <w:rPr>
          <w:rFonts w:ascii="Times New Roman" w:hAnsi="Times New Roman" w:cs="Times New Roman"/>
          <w:sz w:val="24"/>
          <w:szCs w:val="24"/>
          <w:lang w:val="ro-RO"/>
        </w:rPr>
        <w:t>(</w:t>
      </w:r>
      <w:r w:rsidR="003C3A1E" w:rsidRPr="00116672">
        <w:rPr>
          <w:rFonts w:ascii="Times New Roman" w:hAnsi="Times New Roman" w:cs="Times New Roman"/>
          <w:sz w:val="24"/>
          <w:szCs w:val="24"/>
          <w:lang w:val="ro-RO"/>
        </w:rPr>
        <w:t>5.</w:t>
      </w:r>
      <w:r w:rsidR="00F44C2B">
        <w:rPr>
          <w:rFonts w:ascii="Times New Roman" w:hAnsi="Times New Roman" w:cs="Times New Roman"/>
          <w:sz w:val="24"/>
          <w:szCs w:val="24"/>
          <w:lang w:val="ro-RO"/>
        </w:rPr>
        <w:t>93</w:t>
      </w:r>
      <w:r w:rsidR="0098543F">
        <w:rPr>
          <w:rFonts w:ascii="Times New Roman" w:hAnsi="Times New Roman" w:cs="Times New Roman"/>
          <w:sz w:val="24"/>
          <w:szCs w:val="24"/>
          <w:lang w:val="ro-RO"/>
        </w:rPr>
        <w:t>)</w:t>
      </w:r>
      <w:r w:rsidR="00F44C2B">
        <w:rPr>
          <w:rFonts w:ascii="Times New Roman" w:hAnsi="Times New Roman" w:cs="Times New Roman"/>
          <w:sz w:val="24"/>
          <w:szCs w:val="24"/>
          <w:lang w:val="ro-RO"/>
        </w:rPr>
        <w:t>, servicii, birocrația (5.90)</w:t>
      </w:r>
      <w:r w:rsidR="003C3A1E" w:rsidRPr="00116672">
        <w:rPr>
          <w:rFonts w:ascii="Times New Roman" w:hAnsi="Times New Roman" w:cs="Times New Roman"/>
          <w:sz w:val="24"/>
          <w:szCs w:val="24"/>
          <w:lang w:val="ro-RO"/>
        </w:rPr>
        <w:t xml:space="preserve">. </w:t>
      </w:r>
    </w:p>
    <w:p w:rsidR="0067277D" w:rsidRPr="00116672" w:rsidRDefault="0077166B" w:rsidP="0067277D">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Rezultatele obținute</w:t>
      </w:r>
      <w:r w:rsidR="003C3A1E" w:rsidRPr="00116672">
        <w:rPr>
          <w:rFonts w:ascii="Times New Roman" w:hAnsi="Times New Roman" w:cs="Times New Roman"/>
          <w:sz w:val="24"/>
          <w:szCs w:val="24"/>
          <w:lang w:val="ro-RO"/>
        </w:rPr>
        <w:t xml:space="preserve"> denota </w:t>
      </w:r>
      <w:r w:rsidR="00B14EE5" w:rsidRPr="00116672">
        <w:rPr>
          <w:rFonts w:ascii="Times New Roman" w:hAnsi="Times New Roman" w:cs="Times New Roman"/>
          <w:sz w:val="24"/>
          <w:szCs w:val="24"/>
          <w:lang w:val="ro-RO"/>
        </w:rPr>
        <w:t>totodată</w:t>
      </w:r>
      <w:r w:rsidR="003C3A1E" w:rsidRPr="00116672">
        <w:rPr>
          <w:rFonts w:ascii="Times New Roman" w:hAnsi="Times New Roman" w:cs="Times New Roman"/>
          <w:sz w:val="24"/>
          <w:szCs w:val="24"/>
          <w:lang w:val="ro-RO"/>
        </w:rPr>
        <w:t xml:space="preserve"> o maturitate asumată de către tineri şi conştientizarea faptului că şi ei sunt componente active în conturarea soluţiilor pentru problemele cu care se confruntă.</w:t>
      </w:r>
    </w:p>
    <w:p w:rsidR="00A0069F" w:rsidRPr="00116672" w:rsidRDefault="003C3A1E" w:rsidP="00A0069F">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Într-o analiză mai detaliată, în viziunea respondenţilor investigaţi administraţia publică locală ar trebui să se ocupe cu precădere de asigurarea unor oportunitati si activitati publice destinate tinerilor (5,22)</w:t>
      </w:r>
      <w:r w:rsidR="00A568A0" w:rsidRPr="00116672">
        <w:rPr>
          <w:rFonts w:ascii="Times New Roman" w:hAnsi="Times New Roman" w:cs="Times New Roman"/>
          <w:sz w:val="24"/>
          <w:szCs w:val="24"/>
          <w:lang w:val="ro-RO"/>
        </w:rPr>
        <w:t>.</w:t>
      </w:r>
      <w:r w:rsidRPr="00116672">
        <w:rPr>
          <w:rFonts w:ascii="Times New Roman" w:hAnsi="Times New Roman" w:cs="Times New Roman"/>
          <w:sz w:val="24"/>
          <w:szCs w:val="24"/>
          <w:lang w:val="ro-RO"/>
        </w:rPr>
        <w:t xml:space="preserve"> În aceeaşi abordare, instituţiile guvernamentale sunt direct responsabile pentru lipsa banilor şi situaţia economică precară (8,03), dar şi pentru lipsa locurilor de muncă (6,68). Mediul economic privat este responsabil cu predilecţie de lipsa locurilor de muncă (9,32) şi de lipsa banilor (5,28).</w:t>
      </w:r>
    </w:p>
    <w:p w:rsidR="00A0069F" w:rsidRPr="00116672" w:rsidRDefault="003C3A1E" w:rsidP="00A0069F">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La întrebarea ce vizează conştientizarea necesităţii apelării la consiliere de specialitate, tinerii au identificat aceasta nevoie legata în primul rand de problemele profesionale şi de orientare in carieră. Pe acest palier scorurile pentru „în foarte mare măsură”(33,6%) şi „în mare masură”(28,8%) au însumat peste 60% din aprecierile subiecţilor. O mare nevoie de consiliere este identificată şi în legatura cu problemele şcolare. Cu toate ca scorul cel mai mare este obţinut la categoria „într-o masură potrivită”(30,4%) , primele două categorii însumează peste 50%, ceea ce denotă o identificare clară a acestei necesităti. Problemele de relaţionare cu familia şi de relaţionare socială sunt considerate de tineri rezolvabile prin apelarea la consiliere de specialitate doar „într-o masură potrivită”: 22,6% pentru probleme de familie şi 27,3% pentru problemele sociale.</w:t>
      </w:r>
    </w:p>
    <w:p w:rsidR="005D5894" w:rsidRPr="00116672" w:rsidRDefault="003C3A1E" w:rsidP="005D5894">
      <w:pPr>
        <w:pStyle w:val="normal0"/>
        <w:shd w:val="clear" w:color="auto" w:fill="FFFFFF" w:themeFill="background1"/>
        <w:spacing w:after="120"/>
        <w:ind w:firstLine="567"/>
        <w:jc w:val="both"/>
        <w:rPr>
          <w:rFonts w:ascii="Times New Roman" w:hAnsi="Times New Roman" w:cs="Times New Roman"/>
          <w:sz w:val="24"/>
          <w:szCs w:val="24"/>
          <w:lang w:val="ro-RO"/>
        </w:rPr>
      </w:pPr>
      <w:r w:rsidRPr="00116672">
        <w:rPr>
          <w:rFonts w:ascii="Times New Roman" w:hAnsi="Times New Roman" w:cs="Times New Roman"/>
          <w:sz w:val="24"/>
          <w:szCs w:val="24"/>
          <w:lang w:val="ro-RO"/>
        </w:rPr>
        <w:t>Este de remarcat totşi o solidă conştientizare a necesităţii de a apela la specialişti în toate domeniile in care au fost invesatigaţi, fapt relevat prin valorile mici obţinute pe palierele „într-o mică masură” şi „într-o foarte mică masură”.</w:t>
      </w:r>
    </w:p>
    <w:p w:rsidR="005D5894" w:rsidRPr="00116672" w:rsidRDefault="00D902D1" w:rsidP="005D5894">
      <w:pPr>
        <w:pStyle w:val="normal0"/>
        <w:shd w:val="clear" w:color="auto" w:fill="FFFFFF" w:themeFill="background1"/>
        <w:spacing w:after="120"/>
        <w:ind w:firstLine="567"/>
        <w:jc w:val="both"/>
        <w:rPr>
          <w:rFonts w:ascii="Times New Roman" w:hAnsi="Times New Roman" w:cs="Times New Roman"/>
          <w:sz w:val="24"/>
          <w:szCs w:val="24"/>
        </w:rPr>
      </w:pPr>
      <w:proofErr w:type="spellStart"/>
      <w:r w:rsidRPr="00116672">
        <w:rPr>
          <w:rFonts w:ascii="Times New Roman" w:hAnsi="Times New Roman" w:cs="Times New Roman"/>
          <w:sz w:val="24"/>
          <w:szCs w:val="24"/>
        </w:rPr>
        <w:t>Alături</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rezultatele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cercetării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descrise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mai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sus</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propunerile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și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analize</w:t>
      </w:r>
      <w:proofErr w:type="spellEnd"/>
      <w:r w:rsidRPr="00116672">
        <w:rPr>
          <w:rFonts w:ascii="Times New Roman" w:hAnsi="Times New Roman" w:cs="Times New Roman"/>
          <w:sz w:val="24"/>
          <w:szCs w:val="24"/>
        </w:rPr>
        <w:t xml:space="preserve"> elaborate au </w:t>
      </w:r>
      <w:proofErr w:type="spellStart"/>
      <w:r w:rsidRPr="00116672">
        <w:rPr>
          <w:rFonts w:ascii="Times New Roman" w:hAnsi="Times New Roman" w:cs="Times New Roman"/>
          <w:sz w:val="24"/>
          <w:szCs w:val="24"/>
        </w:rPr>
        <w:t>avut</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asemenea</w:t>
      </w:r>
      <w:proofErr w:type="spellEnd"/>
      <w:r w:rsidRPr="00116672">
        <w:rPr>
          <w:rFonts w:ascii="Times New Roman" w:hAnsi="Times New Roman" w:cs="Times New Roman"/>
          <w:sz w:val="24"/>
          <w:szCs w:val="24"/>
        </w:rPr>
        <w:t xml:space="preserve"> la </w:t>
      </w:r>
      <w:proofErr w:type="spellStart"/>
      <w:r w:rsidRPr="00116672">
        <w:rPr>
          <w:rFonts w:ascii="Times New Roman" w:hAnsi="Times New Roman" w:cs="Times New Roman"/>
          <w:sz w:val="24"/>
          <w:szCs w:val="24"/>
        </w:rPr>
        <w:t>bază</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concluziile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studiului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realizat</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Institutul</w:t>
      </w:r>
      <w:proofErr w:type="spellEnd"/>
      <w:r w:rsidRPr="00116672">
        <w:rPr>
          <w:rFonts w:ascii="Times New Roman" w:hAnsi="Times New Roman" w:cs="Times New Roman"/>
          <w:sz w:val="24"/>
          <w:szCs w:val="24"/>
        </w:rPr>
        <w:t xml:space="preserve"> Intercultural </w:t>
      </w:r>
      <w:proofErr w:type="spellStart"/>
      <w:r w:rsidRPr="00116672">
        <w:rPr>
          <w:rFonts w:ascii="Times New Roman" w:hAnsi="Times New Roman" w:cs="Times New Roman"/>
          <w:sz w:val="24"/>
          <w:szCs w:val="24"/>
        </w:rPr>
        <w:t>Timișoara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cadrul</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proiectului</w:t>
      </w:r>
      <w:proofErr w:type="spellEnd"/>
      <w:r w:rsidRPr="00116672">
        <w:rPr>
          <w:rFonts w:ascii="Times New Roman" w:hAnsi="Times New Roman" w:cs="Times New Roman"/>
          <w:sz w:val="24"/>
          <w:szCs w:val="24"/>
        </w:rPr>
        <w:t xml:space="preserve"> </w:t>
      </w:r>
      <w:proofErr w:type="spellStart"/>
      <w:proofErr w:type="gramStart"/>
      <w:r w:rsidRPr="00116672">
        <w:rPr>
          <w:rFonts w:ascii="Times New Roman" w:hAnsi="Times New Roman" w:cs="Times New Roman"/>
          <w:sz w:val="24"/>
          <w:szCs w:val="24"/>
        </w:rPr>
        <w:t>european</w:t>
      </w:r>
      <w:proofErr w:type="spellEnd"/>
      <w:proofErr w:type="gramEnd"/>
      <w:r w:rsidRPr="00116672">
        <w:rPr>
          <w:rFonts w:ascii="Times New Roman" w:hAnsi="Times New Roman" w:cs="Times New Roman"/>
          <w:sz w:val="24"/>
          <w:szCs w:val="24"/>
        </w:rPr>
        <w:t xml:space="preserve"> RE-Play, al </w:t>
      </w:r>
      <w:proofErr w:type="spellStart"/>
      <w:r w:rsidRPr="00116672">
        <w:rPr>
          <w:rFonts w:ascii="Times New Roman" w:hAnsi="Times New Roman" w:cs="Times New Roman"/>
          <w:sz w:val="24"/>
          <w:szCs w:val="24"/>
        </w:rPr>
        <w:t>cărui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raport</w:t>
      </w:r>
      <w:proofErr w:type="spellEnd"/>
      <w:r w:rsidRPr="00116672">
        <w:rPr>
          <w:rFonts w:ascii="Times New Roman" w:hAnsi="Times New Roman" w:cs="Times New Roman"/>
          <w:sz w:val="24"/>
          <w:szCs w:val="24"/>
        </w:rPr>
        <w:t xml:space="preserve"> a </w:t>
      </w:r>
      <w:proofErr w:type="spellStart"/>
      <w:r w:rsidRPr="00116672">
        <w:rPr>
          <w:rFonts w:ascii="Times New Roman" w:hAnsi="Times New Roman" w:cs="Times New Roman"/>
          <w:sz w:val="24"/>
          <w:szCs w:val="24"/>
        </w:rPr>
        <w:t>fost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publicat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2013. </w:t>
      </w:r>
      <w:proofErr w:type="spellStart"/>
      <w:r w:rsidRPr="00116672">
        <w:rPr>
          <w:rFonts w:ascii="Times New Roman" w:hAnsi="Times New Roman" w:cs="Times New Roman"/>
          <w:sz w:val="24"/>
          <w:szCs w:val="24"/>
        </w:rPr>
        <w:t>Studiul</w:t>
      </w:r>
      <w:proofErr w:type="spellEnd"/>
      <w:r w:rsidRPr="00116672">
        <w:rPr>
          <w:rFonts w:ascii="Times New Roman" w:hAnsi="Times New Roman" w:cs="Times New Roman"/>
          <w:sz w:val="24"/>
          <w:szCs w:val="24"/>
        </w:rPr>
        <w:t xml:space="preserve"> a </w:t>
      </w:r>
      <w:proofErr w:type="spellStart"/>
      <w:r w:rsidRPr="00116672">
        <w:rPr>
          <w:rFonts w:ascii="Times New Roman" w:hAnsi="Times New Roman" w:cs="Times New Roman"/>
          <w:sz w:val="24"/>
          <w:szCs w:val="24"/>
        </w:rPr>
        <w:t>fost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focalizat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asigurarea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dreptului</w:t>
      </w:r>
      <w:proofErr w:type="spellEnd"/>
      <w:r w:rsidRPr="00116672">
        <w:rPr>
          <w:rFonts w:ascii="Times New Roman" w:hAnsi="Times New Roman" w:cs="Times New Roman"/>
          <w:sz w:val="24"/>
          <w:szCs w:val="24"/>
        </w:rPr>
        <w:t xml:space="preserve"> la </w:t>
      </w:r>
      <w:proofErr w:type="spellStart"/>
      <w:r w:rsidRPr="00116672">
        <w:rPr>
          <w:rFonts w:ascii="Times New Roman" w:hAnsi="Times New Roman" w:cs="Times New Roman"/>
          <w:sz w:val="24"/>
          <w:szCs w:val="24"/>
        </w:rPr>
        <w:t>joacă</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prevăzut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Convenția</w:t>
      </w:r>
      <w:proofErr w:type="spellEnd"/>
      <w:r w:rsidRPr="00116672">
        <w:rPr>
          <w:rFonts w:ascii="Times New Roman" w:hAnsi="Times New Roman" w:cs="Times New Roman"/>
          <w:sz w:val="24"/>
          <w:szCs w:val="24"/>
        </w:rPr>
        <w:t xml:space="preserve"> ONU </w:t>
      </w:r>
      <w:proofErr w:type="spellStart"/>
      <w:r w:rsidRPr="00116672">
        <w:rPr>
          <w:rFonts w:ascii="Times New Roman" w:hAnsi="Times New Roman" w:cs="Times New Roman"/>
          <w:sz w:val="24"/>
          <w:szCs w:val="24"/>
        </w:rPr>
        <w:t>privind</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drepturile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copilului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dar</w:t>
      </w:r>
      <w:proofErr w:type="spellEnd"/>
      <w:r w:rsidRPr="00116672">
        <w:rPr>
          <w:rFonts w:ascii="Times New Roman" w:hAnsi="Times New Roman" w:cs="Times New Roman"/>
          <w:sz w:val="24"/>
          <w:szCs w:val="24"/>
        </w:rPr>
        <w:t xml:space="preserve"> </w:t>
      </w:r>
      <w:proofErr w:type="gramStart"/>
      <w:r w:rsidRPr="00116672">
        <w:rPr>
          <w:rFonts w:ascii="Times New Roman" w:hAnsi="Times New Roman" w:cs="Times New Roman"/>
          <w:sz w:val="24"/>
          <w:szCs w:val="24"/>
        </w:rPr>
        <w:t>a</w:t>
      </w:r>
      <w:proofErr w:type="gram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inclus</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și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elemente</w:t>
      </w:r>
      <w:proofErr w:type="spellEnd"/>
      <w:r w:rsidRPr="00116672">
        <w:rPr>
          <w:rFonts w:ascii="Times New Roman" w:hAnsi="Times New Roman" w:cs="Times New Roman"/>
          <w:sz w:val="24"/>
          <w:szCs w:val="24"/>
        </w:rPr>
        <w:t xml:space="preserve"> legate de </w:t>
      </w:r>
      <w:proofErr w:type="spellStart"/>
      <w:r w:rsidRPr="00116672">
        <w:rPr>
          <w:rFonts w:ascii="Times New Roman" w:hAnsi="Times New Roman" w:cs="Times New Roman"/>
          <w:sz w:val="24"/>
          <w:szCs w:val="24"/>
        </w:rPr>
        <w:t>petrecerea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timpului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liber</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către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liceeni</w:t>
      </w:r>
      <w:proofErr w:type="spellEnd"/>
      <w:r w:rsidRPr="00116672">
        <w:rPr>
          <w:rFonts w:ascii="Times New Roman" w:hAnsi="Times New Roman" w:cs="Times New Roman"/>
          <w:sz w:val="24"/>
          <w:szCs w:val="24"/>
        </w:rPr>
        <w:t>.</w:t>
      </w:r>
    </w:p>
    <w:p w:rsidR="00D902D1" w:rsidRPr="00116672" w:rsidRDefault="00D902D1" w:rsidP="005D5894">
      <w:pPr>
        <w:pStyle w:val="normal0"/>
        <w:shd w:val="clear" w:color="auto" w:fill="FFFFFF" w:themeFill="background1"/>
        <w:spacing w:after="120"/>
        <w:ind w:firstLine="567"/>
        <w:jc w:val="both"/>
        <w:rPr>
          <w:rFonts w:ascii="Times New Roman" w:hAnsi="Times New Roman" w:cs="Times New Roman"/>
          <w:sz w:val="24"/>
          <w:szCs w:val="24"/>
        </w:rPr>
      </w:pPr>
      <w:r w:rsidRPr="00116672">
        <w:rPr>
          <w:rFonts w:ascii="Times New Roman" w:hAnsi="Times New Roman" w:cs="Times New Roman"/>
          <w:sz w:val="24"/>
          <w:szCs w:val="24"/>
        </w:rPr>
        <w:t xml:space="preserve">S-a </w:t>
      </w:r>
      <w:proofErr w:type="spellStart"/>
      <w:r w:rsidRPr="00116672">
        <w:rPr>
          <w:rFonts w:ascii="Times New Roman" w:hAnsi="Times New Roman" w:cs="Times New Roman"/>
          <w:sz w:val="24"/>
          <w:szCs w:val="24"/>
        </w:rPr>
        <w:t>avut</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asemenea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vedere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corelarea</w:t>
      </w:r>
      <w:proofErr w:type="spellEnd"/>
      <w:r w:rsidRPr="00116672">
        <w:rPr>
          <w:rFonts w:ascii="Times New Roman" w:hAnsi="Times New Roman" w:cs="Times New Roman"/>
          <w:sz w:val="24"/>
          <w:szCs w:val="24"/>
        </w:rPr>
        <w:t xml:space="preserve"> cu </w:t>
      </w:r>
      <w:proofErr w:type="spellStart"/>
      <w:r w:rsidRPr="00116672">
        <w:rPr>
          <w:rFonts w:ascii="Times New Roman" w:hAnsi="Times New Roman" w:cs="Times New Roman"/>
          <w:sz w:val="24"/>
          <w:szCs w:val="24"/>
        </w:rPr>
        <w:t>rezultatele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studiului</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fundamentare</w:t>
      </w:r>
      <w:proofErr w:type="spellEnd"/>
      <w:r w:rsidRPr="00116672">
        <w:rPr>
          <w:rFonts w:ascii="Times New Roman" w:hAnsi="Times New Roman" w:cs="Times New Roman"/>
          <w:sz w:val="24"/>
          <w:szCs w:val="24"/>
        </w:rPr>
        <w:t xml:space="preserve"> a </w:t>
      </w:r>
      <w:proofErr w:type="spellStart"/>
      <w:r w:rsidRPr="00116672">
        <w:rPr>
          <w:rFonts w:ascii="Times New Roman" w:hAnsi="Times New Roman" w:cs="Times New Roman"/>
          <w:sz w:val="24"/>
          <w:szCs w:val="24"/>
        </w:rPr>
        <w:t>strategiei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culturale</w:t>
      </w:r>
      <w:proofErr w:type="spellEnd"/>
      <w:r w:rsidRPr="00116672">
        <w:rPr>
          <w:rFonts w:ascii="Times New Roman" w:hAnsi="Times New Roman" w:cs="Times New Roman"/>
          <w:sz w:val="24"/>
          <w:szCs w:val="24"/>
        </w:rPr>
        <w:t xml:space="preserve"> a </w:t>
      </w:r>
      <w:proofErr w:type="spellStart"/>
      <w:r w:rsidRPr="00116672">
        <w:rPr>
          <w:rFonts w:ascii="Times New Roman" w:hAnsi="Times New Roman" w:cs="Times New Roman"/>
          <w:sz w:val="24"/>
          <w:szCs w:val="24"/>
        </w:rPr>
        <w:t>Municipiului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Timișoara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precum</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și</w:t>
      </w:r>
      <w:proofErr w:type="spellEnd"/>
      <w:r w:rsidRPr="00116672">
        <w:rPr>
          <w:rFonts w:ascii="Times New Roman" w:hAnsi="Times New Roman" w:cs="Times New Roman"/>
          <w:sz w:val="24"/>
          <w:szCs w:val="24"/>
        </w:rPr>
        <w:t xml:space="preserve"> cu </w:t>
      </w:r>
      <w:proofErr w:type="spellStart"/>
      <w:r w:rsidRPr="00116672">
        <w:rPr>
          <w:rFonts w:ascii="Times New Roman" w:hAnsi="Times New Roman" w:cs="Times New Roman"/>
          <w:sz w:val="24"/>
          <w:szCs w:val="24"/>
        </w:rPr>
        <w:t>conținutul</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strategiei</w:t>
      </w:r>
      <w:proofErr w:type="spellEnd"/>
      <w:r w:rsidRPr="00116672">
        <w:rPr>
          <w:rFonts w:ascii="Times New Roman" w:hAnsi="Times New Roman" w:cs="Times New Roman"/>
          <w:sz w:val="24"/>
          <w:szCs w:val="24"/>
        </w:rPr>
        <w:t xml:space="preserve"> elaborate </w:t>
      </w:r>
      <w:proofErr w:type="spellStart"/>
      <w:r w:rsidRPr="00116672">
        <w:rPr>
          <w:rFonts w:ascii="Times New Roman" w:hAnsi="Times New Roman" w:cs="Times New Roman"/>
          <w:sz w:val="24"/>
          <w:szCs w:val="24"/>
        </w:rPr>
        <w:t>pe</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domeniul</w:t>
      </w:r>
      <w:proofErr w:type="spellEnd"/>
      <w:r w:rsidRPr="00116672">
        <w:rPr>
          <w:rFonts w:ascii="Times New Roman" w:hAnsi="Times New Roman" w:cs="Times New Roman"/>
          <w:sz w:val="24"/>
          <w:szCs w:val="24"/>
        </w:rPr>
        <w:t xml:space="preserve"> cultural,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cadrul</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proiectului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Poli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culturali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coordonat</w:t>
      </w:r>
      <w:proofErr w:type="spellEnd"/>
      <w:r w:rsidRPr="00116672">
        <w:rPr>
          <w:rFonts w:ascii="Times New Roman" w:hAnsi="Times New Roman" w:cs="Times New Roman"/>
          <w:sz w:val="24"/>
          <w:szCs w:val="24"/>
        </w:rPr>
        <w:t xml:space="preserve"> de </w:t>
      </w:r>
      <w:proofErr w:type="spellStart"/>
      <w:r w:rsidRPr="00116672">
        <w:rPr>
          <w:rFonts w:ascii="Times New Roman" w:hAnsi="Times New Roman" w:cs="Times New Roman"/>
          <w:sz w:val="24"/>
          <w:szCs w:val="24"/>
        </w:rPr>
        <w:t>Institutul</w:t>
      </w:r>
      <w:proofErr w:type="spellEnd"/>
      <w:r w:rsidRPr="00116672">
        <w:rPr>
          <w:rFonts w:ascii="Times New Roman" w:hAnsi="Times New Roman" w:cs="Times New Roman"/>
          <w:sz w:val="24"/>
          <w:szCs w:val="24"/>
        </w:rPr>
        <w:t xml:space="preserve"> Intercultural </w:t>
      </w:r>
      <w:proofErr w:type="spellStart"/>
      <w:r w:rsidRPr="00116672">
        <w:rPr>
          <w:rFonts w:ascii="Times New Roman" w:hAnsi="Times New Roman" w:cs="Times New Roman"/>
          <w:sz w:val="24"/>
          <w:szCs w:val="24"/>
        </w:rPr>
        <w:t>Timi</w:t>
      </w:r>
      <w:r w:rsidR="00097699" w:rsidRPr="00116672">
        <w:rPr>
          <w:rFonts w:ascii="Times New Roman" w:hAnsi="Times New Roman" w:cs="Times New Roman"/>
          <w:sz w:val="24"/>
          <w:szCs w:val="24"/>
        </w:rPr>
        <w:t>ș</w:t>
      </w:r>
      <w:r w:rsidRPr="00116672">
        <w:rPr>
          <w:rFonts w:ascii="Times New Roman" w:hAnsi="Times New Roman" w:cs="Times New Roman"/>
          <w:sz w:val="24"/>
          <w:szCs w:val="24"/>
        </w:rPr>
        <w:t>oara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și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implementat</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în</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parteneriat</w:t>
      </w:r>
      <w:proofErr w:type="spellEnd"/>
      <w:r w:rsidRPr="00116672">
        <w:rPr>
          <w:rFonts w:ascii="Times New Roman" w:hAnsi="Times New Roman" w:cs="Times New Roman"/>
          <w:sz w:val="24"/>
          <w:szCs w:val="24"/>
        </w:rPr>
        <w:t xml:space="preserve"> cu </w:t>
      </w:r>
      <w:proofErr w:type="spellStart"/>
      <w:r w:rsidRPr="00116672">
        <w:rPr>
          <w:rFonts w:ascii="Times New Roman" w:hAnsi="Times New Roman" w:cs="Times New Roman"/>
          <w:sz w:val="24"/>
          <w:szCs w:val="24"/>
        </w:rPr>
        <w:t>Primăria</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Municipiului</w:t>
      </w:r>
      <w:proofErr w:type="spellEnd"/>
      <w:r w:rsidRPr="00116672">
        <w:rPr>
          <w:rFonts w:ascii="Times New Roman" w:hAnsi="Times New Roman" w:cs="Times New Roman"/>
          <w:sz w:val="24"/>
          <w:szCs w:val="24"/>
        </w:rPr>
        <w:t xml:space="preserve"> </w:t>
      </w:r>
      <w:proofErr w:type="spellStart"/>
      <w:r w:rsidRPr="00116672">
        <w:rPr>
          <w:rFonts w:ascii="Times New Roman" w:hAnsi="Times New Roman" w:cs="Times New Roman"/>
          <w:sz w:val="24"/>
          <w:szCs w:val="24"/>
        </w:rPr>
        <w:t>Timișoara</w:t>
      </w:r>
      <w:proofErr w:type="spellEnd"/>
      <w:r w:rsidRPr="00116672">
        <w:rPr>
          <w:rFonts w:ascii="Times New Roman" w:hAnsi="Times New Roman" w:cs="Times New Roman"/>
          <w:sz w:val="24"/>
          <w:szCs w:val="24"/>
        </w:rPr>
        <w:t xml:space="preserve">. </w:t>
      </w:r>
    </w:p>
    <w:p w:rsidR="00480FC6" w:rsidRPr="00116672" w:rsidRDefault="00480FC6" w:rsidP="00480FC6">
      <w:pPr>
        <w:autoSpaceDE w:val="0"/>
        <w:autoSpaceDN w:val="0"/>
        <w:adjustRightInd w:val="0"/>
        <w:jc w:val="both"/>
      </w:pPr>
    </w:p>
    <w:p w:rsidR="00480FC6" w:rsidRPr="00116672" w:rsidRDefault="00480FC6" w:rsidP="009C5D7C">
      <w:pPr>
        <w:numPr>
          <w:ilvl w:val="0"/>
          <w:numId w:val="1"/>
        </w:numPr>
        <w:ind w:left="426" w:hanging="426"/>
        <w:jc w:val="both"/>
        <w:rPr>
          <w:b/>
          <w:color w:val="000000"/>
          <w:spacing w:val="-5"/>
        </w:rPr>
      </w:pPr>
      <w:r w:rsidRPr="00116672">
        <w:rPr>
          <w:b/>
          <w:color w:val="000000"/>
          <w:spacing w:val="-5"/>
        </w:rPr>
        <w:t>Schimbări preconizate şi rezultate aşteptate</w:t>
      </w:r>
    </w:p>
    <w:p w:rsidR="00E40368" w:rsidRPr="00116672" w:rsidRDefault="00E40368" w:rsidP="00E40368">
      <w:pPr>
        <w:ind w:firstLine="720"/>
        <w:jc w:val="both"/>
      </w:pPr>
    </w:p>
    <w:p w:rsidR="00495DE6" w:rsidRPr="00116672" w:rsidRDefault="00F3147D" w:rsidP="00305C53">
      <w:pPr>
        <w:pStyle w:val="Bodytext1"/>
        <w:shd w:val="clear" w:color="auto" w:fill="FFFFFF" w:themeFill="background1"/>
        <w:spacing w:before="0" w:line="240" w:lineRule="auto"/>
        <w:ind w:left="20" w:right="50" w:firstLine="340"/>
        <w:rPr>
          <w:rFonts w:ascii="Times New Roman" w:hAnsi="Times New Roman" w:cs="Times New Roman"/>
          <w:sz w:val="24"/>
          <w:szCs w:val="24"/>
          <w:lang w:val="ro-RO"/>
        </w:rPr>
      </w:pPr>
      <w:r w:rsidRPr="00116672">
        <w:rPr>
          <w:rFonts w:ascii="Times New Roman" w:hAnsi="Times New Roman" w:cs="Times New Roman"/>
          <w:sz w:val="24"/>
          <w:szCs w:val="24"/>
          <w:lang w:val="ro-RO"/>
        </w:rPr>
        <w:t xml:space="preserve">Datorită cunoașterii situației de către administrația publică locală, </w:t>
      </w:r>
      <w:r w:rsidR="00593B7A" w:rsidRPr="00116672">
        <w:rPr>
          <w:rFonts w:ascii="Times New Roman" w:hAnsi="Times New Roman" w:cs="Times New Roman"/>
          <w:sz w:val="24"/>
          <w:szCs w:val="24"/>
          <w:lang w:val="ro-RO"/>
        </w:rPr>
        <w:t xml:space="preserve">urmare a </w:t>
      </w:r>
      <w:r w:rsidR="00915E6F" w:rsidRPr="00116672">
        <w:rPr>
          <w:rFonts w:ascii="Times New Roman" w:hAnsi="Times New Roman" w:cs="Times New Roman"/>
          <w:sz w:val="24"/>
          <w:szCs w:val="24"/>
          <w:lang w:val="ro-RO"/>
        </w:rPr>
        <w:t xml:space="preserve">realizării </w:t>
      </w:r>
      <w:r w:rsidR="00E74F7A" w:rsidRPr="00116672">
        <w:rPr>
          <w:rFonts w:ascii="Times New Roman" w:hAnsi="Times New Roman" w:cs="Times New Roman"/>
          <w:sz w:val="24"/>
          <w:szCs w:val="24"/>
          <w:lang w:val="ro-RO"/>
        </w:rPr>
        <w:t>„</w:t>
      </w:r>
      <w:r w:rsidR="00915E6F" w:rsidRPr="00116672">
        <w:rPr>
          <w:rFonts w:ascii="Times New Roman" w:hAnsi="Times New Roman" w:cs="Times New Roman"/>
          <w:sz w:val="24"/>
          <w:szCs w:val="24"/>
          <w:lang w:val="ro-RO"/>
        </w:rPr>
        <w:t>Strategiei de tineret a municipiului Timișoara pentru perioada 2014-2020</w:t>
      </w:r>
      <w:r w:rsidR="00E74F7A" w:rsidRPr="00116672">
        <w:rPr>
          <w:rFonts w:ascii="Times New Roman" w:hAnsi="Times New Roman" w:cs="Times New Roman"/>
          <w:sz w:val="24"/>
          <w:szCs w:val="24"/>
          <w:lang w:val="ro-RO"/>
        </w:rPr>
        <w:t>”</w:t>
      </w:r>
      <w:r w:rsidR="00915E6F" w:rsidRPr="00116672">
        <w:rPr>
          <w:rFonts w:ascii="Times New Roman" w:hAnsi="Times New Roman" w:cs="Times New Roman"/>
          <w:sz w:val="24"/>
          <w:szCs w:val="24"/>
          <w:lang w:val="ro-RO"/>
        </w:rPr>
        <w:t xml:space="preserve">, document aprobat de către </w:t>
      </w:r>
      <w:r w:rsidR="00BA7558" w:rsidRPr="00116672">
        <w:rPr>
          <w:rFonts w:ascii="Times New Roman" w:hAnsi="Times New Roman" w:cs="Times New Roman"/>
          <w:sz w:val="24"/>
          <w:szCs w:val="24"/>
          <w:lang w:val="ro-RO"/>
        </w:rPr>
        <w:t xml:space="preserve">administrația locală timișoreană prin intermediul Hotărârii Consiliului Local Timișoara nr. </w:t>
      </w:r>
      <w:r w:rsidR="0016402D" w:rsidRPr="00116672">
        <w:rPr>
          <w:rFonts w:ascii="Times New Roman" w:hAnsi="Times New Roman" w:cs="Times New Roman"/>
          <w:sz w:val="24"/>
          <w:szCs w:val="24"/>
          <w:lang w:val="ro-RO"/>
        </w:rPr>
        <w:t xml:space="preserve">574/27.11.2014, </w:t>
      </w:r>
      <w:r w:rsidR="00D600B8" w:rsidRPr="00116672">
        <w:rPr>
          <w:rFonts w:ascii="Times New Roman" w:hAnsi="Times New Roman" w:cs="Times New Roman"/>
          <w:sz w:val="24"/>
          <w:szCs w:val="24"/>
          <w:lang w:val="ro-RO"/>
        </w:rPr>
        <w:t xml:space="preserve">respectiv punerii sale în aplicare prin intermediul diverselor proiecte </w:t>
      </w:r>
      <w:r w:rsidR="00D600B8" w:rsidRPr="00116672">
        <w:rPr>
          <w:rFonts w:ascii="Times New Roman" w:hAnsi="Times New Roman" w:cs="Times New Roman"/>
          <w:sz w:val="24"/>
          <w:szCs w:val="24"/>
          <w:lang w:val="ro-RO"/>
        </w:rPr>
        <w:lastRenderedPageBreak/>
        <w:t>susținute financiar și/sau logistic de către Primăria Municipiului Timișoara</w:t>
      </w:r>
      <w:r w:rsidR="00780899" w:rsidRPr="00116672">
        <w:rPr>
          <w:rFonts w:ascii="Times New Roman" w:hAnsi="Times New Roman" w:cs="Times New Roman"/>
          <w:sz w:val="24"/>
          <w:szCs w:val="24"/>
          <w:lang w:val="ro-RO"/>
        </w:rPr>
        <w:t xml:space="preserve">, au fost atinse unele dintre obiectivele </w:t>
      </w:r>
      <w:r w:rsidR="0022736B" w:rsidRPr="00116672">
        <w:rPr>
          <w:rFonts w:ascii="Times New Roman" w:hAnsi="Times New Roman" w:cs="Times New Roman"/>
          <w:sz w:val="24"/>
          <w:szCs w:val="24"/>
          <w:lang w:val="ro-RO"/>
        </w:rPr>
        <w:t>menționate în Strategie.</w:t>
      </w:r>
    </w:p>
    <w:p w:rsidR="00B55F63" w:rsidRPr="00116672" w:rsidRDefault="0022736B" w:rsidP="00305C53">
      <w:pPr>
        <w:pStyle w:val="Bodytext1"/>
        <w:shd w:val="clear" w:color="auto" w:fill="FFFFFF" w:themeFill="background1"/>
        <w:spacing w:before="0" w:line="240" w:lineRule="auto"/>
        <w:ind w:left="20" w:right="50" w:firstLine="340"/>
        <w:rPr>
          <w:rFonts w:ascii="Times New Roman" w:eastAsia="Calibri" w:hAnsi="Times New Roman" w:cs="Times New Roman"/>
          <w:sz w:val="24"/>
          <w:szCs w:val="24"/>
          <w:lang w:val="it-IT" w:eastAsia="ro-RO"/>
        </w:rPr>
      </w:pPr>
      <w:r w:rsidRPr="00116672">
        <w:rPr>
          <w:rFonts w:ascii="Times New Roman" w:hAnsi="Times New Roman" w:cs="Times New Roman"/>
          <w:sz w:val="24"/>
          <w:szCs w:val="24"/>
          <w:lang w:val="ro-RO"/>
        </w:rPr>
        <w:t xml:space="preserve">Prin </w:t>
      </w:r>
      <w:r w:rsidR="00FB7D96" w:rsidRPr="00116672">
        <w:rPr>
          <w:rFonts w:ascii="Times New Roman" w:hAnsi="Times New Roman" w:cs="Times New Roman"/>
          <w:sz w:val="24"/>
          <w:szCs w:val="24"/>
          <w:lang w:val="ro-RO"/>
        </w:rPr>
        <w:t xml:space="preserve">participarea </w:t>
      </w:r>
      <w:r w:rsidRPr="00116672">
        <w:rPr>
          <w:rFonts w:ascii="Times New Roman" w:hAnsi="Times New Roman" w:cs="Times New Roman"/>
          <w:sz w:val="24"/>
          <w:szCs w:val="24"/>
          <w:lang w:val="ro-RO"/>
        </w:rPr>
        <w:t>Municipiului Timişoara la proiectul intitulat „emPOWERing the informal”, proiect strategic în domeniul tineretului, nr. 2018-3-RO01-KA205-061362</w:t>
      </w:r>
      <w:r w:rsidR="00C7738D" w:rsidRPr="00116672">
        <w:rPr>
          <w:rFonts w:ascii="Times New Roman" w:hAnsi="Times New Roman" w:cs="Times New Roman"/>
          <w:sz w:val="24"/>
          <w:szCs w:val="24"/>
          <w:lang w:val="ro-RO"/>
        </w:rPr>
        <w:t xml:space="preserve">, cel puțin încă unul </w:t>
      </w:r>
      <w:r w:rsidR="00AD6890" w:rsidRPr="00116672">
        <w:rPr>
          <w:rFonts w:ascii="Times New Roman" w:hAnsi="Times New Roman" w:cs="Times New Roman"/>
          <w:sz w:val="24"/>
          <w:szCs w:val="24"/>
          <w:lang w:val="ro-RO"/>
        </w:rPr>
        <w:t>dintre obiecticele Strategiei va</w:t>
      </w:r>
      <w:r w:rsidR="00C7738D" w:rsidRPr="00116672">
        <w:rPr>
          <w:rFonts w:ascii="Times New Roman" w:hAnsi="Times New Roman" w:cs="Times New Roman"/>
          <w:sz w:val="24"/>
          <w:szCs w:val="24"/>
          <w:lang w:val="ro-RO"/>
        </w:rPr>
        <w:t xml:space="preserve"> putea fi pus în practică.</w:t>
      </w:r>
    </w:p>
    <w:p w:rsidR="00480FC6" w:rsidRPr="00116672" w:rsidRDefault="00480FC6" w:rsidP="009C5D7C">
      <w:pPr>
        <w:tabs>
          <w:tab w:val="num" w:pos="0"/>
        </w:tabs>
        <w:jc w:val="both"/>
        <w:rPr>
          <w:color w:val="000000"/>
          <w:spacing w:val="3"/>
        </w:rPr>
      </w:pPr>
      <w:r w:rsidRPr="00116672">
        <w:rPr>
          <w:bCs/>
        </w:rPr>
        <w:tab/>
      </w:r>
    </w:p>
    <w:p w:rsidR="00480FC6" w:rsidRPr="00116672" w:rsidRDefault="00480FC6" w:rsidP="009C5D7C">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116672">
        <w:rPr>
          <w:rFonts w:ascii="Times New Roman" w:hAnsi="Times New Roman"/>
          <w:b/>
          <w:color w:val="000000"/>
          <w:spacing w:val="15"/>
          <w:sz w:val="24"/>
          <w:szCs w:val="24"/>
          <w:lang w:val="ro-RO"/>
        </w:rPr>
        <w:t xml:space="preserve">Alte informatii - </w:t>
      </w:r>
      <w:r w:rsidRPr="00116672">
        <w:rPr>
          <w:rFonts w:ascii="Times New Roman" w:hAnsi="Times New Roman"/>
          <w:sz w:val="24"/>
          <w:szCs w:val="24"/>
          <w:lang w:val="ro-RO"/>
        </w:rPr>
        <w:t>Nu este cazul.</w:t>
      </w:r>
    </w:p>
    <w:p w:rsidR="009C5D7C" w:rsidRPr="00116672" w:rsidRDefault="009C5D7C" w:rsidP="009C5D7C">
      <w:pPr>
        <w:pStyle w:val="ListParagraph"/>
        <w:tabs>
          <w:tab w:val="decimal" w:pos="360"/>
          <w:tab w:val="decimal" w:pos="432"/>
        </w:tabs>
        <w:ind w:left="360" w:right="3024"/>
        <w:jc w:val="both"/>
        <w:rPr>
          <w:rFonts w:ascii="Times New Roman" w:hAnsi="Times New Roman"/>
          <w:sz w:val="24"/>
          <w:szCs w:val="24"/>
          <w:lang w:val="ro-RO"/>
        </w:rPr>
      </w:pPr>
    </w:p>
    <w:p w:rsidR="00480FC6" w:rsidRPr="00116672" w:rsidRDefault="00480FC6" w:rsidP="009C5D7C">
      <w:pPr>
        <w:pStyle w:val="ListParagraph"/>
        <w:numPr>
          <w:ilvl w:val="0"/>
          <w:numId w:val="1"/>
        </w:numPr>
        <w:spacing w:after="200"/>
        <w:ind w:left="284" w:hanging="284"/>
        <w:jc w:val="both"/>
        <w:rPr>
          <w:rFonts w:ascii="Times New Roman" w:hAnsi="Times New Roman"/>
          <w:b/>
          <w:spacing w:val="-1"/>
          <w:sz w:val="24"/>
          <w:szCs w:val="24"/>
          <w:lang w:val="ro-RO"/>
        </w:rPr>
      </w:pPr>
      <w:r w:rsidRPr="00116672">
        <w:rPr>
          <w:rFonts w:ascii="Times New Roman" w:hAnsi="Times New Roman"/>
          <w:b/>
          <w:spacing w:val="-1"/>
          <w:sz w:val="24"/>
          <w:szCs w:val="24"/>
          <w:lang w:val="ro-RO"/>
        </w:rPr>
        <w:t>Concluzii</w:t>
      </w:r>
    </w:p>
    <w:p w:rsidR="00866F11" w:rsidRPr="00116672" w:rsidRDefault="00480FC6" w:rsidP="00866F11">
      <w:pPr>
        <w:shd w:val="clear" w:color="auto" w:fill="FFFFFF" w:themeFill="background1"/>
        <w:ind w:firstLine="284"/>
        <w:jc w:val="both"/>
      </w:pPr>
      <w:r w:rsidRPr="00116672">
        <w:t>C</w:t>
      </w:r>
      <w:r w:rsidRPr="00116672">
        <w:rPr>
          <w:lang w:eastAsia="ro-RO"/>
        </w:rPr>
        <w:t>onsider</w:t>
      </w:r>
      <w:r w:rsidR="00C95E5F" w:rsidRPr="00116672">
        <w:rPr>
          <w:lang w:eastAsia="ro-RO"/>
        </w:rPr>
        <w:t>ăm</w:t>
      </w:r>
      <w:r w:rsidRPr="00116672">
        <w:rPr>
          <w:lang w:eastAsia="ro-RO"/>
        </w:rPr>
        <w:t xml:space="preserve"> necesar</w:t>
      </w:r>
      <w:r w:rsidR="00E40368" w:rsidRPr="00116672">
        <w:rPr>
          <w:lang w:eastAsia="ro-RO"/>
        </w:rPr>
        <w:t>ă</w:t>
      </w:r>
      <w:r w:rsidRPr="00116672">
        <w:rPr>
          <w:lang w:eastAsia="ro-RO"/>
        </w:rPr>
        <w:t xml:space="preserve"> şi oportun</w:t>
      </w:r>
      <w:r w:rsidR="00E40368" w:rsidRPr="00116672">
        <w:rPr>
          <w:lang w:eastAsia="ro-RO"/>
        </w:rPr>
        <w:t>ă</w:t>
      </w:r>
      <w:r w:rsidRPr="00116672">
        <w:rPr>
          <w:lang w:eastAsia="ro-RO"/>
        </w:rPr>
        <w:t xml:space="preserve"> </w:t>
      </w:r>
      <w:r w:rsidRPr="00116672">
        <w:rPr>
          <w:color w:val="000000"/>
          <w:spacing w:val="-2"/>
        </w:rPr>
        <w:t>aprobarea</w:t>
      </w:r>
      <w:r w:rsidRPr="00116672">
        <w:t xml:space="preserve"> proiectului de hotărâre privind </w:t>
      </w:r>
      <w:r w:rsidR="00866F11" w:rsidRPr="00116672">
        <w:t>aprobarea participării în calitate de partener, a Municipiului Timişoara la proiectul intitulat „emPOWERing the informal”, proiect strategic în domeniul tineretului, nr. 2018-3-RO01-KA205-061362.</w:t>
      </w:r>
    </w:p>
    <w:p w:rsidR="00480FC6" w:rsidRPr="00116672" w:rsidRDefault="00480FC6" w:rsidP="00480FC6">
      <w:pPr>
        <w:pStyle w:val="ListParagraph"/>
        <w:spacing w:after="200"/>
        <w:ind w:left="0" w:firstLine="360"/>
        <w:jc w:val="both"/>
        <w:rPr>
          <w:rFonts w:ascii="Times New Roman" w:hAnsi="Times New Roman"/>
          <w:b/>
          <w:spacing w:val="-1"/>
          <w:sz w:val="24"/>
          <w:szCs w:val="24"/>
          <w:lang w:val="ro-RO"/>
        </w:rPr>
      </w:pPr>
    </w:p>
    <w:p w:rsidR="00866F11" w:rsidRPr="00116672" w:rsidRDefault="00866F11" w:rsidP="00480FC6">
      <w:pPr>
        <w:pStyle w:val="ListParagraph"/>
        <w:spacing w:after="200"/>
        <w:ind w:left="0" w:firstLine="360"/>
        <w:jc w:val="both"/>
        <w:rPr>
          <w:rFonts w:ascii="Times New Roman" w:hAnsi="Times New Roman"/>
          <w:b/>
          <w:spacing w:val="-1"/>
          <w:sz w:val="24"/>
          <w:szCs w:val="24"/>
          <w:lang w:val="ro-RO"/>
        </w:rPr>
      </w:pPr>
    </w:p>
    <w:p w:rsidR="00520E48" w:rsidRPr="00116672" w:rsidRDefault="00520E48" w:rsidP="001B11DD">
      <w:pPr>
        <w:pStyle w:val="ListParagraph"/>
        <w:tabs>
          <w:tab w:val="left" w:pos="5670"/>
        </w:tabs>
        <w:spacing w:after="200"/>
        <w:ind w:left="0" w:firstLine="360"/>
        <w:rPr>
          <w:rFonts w:ascii="Times New Roman" w:hAnsi="Times New Roman"/>
          <w:b/>
          <w:spacing w:val="-1"/>
          <w:sz w:val="24"/>
          <w:szCs w:val="24"/>
          <w:lang w:val="ro-RO"/>
        </w:rPr>
      </w:pPr>
      <w:r w:rsidRPr="00116672">
        <w:rPr>
          <w:rFonts w:ascii="Times New Roman" w:hAnsi="Times New Roman"/>
          <w:b/>
          <w:spacing w:val="-1"/>
          <w:sz w:val="24"/>
          <w:szCs w:val="24"/>
          <w:lang w:val="ro-RO"/>
        </w:rPr>
        <w:t>PRIMAR,</w:t>
      </w:r>
      <w:r w:rsidR="00C540CE" w:rsidRPr="00116672">
        <w:rPr>
          <w:rFonts w:ascii="Times New Roman" w:hAnsi="Times New Roman"/>
          <w:b/>
          <w:spacing w:val="-1"/>
          <w:sz w:val="24"/>
          <w:szCs w:val="24"/>
          <w:lang w:val="ro-RO"/>
        </w:rPr>
        <w:tab/>
        <w:t>VICEPRIMAR,</w:t>
      </w:r>
    </w:p>
    <w:p w:rsidR="001B11DD" w:rsidRPr="00116672" w:rsidRDefault="00520E48" w:rsidP="001B11DD">
      <w:pPr>
        <w:tabs>
          <w:tab w:val="left" w:pos="5670"/>
        </w:tabs>
        <w:spacing w:after="200"/>
        <w:ind w:firstLine="360"/>
        <w:rPr>
          <w:spacing w:val="-1"/>
        </w:rPr>
      </w:pPr>
      <w:r w:rsidRPr="00116672">
        <w:rPr>
          <w:spacing w:val="-1"/>
        </w:rPr>
        <w:t>Nicolae Robu</w:t>
      </w:r>
      <w:r w:rsidR="00C540CE" w:rsidRPr="00116672">
        <w:rPr>
          <w:spacing w:val="-1"/>
        </w:rPr>
        <w:tab/>
      </w:r>
      <w:r w:rsidR="001B11DD" w:rsidRPr="00116672">
        <w:rPr>
          <w:spacing w:val="-1"/>
        </w:rPr>
        <w:t>Dan Diaconu</w:t>
      </w:r>
    </w:p>
    <w:p w:rsidR="001B11DD" w:rsidRPr="00116672" w:rsidRDefault="001B11DD" w:rsidP="001B11DD">
      <w:pPr>
        <w:tabs>
          <w:tab w:val="left" w:pos="5670"/>
        </w:tabs>
        <w:spacing w:after="200"/>
        <w:ind w:firstLine="360"/>
        <w:rPr>
          <w:spacing w:val="-1"/>
        </w:rPr>
      </w:pPr>
    </w:p>
    <w:p w:rsidR="001B11DD" w:rsidRPr="00116672" w:rsidRDefault="001B11DD" w:rsidP="001B11DD">
      <w:pPr>
        <w:tabs>
          <w:tab w:val="left" w:pos="5670"/>
        </w:tabs>
        <w:spacing w:after="200"/>
        <w:ind w:firstLine="360"/>
        <w:rPr>
          <w:b/>
          <w:spacing w:val="-1"/>
        </w:rPr>
      </w:pPr>
      <w:r w:rsidRPr="00116672">
        <w:rPr>
          <w:spacing w:val="-1"/>
        </w:rPr>
        <w:tab/>
      </w:r>
      <w:r w:rsidR="00C540CE" w:rsidRPr="00116672">
        <w:rPr>
          <w:b/>
          <w:spacing w:val="-1"/>
        </w:rPr>
        <w:t>DIRECTOR EXECUTIV,</w:t>
      </w:r>
    </w:p>
    <w:p w:rsidR="00480FC6" w:rsidRPr="00116672" w:rsidRDefault="00C540CE" w:rsidP="001B11DD">
      <w:pPr>
        <w:tabs>
          <w:tab w:val="left" w:pos="5670"/>
        </w:tabs>
        <w:spacing w:after="200"/>
        <w:ind w:firstLine="360"/>
      </w:pPr>
      <w:r w:rsidRPr="00116672">
        <w:rPr>
          <w:spacing w:val="-1"/>
        </w:rPr>
        <w:tab/>
        <w:t>Ciprian Nyari</w:t>
      </w:r>
    </w:p>
    <w:sectPr w:rsidR="00480FC6" w:rsidRPr="00116672" w:rsidSect="00B74507">
      <w:footerReference w:type="default" r:id="rId7"/>
      <w:pgSz w:w="12240" w:h="15840"/>
      <w:pgMar w:top="1135"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687" w:rsidRDefault="00174687" w:rsidP="00480FC6">
      <w:r>
        <w:separator/>
      </w:r>
    </w:p>
  </w:endnote>
  <w:endnote w:type="continuationSeparator" w:id="0">
    <w:p w:rsidR="00174687" w:rsidRDefault="00174687" w:rsidP="0048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C6" w:rsidRDefault="00480FC6" w:rsidP="00B31626">
    <w:pPr>
      <w:pStyle w:val="Footer"/>
      <w:jc w:val="right"/>
    </w:pPr>
    <w:r w:rsidRPr="00480FC6">
      <w:rPr>
        <w:sz w:val="20"/>
        <w:szCs w:val="20"/>
      </w:rPr>
      <w:t>FO53-03,Ver.2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687" w:rsidRDefault="00174687" w:rsidP="00480FC6">
      <w:r>
        <w:separator/>
      </w:r>
    </w:p>
  </w:footnote>
  <w:footnote w:type="continuationSeparator" w:id="0">
    <w:p w:rsidR="00174687" w:rsidRDefault="00174687" w:rsidP="00480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rsids>
    <w:rsidRoot w:val="00480FC6"/>
    <w:rsid w:val="000041EF"/>
    <w:rsid w:val="00013953"/>
    <w:rsid w:val="00051A3A"/>
    <w:rsid w:val="00097699"/>
    <w:rsid w:val="000B735C"/>
    <w:rsid w:val="000E339D"/>
    <w:rsid w:val="00116672"/>
    <w:rsid w:val="001521BE"/>
    <w:rsid w:val="0016402D"/>
    <w:rsid w:val="00174687"/>
    <w:rsid w:val="001A5A1D"/>
    <w:rsid w:val="001A6918"/>
    <w:rsid w:val="001B11DD"/>
    <w:rsid w:val="001C70FB"/>
    <w:rsid w:val="0021494A"/>
    <w:rsid w:val="00222A81"/>
    <w:rsid w:val="0022736B"/>
    <w:rsid w:val="00231533"/>
    <w:rsid w:val="00236DD8"/>
    <w:rsid w:val="002B3581"/>
    <w:rsid w:val="002B4E73"/>
    <w:rsid w:val="002C7CE9"/>
    <w:rsid w:val="002D5C45"/>
    <w:rsid w:val="002F0FB3"/>
    <w:rsid w:val="002F1575"/>
    <w:rsid w:val="00305C53"/>
    <w:rsid w:val="003611D2"/>
    <w:rsid w:val="00362645"/>
    <w:rsid w:val="003917E9"/>
    <w:rsid w:val="003A449D"/>
    <w:rsid w:val="003C3A1E"/>
    <w:rsid w:val="00403D7B"/>
    <w:rsid w:val="00415BF7"/>
    <w:rsid w:val="00432F6E"/>
    <w:rsid w:val="00443803"/>
    <w:rsid w:val="00447831"/>
    <w:rsid w:val="00452357"/>
    <w:rsid w:val="00480FC6"/>
    <w:rsid w:val="0049322E"/>
    <w:rsid w:val="00495DE6"/>
    <w:rsid w:val="004A29B5"/>
    <w:rsid w:val="004E108C"/>
    <w:rsid w:val="0051416B"/>
    <w:rsid w:val="00520E48"/>
    <w:rsid w:val="0056406C"/>
    <w:rsid w:val="00577208"/>
    <w:rsid w:val="00581215"/>
    <w:rsid w:val="00593B7A"/>
    <w:rsid w:val="00596506"/>
    <w:rsid w:val="005D046D"/>
    <w:rsid w:val="005D0623"/>
    <w:rsid w:val="005D0E82"/>
    <w:rsid w:val="005D5894"/>
    <w:rsid w:val="006313E7"/>
    <w:rsid w:val="0067277D"/>
    <w:rsid w:val="00673CBD"/>
    <w:rsid w:val="00686480"/>
    <w:rsid w:val="006875CE"/>
    <w:rsid w:val="006C1D7B"/>
    <w:rsid w:val="00753A6D"/>
    <w:rsid w:val="007635C1"/>
    <w:rsid w:val="00770482"/>
    <w:rsid w:val="0077166B"/>
    <w:rsid w:val="007772F7"/>
    <w:rsid w:val="00780899"/>
    <w:rsid w:val="007C1DE0"/>
    <w:rsid w:val="00866F11"/>
    <w:rsid w:val="008A48EF"/>
    <w:rsid w:val="008B361E"/>
    <w:rsid w:val="008E208F"/>
    <w:rsid w:val="008E6BDA"/>
    <w:rsid w:val="00915E52"/>
    <w:rsid w:val="00915E6F"/>
    <w:rsid w:val="00923B1F"/>
    <w:rsid w:val="00956395"/>
    <w:rsid w:val="00966CBF"/>
    <w:rsid w:val="00970E91"/>
    <w:rsid w:val="0098543F"/>
    <w:rsid w:val="009A091B"/>
    <w:rsid w:val="009A7F8A"/>
    <w:rsid w:val="009B2BCC"/>
    <w:rsid w:val="009C5D7C"/>
    <w:rsid w:val="00A0069F"/>
    <w:rsid w:val="00A25B52"/>
    <w:rsid w:val="00A260C4"/>
    <w:rsid w:val="00A30296"/>
    <w:rsid w:val="00A568A0"/>
    <w:rsid w:val="00A93E72"/>
    <w:rsid w:val="00AD6890"/>
    <w:rsid w:val="00AE183B"/>
    <w:rsid w:val="00B06B89"/>
    <w:rsid w:val="00B14EE5"/>
    <w:rsid w:val="00B2392E"/>
    <w:rsid w:val="00B31626"/>
    <w:rsid w:val="00B55F63"/>
    <w:rsid w:val="00B640F0"/>
    <w:rsid w:val="00B71FFE"/>
    <w:rsid w:val="00B74507"/>
    <w:rsid w:val="00BA7558"/>
    <w:rsid w:val="00BC3AAF"/>
    <w:rsid w:val="00BC61FE"/>
    <w:rsid w:val="00C137FE"/>
    <w:rsid w:val="00C45647"/>
    <w:rsid w:val="00C540CE"/>
    <w:rsid w:val="00C7738D"/>
    <w:rsid w:val="00C80633"/>
    <w:rsid w:val="00C92EBD"/>
    <w:rsid w:val="00C95573"/>
    <w:rsid w:val="00C95E5F"/>
    <w:rsid w:val="00C95E62"/>
    <w:rsid w:val="00C97594"/>
    <w:rsid w:val="00CA7ACB"/>
    <w:rsid w:val="00D05496"/>
    <w:rsid w:val="00D24197"/>
    <w:rsid w:val="00D600B8"/>
    <w:rsid w:val="00D902D1"/>
    <w:rsid w:val="00D95B9C"/>
    <w:rsid w:val="00DB6E49"/>
    <w:rsid w:val="00DC394B"/>
    <w:rsid w:val="00E11544"/>
    <w:rsid w:val="00E13FAE"/>
    <w:rsid w:val="00E40368"/>
    <w:rsid w:val="00E700D8"/>
    <w:rsid w:val="00E74F7A"/>
    <w:rsid w:val="00E85763"/>
    <w:rsid w:val="00EA54A0"/>
    <w:rsid w:val="00EA6E50"/>
    <w:rsid w:val="00EF664A"/>
    <w:rsid w:val="00F0234E"/>
    <w:rsid w:val="00F3147D"/>
    <w:rsid w:val="00F44C2B"/>
    <w:rsid w:val="00F73173"/>
    <w:rsid w:val="00F81067"/>
    <w:rsid w:val="00FB7D96"/>
    <w:rsid w:val="00FC0B00"/>
    <w:rsid w:val="00FC39BB"/>
    <w:rsid w:val="00FE5677"/>
    <w:rsid w:val="00FE71F9"/>
    <w:rsid w:val="00FF12E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C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0FC6"/>
    <w:pPr>
      <w:ind w:left="720"/>
      <w:contextualSpacing/>
    </w:pPr>
    <w:rPr>
      <w:rFonts w:ascii="Calibri" w:hAnsi="Calibri"/>
      <w:sz w:val="22"/>
      <w:szCs w:val="22"/>
      <w:lang w:val="en-US" w:eastAsia="en-US"/>
    </w:rPr>
  </w:style>
  <w:style w:type="paragraph" w:styleId="Header">
    <w:name w:val="header"/>
    <w:basedOn w:val="Normal"/>
    <w:link w:val="HeaderChar"/>
    <w:uiPriority w:val="99"/>
    <w:semiHidden/>
    <w:unhideWhenUsed/>
    <w:rsid w:val="00480FC6"/>
    <w:pPr>
      <w:tabs>
        <w:tab w:val="center" w:pos="4703"/>
        <w:tab w:val="right" w:pos="9406"/>
      </w:tabs>
    </w:pPr>
  </w:style>
  <w:style w:type="character" w:customStyle="1" w:styleId="HeaderChar">
    <w:name w:val="Header Char"/>
    <w:basedOn w:val="DefaultParagraphFont"/>
    <w:link w:val="Header"/>
    <w:uiPriority w:val="99"/>
    <w:semiHidden/>
    <w:rsid w:val="00480FC6"/>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unhideWhenUsed/>
    <w:rsid w:val="00480FC6"/>
    <w:pPr>
      <w:tabs>
        <w:tab w:val="center" w:pos="4703"/>
        <w:tab w:val="right" w:pos="9406"/>
      </w:tabs>
    </w:pPr>
  </w:style>
  <w:style w:type="character" w:customStyle="1" w:styleId="FooterChar">
    <w:name w:val="Footer Char"/>
    <w:basedOn w:val="DefaultParagraphFont"/>
    <w:link w:val="Footer"/>
    <w:uiPriority w:val="99"/>
    <w:rsid w:val="00480FC6"/>
    <w:rPr>
      <w:rFonts w:ascii="Times New Roman" w:eastAsia="Times New Roman" w:hAnsi="Times New Roman" w:cs="Times New Roman"/>
      <w:sz w:val="24"/>
      <w:szCs w:val="24"/>
      <w:lang w:val="ro-RO" w:eastAsia="en-GB"/>
    </w:rPr>
  </w:style>
  <w:style w:type="paragraph" w:styleId="BalloonText">
    <w:name w:val="Balloon Text"/>
    <w:basedOn w:val="Normal"/>
    <w:link w:val="BalloonTextChar"/>
    <w:uiPriority w:val="99"/>
    <w:semiHidden/>
    <w:unhideWhenUsed/>
    <w:rsid w:val="00480FC6"/>
    <w:rPr>
      <w:rFonts w:ascii="Tahoma" w:hAnsi="Tahoma" w:cs="Tahoma"/>
      <w:sz w:val="16"/>
      <w:szCs w:val="16"/>
    </w:rPr>
  </w:style>
  <w:style w:type="character" w:customStyle="1" w:styleId="BalloonTextChar">
    <w:name w:val="Balloon Text Char"/>
    <w:basedOn w:val="DefaultParagraphFont"/>
    <w:link w:val="BalloonText"/>
    <w:uiPriority w:val="99"/>
    <w:semiHidden/>
    <w:rsid w:val="00480FC6"/>
    <w:rPr>
      <w:rFonts w:ascii="Tahoma" w:eastAsia="Times New Roman" w:hAnsi="Tahoma" w:cs="Tahoma"/>
      <w:sz w:val="16"/>
      <w:szCs w:val="16"/>
      <w:lang w:val="ro-RO" w:eastAsia="en-GB"/>
    </w:rPr>
  </w:style>
  <w:style w:type="character" w:customStyle="1" w:styleId="Bodytext">
    <w:name w:val="Body text_"/>
    <w:basedOn w:val="DefaultParagraphFont"/>
    <w:link w:val="Bodytext1"/>
    <w:uiPriority w:val="99"/>
    <w:locked/>
    <w:rsid w:val="009A091B"/>
    <w:rPr>
      <w:rFonts w:ascii="Calibri" w:hAnsi="Calibri" w:cs="Calibri"/>
      <w:shd w:val="clear" w:color="auto" w:fill="FFFFFF"/>
    </w:rPr>
  </w:style>
  <w:style w:type="paragraph" w:customStyle="1" w:styleId="Bodytext1">
    <w:name w:val="Body text1"/>
    <w:basedOn w:val="Normal"/>
    <w:link w:val="Bodytext"/>
    <w:uiPriority w:val="99"/>
    <w:rsid w:val="009A091B"/>
    <w:pPr>
      <w:shd w:val="clear" w:color="auto" w:fill="FFFFFF"/>
      <w:spacing w:before="300" w:line="326" w:lineRule="exact"/>
      <w:ind w:hanging="380"/>
      <w:jc w:val="both"/>
    </w:pPr>
    <w:rPr>
      <w:rFonts w:ascii="Calibri" w:eastAsiaTheme="minorHAnsi" w:hAnsi="Calibri" w:cs="Calibri"/>
      <w:sz w:val="22"/>
      <w:szCs w:val="22"/>
      <w:lang w:val="en-US" w:eastAsia="en-US"/>
    </w:rPr>
  </w:style>
  <w:style w:type="character" w:customStyle="1" w:styleId="Bodytext5">
    <w:name w:val="Body text5"/>
    <w:basedOn w:val="Bodytext"/>
    <w:uiPriority w:val="99"/>
    <w:rsid w:val="009A091B"/>
  </w:style>
  <w:style w:type="paragraph" w:customStyle="1" w:styleId="normal0">
    <w:name w:val="normal"/>
    <w:rsid w:val="003C3A1E"/>
    <w:pPr>
      <w:spacing w:after="0"/>
    </w:pPr>
    <w:rPr>
      <w:rFonts w:ascii="Arial" w:eastAsia="Times New Roman"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999</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lpetrut</dc:creator>
  <cp:lastModifiedBy>ovisimo</cp:lastModifiedBy>
  <cp:revision>41</cp:revision>
  <cp:lastPrinted>2019-03-04T13:44:00Z</cp:lastPrinted>
  <dcterms:created xsi:type="dcterms:W3CDTF">2019-03-04T12:03:00Z</dcterms:created>
  <dcterms:modified xsi:type="dcterms:W3CDTF">2019-03-04T13:44:00Z</dcterms:modified>
</cp:coreProperties>
</file>