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4B77" w:rsidRPr="003D413E" w:rsidRDefault="00C84B77" w:rsidP="003D413E">
      <w:pPr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ROMÂNIA</w:t>
      </w:r>
    </w:p>
    <w:p w:rsidR="00C84B77" w:rsidRPr="003D413E" w:rsidRDefault="00C84B77" w:rsidP="003D413E">
      <w:pPr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JUDETUL TIMIŞ</w:t>
      </w:r>
    </w:p>
    <w:p w:rsidR="00C84B77" w:rsidRPr="003D413E" w:rsidRDefault="00C84B77" w:rsidP="003D413E">
      <w:pPr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MUNICIPIUL TIMISOARA</w:t>
      </w:r>
    </w:p>
    <w:p w:rsidR="00C84B77" w:rsidRPr="003D413E" w:rsidRDefault="00C84B77" w:rsidP="003D413E">
      <w:pPr>
        <w:jc w:val="both"/>
        <w:rPr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PRIMAR</w:t>
      </w:r>
    </w:p>
    <w:p w:rsidR="00CC6AE5" w:rsidRPr="0024432D" w:rsidRDefault="0024432D" w:rsidP="003D413E">
      <w:pPr>
        <w:ind w:right="43"/>
        <w:jc w:val="both"/>
        <w:rPr>
          <w:sz w:val="23"/>
          <w:szCs w:val="23"/>
          <w:lang w:val="ro-RO"/>
        </w:rPr>
      </w:pPr>
      <w:r w:rsidRPr="0024432D">
        <w:rPr>
          <w:sz w:val="23"/>
          <w:szCs w:val="23"/>
          <w:lang w:val="ro-RO"/>
        </w:rPr>
        <w:t>UR2019-0003477/0</w:t>
      </w:r>
      <w:r w:rsidR="00FB38C1">
        <w:rPr>
          <w:sz w:val="23"/>
          <w:szCs w:val="23"/>
          <w:lang w:val="ro-RO"/>
        </w:rPr>
        <w:t>8</w:t>
      </w:r>
      <w:r w:rsidR="00CC6AE5" w:rsidRPr="0024432D">
        <w:rPr>
          <w:sz w:val="23"/>
          <w:szCs w:val="23"/>
          <w:lang w:val="ro-RO"/>
        </w:rPr>
        <w:t>.0</w:t>
      </w:r>
      <w:r w:rsidRPr="0024432D">
        <w:rPr>
          <w:sz w:val="23"/>
          <w:szCs w:val="23"/>
          <w:lang w:val="ro-RO"/>
        </w:rPr>
        <w:t>3</w:t>
      </w:r>
      <w:r w:rsidR="00CC6AE5" w:rsidRPr="0024432D">
        <w:rPr>
          <w:sz w:val="23"/>
          <w:szCs w:val="23"/>
          <w:lang w:val="ro-RO"/>
        </w:rPr>
        <w:t>.2019</w:t>
      </w:r>
    </w:p>
    <w:p w:rsidR="0085586A" w:rsidRPr="003D413E" w:rsidRDefault="0085586A" w:rsidP="003D413E">
      <w:pPr>
        <w:jc w:val="both"/>
        <w:rPr>
          <w:sz w:val="23"/>
          <w:szCs w:val="23"/>
        </w:rPr>
      </w:pPr>
    </w:p>
    <w:p w:rsidR="000565A5" w:rsidRPr="003D413E" w:rsidRDefault="000565A5" w:rsidP="003D413E">
      <w:pPr>
        <w:jc w:val="center"/>
        <w:rPr>
          <w:b/>
          <w:sz w:val="23"/>
          <w:szCs w:val="23"/>
          <w:u w:val="single"/>
          <w:lang w:val="ro-RO"/>
        </w:rPr>
      </w:pPr>
      <w:r w:rsidRPr="003D413E">
        <w:rPr>
          <w:b/>
          <w:sz w:val="23"/>
          <w:szCs w:val="23"/>
          <w:u w:val="single"/>
          <w:lang w:val="ro-RO"/>
        </w:rPr>
        <w:t>EXPUNERE DE MOTIVE PRIVIND OPORTUNITATEA</w:t>
      </w:r>
    </w:p>
    <w:p w:rsidR="000565A5" w:rsidRPr="003D413E" w:rsidRDefault="000565A5" w:rsidP="003D413E">
      <w:pPr>
        <w:jc w:val="center"/>
        <w:rPr>
          <w:b/>
          <w:sz w:val="23"/>
          <w:szCs w:val="23"/>
          <w:u w:val="single"/>
          <w:lang w:val="ro-RO"/>
        </w:rPr>
      </w:pPr>
      <w:r w:rsidRPr="003D413E">
        <w:rPr>
          <w:b/>
          <w:sz w:val="23"/>
          <w:szCs w:val="23"/>
          <w:u w:val="single"/>
          <w:lang w:val="ro-RO"/>
        </w:rPr>
        <w:t>PROIECTULUI DE HOTĂRÂRE</w:t>
      </w:r>
    </w:p>
    <w:p w:rsidR="00CC6AE5" w:rsidRPr="003D413E" w:rsidRDefault="00EE5D4C" w:rsidP="003D413E">
      <w:pPr>
        <w:contextualSpacing/>
        <w:jc w:val="center"/>
        <w:rPr>
          <w:b/>
          <w:sz w:val="23"/>
          <w:szCs w:val="23"/>
          <w:lang w:val="ro-RO"/>
        </w:rPr>
      </w:pPr>
      <w:r>
        <w:rPr>
          <w:b/>
          <w:sz w:val="23"/>
          <w:szCs w:val="23"/>
          <w:lang w:val="ro-RO"/>
        </w:rPr>
        <w:t>„</w:t>
      </w:r>
      <w:r>
        <w:rPr>
          <w:b/>
          <w:bCs/>
          <w:sz w:val="23"/>
          <w:szCs w:val="23"/>
          <w:shd w:val="clear" w:color="auto" w:fill="FFFFFF"/>
          <w:lang w:val="ro-RO"/>
        </w:rPr>
        <w:t>ZONĂ LOCUINȚE ȘI FUNCȚIUNI COMPLEMENTARE</w:t>
      </w:r>
      <w:r>
        <w:rPr>
          <w:b/>
          <w:sz w:val="23"/>
          <w:szCs w:val="23"/>
          <w:lang w:val="ro-RO"/>
        </w:rPr>
        <w:t>”</w:t>
      </w:r>
      <w:r>
        <w:rPr>
          <w:sz w:val="23"/>
          <w:szCs w:val="23"/>
          <w:lang w:val="ro-RO"/>
        </w:rPr>
        <w:t xml:space="preserve">, </w:t>
      </w:r>
      <w:r>
        <w:rPr>
          <w:b/>
          <w:bCs/>
          <w:sz w:val="23"/>
          <w:szCs w:val="23"/>
          <w:shd w:val="clear" w:color="auto" w:fill="FFFFFF"/>
          <w:lang w:val="ro-RO"/>
        </w:rPr>
        <w:t>extravilan municipiul Timișoara, zona Metro II</w:t>
      </w:r>
      <w:r>
        <w:rPr>
          <w:sz w:val="23"/>
          <w:szCs w:val="23"/>
          <w:lang w:val="ro-RO"/>
        </w:rPr>
        <w:t>, județul Timiș</w:t>
      </w:r>
      <w:r>
        <w:rPr>
          <w:b/>
          <w:sz w:val="23"/>
          <w:szCs w:val="23"/>
          <w:lang w:val="ro-RO"/>
        </w:rPr>
        <w:t xml:space="preserve">, CF </w:t>
      </w:r>
      <w:r>
        <w:rPr>
          <w:b/>
          <w:bCs/>
          <w:sz w:val="23"/>
          <w:szCs w:val="23"/>
          <w:lang w:val="ro-RO"/>
        </w:rPr>
        <w:t>nr. 420475</w:t>
      </w:r>
      <w:r>
        <w:rPr>
          <w:bCs/>
          <w:sz w:val="23"/>
          <w:szCs w:val="23"/>
          <w:lang w:val="ro-RO"/>
        </w:rPr>
        <w:t xml:space="preserve">, </w:t>
      </w:r>
      <w:r>
        <w:rPr>
          <w:b/>
          <w:bCs/>
          <w:sz w:val="23"/>
          <w:szCs w:val="23"/>
          <w:lang w:val="ro-RO"/>
        </w:rPr>
        <w:t>444703</w:t>
      </w:r>
      <w:r>
        <w:rPr>
          <w:bCs/>
          <w:sz w:val="23"/>
          <w:szCs w:val="23"/>
          <w:lang w:val="ro-RO"/>
        </w:rPr>
        <w:t xml:space="preserve">, </w:t>
      </w:r>
      <w:r>
        <w:rPr>
          <w:b/>
          <w:bCs/>
          <w:sz w:val="23"/>
          <w:szCs w:val="23"/>
          <w:lang w:val="ro-RO"/>
        </w:rPr>
        <w:t>442641</w:t>
      </w:r>
      <w:r>
        <w:rPr>
          <w:bCs/>
          <w:sz w:val="23"/>
          <w:szCs w:val="23"/>
          <w:lang w:val="ro-RO"/>
        </w:rPr>
        <w:t xml:space="preserve">, </w:t>
      </w:r>
      <w:r>
        <w:rPr>
          <w:b/>
          <w:bCs/>
          <w:sz w:val="23"/>
          <w:szCs w:val="23"/>
          <w:lang w:val="ro-RO"/>
        </w:rPr>
        <w:t>418610</w:t>
      </w:r>
      <w:r>
        <w:rPr>
          <w:bCs/>
          <w:sz w:val="23"/>
          <w:szCs w:val="23"/>
          <w:lang w:val="ro-RO"/>
        </w:rPr>
        <w:t xml:space="preserve">, </w:t>
      </w:r>
      <w:r>
        <w:rPr>
          <w:b/>
          <w:bCs/>
          <w:sz w:val="23"/>
          <w:szCs w:val="23"/>
          <w:lang w:val="ro-RO"/>
        </w:rPr>
        <w:t>423505</w:t>
      </w:r>
      <w:r>
        <w:rPr>
          <w:bCs/>
          <w:sz w:val="23"/>
          <w:szCs w:val="23"/>
          <w:lang w:val="ro-RO"/>
        </w:rPr>
        <w:t xml:space="preserve">, </w:t>
      </w:r>
      <w:r>
        <w:rPr>
          <w:b/>
          <w:bCs/>
          <w:sz w:val="23"/>
          <w:szCs w:val="23"/>
          <w:lang w:val="ro-RO"/>
        </w:rPr>
        <w:t>422242</w:t>
      </w:r>
      <w:r>
        <w:rPr>
          <w:bCs/>
          <w:sz w:val="23"/>
          <w:szCs w:val="23"/>
          <w:lang w:val="ro-RO"/>
        </w:rPr>
        <w:t xml:space="preserve">, </w:t>
      </w:r>
      <w:r>
        <w:rPr>
          <w:b/>
          <w:bCs/>
          <w:sz w:val="23"/>
          <w:szCs w:val="23"/>
          <w:lang w:val="ro-RO"/>
        </w:rPr>
        <w:t>441870</w:t>
      </w:r>
      <w:r>
        <w:rPr>
          <w:bCs/>
          <w:sz w:val="23"/>
          <w:szCs w:val="23"/>
          <w:lang w:val="ro-RO"/>
        </w:rPr>
        <w:t xml:space="preserve">, </w:t>
      </w:r>
      <w:r>
        <w:rPr>
          <w:b/>
          <w:sz w:val="23"/>
          <w:szCs w:val="23"/>
          <w:shd w:val="clear" w:color="auto" w:fill="FFFFFF"/>
          <w:lang w:val="ro-RO"/>
        </w:rPr>
        <w:t>442965</w:t>
      </w:r>
      <w:r>
        <w:rPr>
          <w:sz w:val="23"/>
          <w:szCs w:val="23"/>
          <w:shd w:val="clear" w:color="auto" w:fill="FFFFFF"/>
          <w:lang w:val="ro-RO"/>
        </w:rPr>
        <w:t xml:space="preserve">, </w:t>
      </w:r>
      <w:r>
        <w:rPr>
          <w:b/>
          <w:sz w:val="23"/>
          <w:szCs w:val="23"/>
          <w:shd w:val="clear" w:color="auto" w:fill="FFFFFF"/>
          <w:lang w:val="ro-RO"/>
        </w:rPr>
        <w:t>408869</w:t>
      </w:r>
      <w:r>
        <w:rPr>
          <w:sz w:val="23"/>
          <w:szCs w:val="23"/>
          <w:shd w:val="clear" w:color="auto" w:fill="FFFFFF"/>
          <w:lang w:val="ro-RO"/>
        </w:rPr>
        <w:t xml:space="preserve">, </w:t>
      </w:r>
      <w:r>
        <w:rPr>
          <w:b/>
          <w:sz w:val="23"/>
          <w:szCs w:val="23"/>
          <w:shd w:val="clear" w:color="auto" w:fill="FFFFFF"/>
          <w:lang w:val="ro-RO"/>
        </w:rPr>
        <w:t>412159</w:t>
      </w:r>
      <w:r>
        <w:rPr>
          <w:sz w:val="23"/>
          <w:szCs w:val="23"/>
          <w:shd w:val="clear" w:color="auto" w:fill="FFFFFF"/>
          <w:lang w:val="ro-RO"/>
        </w:rPr>
        <w:t xml:space="preserve">, </w:t>
      </w:r>
      <w:r>
        <w:rPr>
          <w:b/>
          <w:bCs/>
          <w:sz w:val="23"/>
          <w:szCs w:val="23"/>
          <w:lang w:val="ro-RO"/>
        </w:rPr>
        <w:t>405334</w:t>
      </w:r>
      <w:r>
        <w:rPr>
          <w:bCs/>
          <w:sz w:val="23"/>
          <w:szCs w:val="23"/>
          <w:lang w:val="ro-RO"/>
        </w:rPr>
        <w:t xml:space="preserve">, </w:t>
      </w:r>
      <w:r>
        <w:rPr>
          <w:b/>
          <w:bCs/>
          <w:sz w:val="23"/>
          <w:szCs w:val="23"/>
          <w:lang w:val="ro-RO"/>
        </w:rPr>
        <w:t>405319</w:t>
      </w:r>
      <w:r>
        <w:rPr>
          <w:bCs/>
          <w:sz w:val="23"/>
          <w:szCs w:val="23"/>
          <w:lang w:val="ro-RO"/>
        </w:rPr>
        <w:t xml:space="preserve">, </w:t>
      </w:r>
      <w:r>
        <w:rPr>
          <w:b/>
          <w:bCs/>
          <w:sz w:val="23"/>
          <w:szCs w:val="23"/>
          <w:lang w:val="ro-RO"/>
        </w:rPr>
        <w:t>418609</w:t>
      </w:r>
      <w:r>
        <w:rPr>
          <w:bCs/>
          <w:sz w:val="23"/>
          <w:szCs w:val="23"/>
          <w:lang w:val="ro-RO"/>
        </w:rPr>
        <w:t xml:space="preserve">, </w:t>
      </w:r>
      <w:r>
        <w:rPr>
          <w:b/>
          <w:bCs/>
          <w:sz w:val="23"/>
          <w:szCs w:val="23"/>
          <w:lang w:val="ro-RO"/>
        </w:rPr>
        <w:t>440651</w:t>
      </w:r>
      <w:r>
        <w:rPr>
          <w:bCs/>
          <w:sz w:val="23"/>
          <w:szCs w:val="23"/>
          <w:lang w:val="ro-RO"/>
        </w:rPr>
        <w:t xml:space="preserve"> </w:t>
      </w:r>
      <w:r>
        <w:rPr>
          <w:b/>
          <w:sz w:val="23"/>
          <w:szCs w:val="23"/>
          <w:lang w:val="ro-RO"/>
        </w:rPr>
        <w:t>Timișoara</w:t>
      </w:r>
      <w:r w:rsidR="00CC6AE5" w:rsidRPr="003D413E">
        <w:rPr>
          <w:b/>
          <w:sz w:val="23"/>
          <w:szCs w:val="23"/>
          <w:lang w:val="ro-RO"/>
        </w:rPr>
        <w:t>;</w:t>
      </w:r>
    </w:p>
    <w:p w:rsidR="000565A5" w:rsidRPr="003D413E" w:rsidRDefault="000565A5" w:rsidP="003D413E">
      <w:pPr>
        <w:spacing w:line="276" w:lineRule="auto"/>
        <w:rPr>
          <w:b/>
          <w:bCs/>
          <w:sz w:val="23"/>
          <w:szCs w:val="23"/>
          <w:lang w:val="ro-RO"/>
        </w:rPr>
      </w:pPr>
      <w:bookmarkStart w:id="0" w:name="_GoBack"/>
      <w:bookmarkEnd w:id="0"/>
    </w:p>
    <w:p w:rsidR="000565A5" w:rsidRPr="003D413E" w:rsidRDefault="000565A5" w:rsidP="003D413E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b/>
          <w:sz w:val="23"/>
          <w:szCs w:val="23"/>
        </w:rPr>
      </w:pPr>
      <w:r w:rsidRPr="003D413E">
        <w:rPr>
          <w:rFonts w:ascii="Times New Roman" w:hAnsi="Times New Roman" w:cs="Times New Roman"/>
          <w:b/>
          <w:spacing w:val="-5"/>
          <w:sz w:val="23"/>
          <w:szCs w:val="23"/>
        </w:rPr>
        <w:tab/>
      </w:r>
      <w:r w:rsidRPr="003D413E">
        <w:rPr>
          <w:rFonts w:ascii="Times New Roman" w:hAnsi="Times New Roman" w:cs="Times New Roman"/>
          <w:b/>
          <w:spacing w:val="-5"/>
          <w:sz w:val="23"/>
          <w:szCs w:val="23"/>
        </w:rPr>
        <w:tab/>
      </w:r>
      <w:r w:rsidRPr="003D413E">
        <w:rPr>
          <w:rFonts w:ascii="Times New Roman" w:hAnsi="Times New Roman" w:cs="Times New Roman"/>
          <w:b/>
          <w:spacing w:val="-5"/>
          <w:sz w:val="23"/>
          <w:szCs w:val="23"/>
        </w:rPr>
        <w:tab/>
        <w:t xml:space="preserve">1. </w:t>
      </w:r>
      <w:r w:rsidRPr="003D413E"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>Descrierea situaţiei actuale</w:t>
      </w:r>
    </w:p>
    <w:p w:rsidR="00EF7F3A" w:rsidRPr="00A27C94" w:rsidRDefault="00EE5D4C" w:rsidP="00EF7F3A">
      <w:pPr>
        <w:ind w:firstLine="720"/>
        <w:jc w:val="both"/>
        <w:rPr>
          <w:color w:val="FF0000"/>
          <w:sz w:val="23"/>
          <w:szCs w:val="23"/>
          <w:shd w:val="clear" w:color="auto" w:fill="FFFFFF"/>
          <w:lang w:val="ro-RO"/>
        </w:rPr>
      </w:pPr>
      <w:r>
        <w:rPr>
          <w:sz w:val="23"/>
          <w:szCs w:val="23"/>
          <w:lang w:val="ro-RO"/>
        </w:rPr>
        <w:t xml:space="preserve">Terenul reglementat în cadrul documentației </w:t>
      </w:r>
      <w:r w:rsidR="00EF7F3A" w:rsidRPr="004A0A63">
        <w:rPr>
          <w:sz w:val="23"/>
          <w:szCs w:val="23"/>
          <w:lang w:val="ro-RO"/>
        </w:rPr>
        <w:t xml:space="preserve">PUZ </w:t>
      </w:r>
      <w:r w:rsidR="00EF7F3A" w:rsidRPr="004A0A63">
        <w:rPr>
          <w:bCs/>
          <w:sz w:val="23"/>
          <w:szCs w:val="23"/>
          <w:lang w:val="ro-RO"/>
        </w:rPr>
        <w:t xml:space="preserve">„ZONĂ LOCUINȚE ȘI FUNCȚIUNI COMPLEMENTARE”, extravilan municipiul Timișoara, zona Metro II, județul Timiș, CF nr. 420475, 444703, 442641, 418610, 423505, 422242, 441870, </w:t>
      </w:r>
      <w:r w:rsidR="00EF7F3A" w:rsidRPr="004A0A63">
        <w:rPr>
          <w:sz w:val="23"/>
          <w:szCs w:val="23"/>
          <w:shd w:val="clear" w:color="auto" w:fill="FFFFFF"/>
          <w:lang w:val="ro-RO"/>
        </w:rPr>
        <w:t xml:space="preserve">442965, 408869, 412159, </w:t>
      </w:r>
      <w:r w:rsidR="00EF7F3A" w:rsidRPr="004A0A63">
        <w:rPr>
          <w:bCs/>
          <w:sz w:val="23"/>
          <w:szCs w:val="23"/>
          <w:lang w:val="ro-RO"/>
        </w:rPr>
        <w:t xml:space="preserve">405334, 405319, 418609, 440651 </w:t>
      </w:r>
      <w:r w:rsidR="00EF7F3A" w:rsidRPr="004A0A63">
        <w:rPr>
          <w:sz w:val="23"/>
          <w:szCs w:val="23"/>
          <w:lang w:val="ro-RO"/>
        </w:rPr>
        <w:t>Timișoara</w:t>
      </w:r>
      <w:r w:rsidR="00EF7F3A" w:rsidRPr="004A0A63">
        <w:rPr>
          <w:sz w:val="23"/>
          <w:szCs w:val="23"/>
          <w:shd w:val="clear" w:color="auto" w:fill="FFFFFF"/>
          <w:lang w:val="ro-RO"/>
        </w:rPr>
        <w:t xml:space="preserve"> </w:t>
      </w:r>
      <w:r w:rsidR="00EF7F3A" w:rsidRPr="00226A25">
        <w:rPr>
          <w:b/>
          <w:sz w:val="23"/>
          <w:szCs w:val="23"/>
          <w:shd w:val="clear" w:color="auto" w:fill="FFFFFF"/>
          <w:lang w:val="ro-RO"/>
        </w:rPr>
        <w:t xml:space="preserve">în suprafață totală de </w:t>
      </w:r>
      <w:r w:rsidR="00EF7F3A" w:rsidRPr="00226A25">
        <w:rPr>
          <w:b/>
          <w:sz w:val="23"/>
          <w:szCs w:val="23"/>
          <w:lang w:val="ro-RO"/>
        </w:rPr>
        <w:t xml:space="preserve">188.119 </w:t>
      </w:r>
      <w:r w:rsidR="00EF7F3A" w:rsidRPr="00226A25">
        <w:rPr>
          <w:b/>
          <w:sz w:val="23"/>
          <w:szCs w:val="23"/>
          <w:shd w:val="clear" w:color="auto" w:fill="FFFFFF"/>
          <w:lang w:val="ro-RO"/>
        </w:rPr>
        <w:t>mp</w:t>
      </w:r>
      <w:r w:rsidR="00EF7F3A" w:rsidRPr="00A27C94">
        <w:rPr>
          <w:sz w:val="23"/>
          <w:szCs w:val="23"/>
          <w:shd w:val="clear" w:color="auto" w:fill="FFFFFF"/>
          <w:lang w:val="ro-RO"/>
        </w:rPr>
        <w:t xml:space="preserve"> este amplasat în partea</w:t>
      </w:r>
      <w:r w:rsidR="00EF7F3A" w:rsidRPr="00A27C94">
        <w:rPr>
          <w:color w:val="FF0000"/>
          <w:sz w:val="23"/>
          <w:szCs w:val="23"/>
          <w:shd w:val="clear" w:color="auto" w:fill="FFFFFF"/>
          <w:lang w:val="ro-RO"/>
        </w:rPr>
        <w:t xml:space="preserve"> </w:t>
      </w:r>
      <w:r w:rsidR="00EF7F3A" w:rsidRPr="00A27C94">
        <w:rPr>
          <w:sz w:val="23"/>
          <w:szCs w:val="23"/>
          <w:lang w:val="ro-RO" w:bidi="th-TH"/>
        </w:rPr>
        <w:t>de nord-vest a ora</w:t>
      </w:r>
      <w:r w:rsidR="00EF7F3A">
        <w:rPr>
          <w:sz w:val="23"/>
          <w:szCs w:val="23"/>
          <w:lang w:val="ro-RO" w:bidi="th-TH"/>
        </w:rPr>
        <w:t>ș</w:t>
      </w:r>
      <w:r w:rsidR="00EF7F3A" w:rsidRPr="00A27C94">
        <w:rPr>
          <w:sz w:val="23"/>
          <w:szCs w:val="23"/>
          <w:lang w:val="ro-RO" w:bidi="th-TH"/>
        </w:rPr>
        <w:t xml:space="preserve">ului, la vest de Calea Torontalului (DN6) </w:t>
      </w:r>
      <w:r w:rsidR="00EF7F3A">
        <w:rPr>
          <w:sz w:val="23"/>
          <w:szCs w:val="23"/>
          <w:lang w:val="ro-RO" w:bidi="th-TH"/>
        </w:rPr>
        <w:t>– intr-o</w:t>
      </w:r>
      <w:r w:rsidR="00EF7F3A" w:rsidRPr="00A27C94">
        <w:rPr>
          <w:sz w:val="23"/>
          <w:szCs w:val="23"/>
          <w:lang w:val="ro-RO" w:bidi="th-TH"/>
        </w:rPr>
        <w:t xml:space="preserve"> </w:t>
      </w:r>
      <w:r w:rsidR="00EF7F3A">
        <w:rPr>
          <w:sz w:val="23"/>
          <w:szCs w:val="23"/>
          <w:lang w:val="ro-RO" w:bidi="th-TH"/>
        </w:rPr>
        <w:t>z</w:t>
      </w:r>
      <w:r w:rsidR="00EF7F3A" w:rsidRPr="00A27C94">
        <w:rPr>
          <w:sz w:val="23"/>
          <w:szCs w:val="23"/>
          <w:lang w:val="ro-RO"/>
        </w:rPr>
        <w:t>onă cu caracter nedefinit, terenuri</w:t>
      </w:r>
      <w:r w:rsidR="00EF7F3A">
        <w:rPr>
          <w:sz w:val="23"/>
          <w:szCs w:val="23"/>
          <w:lang w:val="ro-RO"/>
        </w:rPr>
        <w:t>le fiind</w:t>
      </w:r>
      <w:r w:rsidR="00EF7F3A" w:rsidRPr="00A27C94">
        <w:rPr>
          <w:sz w:val="23"/>
          <w:szCs w:val="23"/>
          <w:lang w:val="ro-RO"/>
        </w:rPr>
        <w:t xml:space="preserve"> afectate de canal</w:t>
      </w:r>
      <w:r w:rsidR="00EF7F3A">
        <w:rPr>
          <w:sz w:val="23"/>
          <w:szCs w:val="23"/>
          <w:lang w:val="ro-RO"/>
        </w:rPr>
        <w:t>.</w:t>
      </w:r>
      <w:r w:rsidR="00EF7F3A" w:rsidRPr="00A27C94">
        <w:rPr>
          <w:sz w:val="23"/>
          <w:szCs w:val="23"/>
          <w:lang w:val="ro-RO" w:bidi="th-TH"/>
        </w:rPr>
        <w:t xml:space="preserve"> </w:t>
      </w:r>
    </w:p>
    <w:p w:rsidR="000565A5" w:rsidRPr="003D413E" w:rsidRDefault="000565A5" w:rsidP="003D413E">
      <w:pPr>
        <w:autoSpaceDE w:val="0"/>
        <w:ind w:firstLine="720"/>
        <w:jc w:val="both"/>
        <w:rPr>
          <w:b/>
          <w:sz w:val="23"/>
          <w:szCs w:val="23"/>
          <w:lang w:val="ro-RO"/>
        </w:rPr>
      </w:pPr>
      <w:r w:rsidRPr="003D413E">
        <w:rPr>
          <w:b/>
          <w:spacing w:val="-5"/>
          <w:sz w:val="23"/>
          <w:szCs w:val="23"/>
          <w:lang w:val="ro-RO"/>
        </w:rPr>
        <w:t>2. Schimbări preconizate şi rezultate aşteptate</w:t>
      </w:r>
    </w:p>
    <w:p w:rsidR="0085404A" w:rsidRPr="003D413E" w:rsidRDefault="0085404A" w:rsidP="003D413E">
      <w:pPr>
        <w:ind w:firstLine="720"/>
        <w:jc w:val="both"/>
        <w:rPr>
          <w:rStyle w:val="BodyTextChar"/>
          <w:b/>
          <w:sz w:val="23"/>
          <w:szCs w:val="23"/>
          <w:shd w:val="clear" w:color="auto" w:fill="FFFFFF"/>
          <w:lang w:val="ro-RO"/>
        </w:rPr>
      </w:pPr>
      <w:r w:rsidRPr="003D413E">
        <w:rPr>
          <w:b/>
          <w:sz w:val="23"/>
          <w:szCs w:val="23"/>
          <w:lang w:val="ro-RO"/>
        </w:rPr>
        <w:t xml:space="preserve">Planul Urbanistic </w:t>
      </w:r>
      <w:r w:rsidRPr="003D413E">
        <w:rPr>
          <w:b/>
          <w:bCs/>
          <w:sz w:val="23"/>
          <w:szCs w:val="23"/>
          <w:lang w:val="ro-RO"/>
        </w:rPr>
        <w:t xml:space="preserve">Zonal </w:t>
      </w:r>
      <w:r w:rsidR="00EE5D4C">
        <w:rPr>
          <w:b/>
          <w:bCs/>
          <w:sz w:val="23"/>
          <w:szCs w:val="23"/>
          <w:lang w:val="ro-RO"/>
        </w:rPr>
        <w:t>„ZONĂ LOCUINȚE ȘI FUNCȚIUNI COMPLEMENTARE”, extravilan municipiul Timișoara, zona Metro II,</w:t>
      </w:r>
      <w:r w:rsidR="00EE5D4C">
        <w:rPr>
          <w:b/>
          <w:sz w:val="23"/>
          <w:szCs w:val="23"/>
          <w:lang w:val="ro-RO"/>
        </w:rPr>
        <w:t xml:space="preserve"> CF </w:t>
      </w:r>
      <w:r w:rsidR="00EE5D4C">
        <w:rPr>
          <w:b/>
          <w:bCs/>
          <w:sz w:val="23"/>
          <w:szCs w:val="23"/>
          <w:lang w:val="ro-RO"/>
        </w:rPr>
        <w:t>nr. 420475</w:t>
      </w:r>
      <w:r w:rsidR="00EE5D4C">
        <w:rPr>
          <w:bCs/>
          <w:sz w:val="23"/>
          <w:szCs w:val="23"/>
          <w:lang w:val="ro-RO"/>
        </w:rPr>
        <w:t xml:space="preserve">, </w:t>
      </w:r>
      <w:r w:rsidR="00EE5D4C">
        <w:rPr>
          <w:b/>
          <w:bCs/>
          <w:sz w:val="23"/>
          <w:szCs w:val="23"/>
          <w:lang w:val="ro-RO"/>
        </w:rPr>
        <w:t>444703</w:t>
      </w:r>
      <w:r w:rsidR="00EE5D4C">
        <w:rPr>
          <w:bCs/>
          <w:sz w:val="23"/>
          <w:szCs w:val="23"/>
          <w:lang w:val="ro-RO"/>
        </w:rPr>
        <w:t xml:space="preserve">, </w:t>
      </w:r>
      <w:r w:rsidR="00EE5D4C">
        <w:rPr>
          <w:b/>
          <w:bCs/>
          <w:sz w:val="23"/>
          <w:szCs w:val="23"/>
          <w:lang w:val="ro-RO"/>
        </w:rPr>
        <w:t>442641</w:t>
      </w:r>
      <w:r w:rsidR="00EE5D4C">
        <w:rPr>
          <w:bCs/>
          <w:sz w:val="23"/>
          <w:szCs w:val="23"/>
          <w:lang w:val="ro-RO"/>
        </w:rPr>
        <w:t xml:space="preserve">, </w:t>
      </w:r>
      <w:r w:rsidR="00EE5D4C">
        <w:rPr>
          <w:b/>
          <w:bCs/>
          <w:sz w:val="23"/>
          <w:szCs w:val="23"/>
          <w:lang w:val="ro-RO"/>
        </w:rPr>
        <w:t>418610</w:t>
      </w:r>
      <w:r w:rsidR="00EE5D4C">
        <w:rPr>
          <w:bCs/>
          <w:sz w:val="23"/>
          <w:szCs w:val="23"/>
          <w:lang w:val="ro-RO"/>
        </w:rPr>
        <w:t xml:space="preserve">, </w:t>
      </w:r>
      <w:r w:rsidR="00EE5D4C">
        <w:rPr>
          <w:b/>
          <w:bCs/>
          <w:sz w:val="23"/>
          <w:szCs w:val="23"/>
          <w:lang w:val="ro-RO"/>
        </w:rPr>
        <w:t>423505</w:t>
      </w:r>
      <w:r w:rsidR="00EE5D4C">
        <w:rPr>
          <w:bCs/>
          <w:sz w:val="23"/>
          <w:szCs w:val="23"/>
          <w:lang w:val="ro-RO"/>
        </w:rPr>
        <w:t xml:space="preserve">, </w:t>
      </w:r>
      <w:r w:rsidR="00EE5D4C">
        <w:rPr>
          <w:b/>
          <w:bCs/>
          <w:sz w:val="23"/>
          <w:szCs w:val="23"/>
          <w:lang w:val="ro-RO"/>
        </w:rPr>
        <w:t>422242</w:t>
      </w:r>
      <w:r w:rsidR="00EE5D4C">
        <w:rPr>
          <w:bCs/>
          <w:sz w:val="23"/>
          <w:szCs w:val="23"/>
          <w:lang w:val="ro-RO"/>
        </w:rPr>
        <w:t xml:space="preserve">, </w:t>
      </w:r>
      <w:r w:rsidR="00EE5D4C">
        <w:rPr>
          <w:b/>
          <w:bCs/>
          <w:sz w:val="23"/>
          <w:szCs w:val="23"/>
          <w:lang w:val="ro-RO"/>
        </w:rPr>
        <w:t>441870</w:t>
      </w:r>
      <w:r w:rsidR="00EE5D4C">
        <w:rPr>
          <w:bCs/>
          <w:sz w:val="23"/>
          <w:szCs w:val="23"/>
          <w:lang w:val="ro-RO"/>
        </w:rPr>
        <w:t xml:space="preserve">, </w:t>
      </w:r>
      <w:r w:rsidR="00EE5D4C">
        <w:rPr>
          <w:b/>
          <w:sz w:val="23"/>
          <w:szCs w:val="23"/>
          <w:shd w:val="clear" w:color="auto" w:fill="FFFFFF"/>
          <w:lang w:val="ro-RO"/>
        </w:rPr>
        <w:t>442965</w:t>
      </w:r>
      <w:r w:rsidR="00EE5D4C">
        <w:rPr>
          <w:sz w:val="23"/>
          <w:szCs w:val="23"/>
          <w:shd w:val="clear" w:color="auto" w:fill="FFFFFF"/>
          <w:lang w:val="ro-RO"/>
        </w:rPr>
        <w:t xml:space="preserve">, </w:t>
      </w:r>
      <w:r w:rsidR="00EE5D4C">
        <w:rPr>
          <w:b/>
          <w:sz w:val="23"/>
          <w:szCs w:val="23"/>
          <w:shd w:val="clear" w:color="auto" w:fill="FFFFFF"/>
          <w:lang w:val="ro-RO"/>
        </w:rPr>
        <w:t>408869</w:t>
      </w:r>
      <w:r w:rsidR="00EE5D4C">
        <w:rPr>
          <w:sz w:val="23"/>
          <w:szCs w:val="23"/>
          <w:shd w:val="clear" w:color="auto" w:fill="FFFFFF"/>
          <w:lang w:val="ro-RO"/>
        </w:rPr>
        <w:t xml:space="preserve">, </w:t>
      </w:r>
      <w:r w:rsidR="00EE5D4C">
        <w:rPr>
          <w:b/>
          <w:sz w:val="23"/>
          <w:szCs w:val="23"/>
          <w:shd w:val="clear" w:color="auto" w:fill="FFFFFF"/>
          <w:lang w:val="ro-RO"/>
        </w:rPr>
        <w:t>412159</w:t>
      </w:r>
      <w:r w:rsidR="00EE5D4C">
        <w:rPr>
          <w:sz w:val="23"/>
          <w:szCs w:val="23"/>
          <w:shd w:val="clear" w:color="auto" w:fill="FFFFFF"/>
          <w:lang w:val="ro-RO"/>
        </w:rPr>
        <w:t xml:space="preserve">, </w:t>
      </w:r>
      <w:r w:rsidR="00EE5D4C">
        <w:rPr>
          <w:b/>
          <w:bCs/>
          <w:sz w:val="23"/>
          <w:szCs w:val="23"/>
          <w:lang w:val="ro-RO"/>
        </w:rPr>
        <w:t>405334</w:t>
      </w:r>
      <w:r w:rsidR="00EE5D4C">
        <w:rPr>
          <w:bCs/>
          <w:sz w:val="23"/>
          <w:szCs w:val="23"/>
          <w:lang w:val="ro-RO"/>
        </w:rPr>
        <w:t xml:space="preserve">, </w:t>
      </w:r>
      <w:r w:rsidR="00EE5D4C">
        <w:rPr>
          <w:b/>
          <w:bCs/>
          <w:sz w:val="23"/>
          <w:szCs w:val="23"/>
          <w:lang w:val="ro-RO"/>
        </w:rPr>
        <w:t>405319</w:t>
      </w:r>
      <w:r w:rsidR="00EE5D4C">
        <w:rPr>
          <w:bCs/>
          <w:sz w:val="23"/>
          <w:szCs w:val="23"/>
          <w:lang w:val="ro-RO"/>
        </w:rPr>
        <w:t xml:space="preserve">, </w:t>
      </w:r>
      <w:r w:rsidR="00EE5D4C">
        <w:rPr>
          <w:b/>
          <w:bCs/>
          <w:sz w:val="23"/>
          <w:szCs w:val="23"/>
          <w:lang w:val="ro-RO"/>
        </w:rPr>
        <w:t>418609</w:t>
      </w:r>
      <w:r w:rsidR="00EE5D4C">
        <w:rPr>
          <w:bCs/>
          <w:sz w:val="23"/>
          <w:szCs w:val="23"/>
          <w:lang w:val="ro-RO"/>
        </w:rPr>
        <w:t xml:space="preserve">, </w:t>
      </w:r>
      <w:r w:rsidR="00EE5D4C">
        <w:rPr>
          <w:b/>
          <w:bCs/>
          <w:sz w:val="23"/>
          <w:szCs w:val="23"/>
          <w:lang w:val="ro-RO"/>
        </w:rPr>
        <w:t>440651</w:t>
      </w:r>
      <w:r w:rsidR="00EE5D4C">
        <w:rPr>
          <w:bCs/>
          <w:sz w:val="23"/>
          <w:szCs w:val="23"/>
          <w:lang w:val="ro-RO"/>
        </w:rPr>
        <w:t xml:space="preserve"> </w:t>
      </w:r>
      <w:r w:rsidR="00EE5D4C">
        <w:rPr>
          <w:b/>
          <w:sz w:val="23"/>
          <w:szCs w:val="23"/>
          <w:lang w:val="ro-RO"/>
        </w:rPr>
        <w:t>Timișoara</w:t>
      </w:r>
      <w:r w:rsidRPr="003D413E">
        <w:rPr>
          <w:b/>
          <w:sz w:val="23"/>
          <w:szCs w:val="23"/>
          <w:lang w:val="ro-RO"/>
        </w:rPr>
        <w:t xml:space="preserve"> propune dezvoltarea unei </w:t>
      </w:r>
      <w:r w:rsidR="00EE5D4C">
        <w:rPr>
          <w:b/>
          <w:sz w:val="23"/>
          <w:szCs w:val="23"/>
          <w:shd w:val="clear" w:color="auto" w:fill="FFFFFF"/>
          <w:lang w:val="ro-RO"/>
        </w:rPr>
        <w:t>rezidențiale cu</w:t>
      </w:r>
      <w:r w:rsidR="00EE5D4C">
        <w:rPr>
          <w:sz w:val="23"/>
          <w:szCs w:val="23"/>
          <w:shd w:val="clear" w:color="auto" w:fill="FFFFFF"/>
          <w:lang w:val="ro-RO"/>
        </w:rPr>
        <w:t xml:space="preserve"> </w:t>
      </w:r>
      <w:r w:rsidR="00EE5D4C">
        <w:rPr>
          <w:b/>
          <w:bCs/>
          <w:sz w:val="23"/>
          <w:szCs w:val="23"/>
          <w:shd w:val="clear" w:color="auto" w:fill="FFFFFF"/>
          <w:lang w:val="ro-RO"/>
        </w:rPr>
        <w:t>funcțiuni complementare</w:t>
      </w:r>
    </w:p>
    <w:p w:rsidR="0085404A" w:rsidRPr="003D413E" w:rsidRDefault="00EE5D4C" w:rsidP="003D413E">
      <w:pPr>
        <w:widowControl w:val="0"/>
        <w:ind w:firstLine="720"/>
        <w:jc w:val="both"/>
        <w:rPr>
          <w:sz w:val="23"/>
          <w:szCs w:val="23"/>
          <w:lang w:val="ro-RO" w:eastAsia="en-US"/>
        </w:rPr>
      </w:pPr>
      <w:r>
        <w:rPr>
          <w:bCs/>
          <w:sz w:val="23"/>
          <w:szCs w:val="23"/>
          <w:lang w:val="ro-RO"/>
        </w:rPr>
        <w:t>Pe parcelele</w:t>
      </w:r>
      <w:r w:rsidR="00F12D00" w:rsidRPr="003D413E">
        <w:rPr>
          <w:bCs/>
          <w:sz w:val="23"/>
          <w:szCs w:val="23"/>
          <w:lang w:val="ro-RO"/>
        </w:rPr>
        <w:t xml:space="preserve"> studiat</w:t>
      </w:r>
      <w:r>
        <w:rPr>
          <w:bCs/>
          <w:sz w:val="23"/>
          <w:szCs w:val="23"/>
          <w:lang w:val="ro-RO"/>
        </w:rPr>
        <w:t>e</w:t>
      </w:r>
      <w:r w:rsidR="00F12D00" w:rsidRPr="003D413E">
        <w:rPr>
          <w:bCs/>
          <w:sz w:val="23"/>
          <w:szCs w:val="23"/>
          <w:lang w:val="ro-RO"/>
        </w:rPr>
        <w:t xml:space="preserve"> se va asigura acces</w:t>
      </w:r>
      <w:r>
        <w:rPr>
          <w:bCs/>
          <w:sz w:val="23"/>
          <w:szCs w:val="23"/>
          <w:lang w:val="ro-RO"/>
        </w:rPr>
        <w:t>ul</w:t>
      </w:r>
      <w:r w:rsidR="00F12D00" w:rsidRPr="003D413E">
        <w:rPr>
          <w:bCs/>
          <w:sz w:val="23"/>
          <w:szCs w:val="23"/>
          <w:lang w:val="ro-RO"/>
        </w:rPr>
        <w:t xml:space="preserve"> auto </w:t>
      </w:r>
      <w:r w:rsidR="00F12D00" w:rsidRPr="003D413E">
        <w:rPr>
          <w:sz w:val="23"/>
          <w:szCs w:val="23"/>
          <w:lang w:val="ro-RO"/>
        </w:rPr>
        <w:t xml:space="preserve">şi pietonal </w:t>
      </w:r>
      <w:r w:rsidR="00F12D00" w:rsidRPr="003D413E">
        <w:rPr>
          <w:b/>
          <w:sz w:val="23"/>
          <w:szCs w:val="23"/>
          <w:lang w:val="ro-RO" w:bidi="th-TH"/>
        </w:rPr>
        <w:t xml:space="preserve">în conformitate cu avizul </w:t>
      </w:r>
      <w:r>
        <w:rPr>
          <w:b/>
          <w:sz w:val="23"/>
          <w:szCs w:val="23"/>
          <w:lang w:val="ro-RO" w:bidi="th-TH"/>
        </w:rPr>
        <w:t>Comisiei de Circulație nr. DT2018-3530/07.06.2018</w:t>
      </w:r>
      <w:r w:rsidR="00F12D00" w:rsidRPr="003D413E">
        <w:rPr>
          <w:b/>
          <w:sz w:val="23"/>
          <w:szCs w:val="23"/>
          <w:lang w:val="ro-RO" w:bidi="th-TH"/>
        </w:rPr>
        <w:t xml:space="preserve">; </w:t>
      </w:r>
      <w:r w:rsidR="00F12D00" w:rsidRPr="003D413E">
        <w:rPr>
          <w:b/>
          <w:sz w:val="23"/>
          <w:szCs w:val="23"/>
          <w:lang w:val="ro-RO"/>
        </w:rPr>
        <w:t>necesarul de parcaje va fi asigurat în conformitate cu Art. 33 şi Anexa 5 din R.G.U.</w:t>
      </w:r>
    </w:p>
    <w:p w:rsidR="000565A5" w:rsidRPr="003D413E" w:rsidRDefault="000565A5" w:rsidP="003D413E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 w:cs="Times New Roman"/>
          <w:b/>
          <w:bCs/>
          <w:spacing w:val="15"/>
          <w:sz w:val="23"/>
          <w:szCs w:val="23"/>
        </w:rPr>
      </w:pPr>
      <w:r w:rsidRPr="003D413E">
        <w:rPr>
          <w:rFonts w:ascii="Times New Roman" w:hAnsi="Times New Roman" w:cs="Times New Roman"/>
          <w:b/>
          <w:bCs/>
          <w:spacing w:val="15"/>
          <w:sz w:val="23"/>
          <w:szCs w:val="23"/>
        </w:rPr>
        <w:t xml:space="preserve">3. Alte informaţii </w:t>
      </w:r>
    </w:p>
    <w:p w:rsidR="000565A5" w:rsidRPr="003D413E" w:rsidRDefault="000565A5" w:rsidP="003D413E">
      <w:pPr>
        <w:ind w:firstLine="720"/>
        <w:jc w:val="both"/>
        <w:rPr>
          <w:sz w:val="23"/>
          <w:szCs w:val="23"/>
          <w:lang w:val="ro-RO"/>
        </w:rPr>
      </w:pPr>
      <w:r w:rsidRPr="003D413E">
        <w:rPr>
          <w:sz w:val="23"/>
          <w:szCs w:val="23"/>
          <w:lang w:val="ro-RO"/>
        </w:rPr>
        <w:t>În conformitate cu prevederile Legii nr. 350/2001 privind autorizarea executării lucrărilor de construcţii, actual</w:t>
      </w:r>
      <w:r w:rsidR="00F12D00" w:rsidRPr="003D413E">
        <w:rPr>
          <w:sz w:val="23"/>
          <w:szCs w:val="23"/>
          <w:lang w:val="ro-RO"/>
        </w:rPr>
        <w:t xml:space="preserve">izată, pentru documentaţia PUZ </w:t>
      </w:r>
      <w:r w:rsidR="00EE5D4C">
        <w:rPr>
          <w:bCs/>
          <w:sz w:val="23"/>
          <w:szCs w:val="23"/>
          <w:lang w:val="ro-RO"/>
        </w:rPr>
        <w:t xml:space="preserve">„ZONĂ LOCUINȚE ȘI FUNCȚIUNI COMPLEMENTARE”, extravilan municipiul Timișoara, zona Metro II, județul Timiș, CF nr. 420475, 444703, 442641, 418610, 423505, 422242, 441870, </w:t>
      </w:r>
      <w:r w:rsidR="00EE5D4C">
        <w:rPr>
          <w:sz w:val="23"/>
          <w:szCs w:val="23"/>
          <w:shd w:val="clear" w:color="auto" w:fill="FFFFFF"/>
          <w:lang w:val="ro-RO"/>
        </w:rPr>
        <w:t xml:space="preserve">442965, 408869, 412159, </w:t>
      </w:r>
      <w:r w:rsidR="00EE5D4C">
        <w:rPr>
          <w:bCs/>
          <w:sz w:val="23"/>
          <w:szCs w:val="23"/>
          <w:lang w:val="ro-RO"/>
        </w:rPr>
        <w:t xml:space="preserve">405334, 405319, 418609, 440651 </w:t>
      </w:r>
      <w:r w:rsidR="00EE5D4C">
        <w:rPr>
          <w:sz w:val="23"/>
          <w:szCs w:val="23"/>
          <w:lang w:val="ro-RO"/>
        </w:rPr>
        <w:t>Timișoara</w:t>
      </w:r>
      <w:r w:rsidRPr="003D413E">
        <w:rPr>
          <w:sz w:val="23"/>
          <w:szCs w:val="23"/>
          <w:lang w:val="ro-RO"/>
        </w:rPr>
        <w:t>, au fost obţinute</w:t>
      </w:r>
      <w:r w:rsidR="00F12D00" w:rsidRPr="003D413E">
        <w:rPr>
          <w:sz w:val="23"/>
          <w:szCs w:val="23"/>
          <w:lang w:val="ro-RO"/>
        </w:rPr>
        <w:t xml:space="preserve"> Certificatului de Urbanism nr. </w:t>
      </w:r>
      <w:r w:rsidR="00EE5D4C">
        <w:rPr>
          <w:sz w:val="23"/>
          <w:szCs w:val="23"/>
          <w:lang w:val="ro-RO"/>
        </w:rPr>
        <w:t>3064/10.07.2017</w:t>
      </w:r>
      <w:r w:rsidR="00F12D00" w:rsidRPr="003D413E">
        <w:rPr>
          <w:sz w:val="23"/>
          <w:szCs w:val="23"/>
          <w:lang w:val="ro-RO"/>
        </w:rPr>
        <w:t xml:space="preserve"> prelungit până la data de </w:t>
      </w:r>
      <w:r w:rsidR="00EE5D4C">
        <w:rPr>
          <w:sz w:val="23"/>
          <w:szCs w:val="23"/>
          <w:lang w:val="ro-RO"/>
        </w:rPr>
        <w:t>09.07</w:t>
      </w:r>
      <w:r w:rsidR="00F12D00" w:rsidRPr="003D413E">
        <w:rPr>
          <w:sz w:val="23"/>
          <w:szCs w:val="23"/>
          <w:lang w:val="ro-RO"/>
        </w:rPr>
        <w:t>.2019,</w:t>
      </w:r>
      <w:r w:rsidRPr="003D413E">
        <w:rPr>
          <w:sz w:val="23"/>
          <w:szCs w:val="23"/>
          <w:lang w:val="ro-RO"/>
        </w:rPr>
        <w:t xml:space="preserve"> </w:t>
      </w:r>
      <w:r w:rsidR="00F12D00" w:rsidRPr="003D413E">
        <w:rPr>
          <w:sz w:val="23"/>
          <w:szCs w:val="23"/>
          <w:lang w:val="ro-RO"/>
        </w:rPr>
        <w:t xml:space="preserve">Avizul de Oportunitate nr. </w:t>
      </w:r>
      <w:r w:rsidR="00EE5D4C">
        <w:rPr>
          <w:sz w:val="23"/>
          <w:szCs w:val="23"/>
          <w:lang w:val="ro-RO"/>
        </w:rPr>
        <w:t>02/01.02.2018</w:t>
      </w:r>
      <w:r w:rsidR="00F12D00" w:rsidRPr="003D413E">
        <w:rPr>
          <w:sz w:val="23"/>
          <w:szCs w:val="23"/>
          <w:lang w:val="ro-RO"/>
        </w:rPr>
        <w:t xml:space="preserve">, Avizul Arhitectului Sef </w:t>
      </w:r>
      <w:r w:rsidR="00F12D00" w:rsidRPr="003D413E">
        <w:rPr>
          <w:sz w:val="23"/>
          <w:szCs w:val="23"/>
          <w:shd w:val="clear" w:color="auto" w:fill="FFFFFF"/>
          <w:lang w:val="ro-RO"/>
        </w:rPr>
        <w:t xml:space="preserve">nr. </w:t>
      </w:r>
      <w:r w:rsidR="00EE5D4C">
        <w:rPr>
          <w:sz w:val="23"/>
          <w:szCs w:val="23"/>
          <w:shd w:val="clear" w:color="auto" w:fill="FFFFFF"/>
          <w:lang w:val="ro-RO"/>
        </w:rPr>
        <w:t>5/15.02.2019</w:t>
      </w:r>
    </w:p>
    <w:p w:rsidR="00F12D00" w:rsidRPr="003D413E" w:rsidRDefault="00EE5D4C" w:rsidP="003D413E">
      <w:pPr>
        <w:ind w:firstLine="720"/>
        <w:jc w:val="both"/>
        <w:rPr>
          <w:sz w:val="23"/>
          <w:szCs w:val="23"/>
          <w:shd w:val="clear" w:color="auto" w:fill="FFFFFF"/>
          <w:lang w:val="ro-RO"/>
        </w:rPr>
      </w:pPr>
      <w:r>
        <w:rPr>
          <w:sz w:val="23"/>
          <w:szCs w:val="23"/>
          <w:shd w:val="clear" w:color="auto" w:fill="FFFFFF"/>
          <w:lang w:val="ro-RO"/>
        </w:rPr>
        <w:t>Terenul reglementat, care face obiectul acestei documentații se află extravilanul localității, motiv pentru care s-a obținut Avizul Consiliului Județean Timiș – Arhitect Șef nr. 07/15.02.2019  și Avizul Direcției pentru Cultură Timiș nr. 1303/13.07.2018.</w:t>
      </w:r>
    </w:p>
    <w:p w:rsidR="000565A5" w:rsidRPr="003D413E" w:rsidRDefault="000565A5" w:rsidP="003D413E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b/>
          <w:sz w:val="23"/>
          <w:szCs w:val="23"/>
        </w:rPr>
      </w:pPr>
      <w:r w:rsidRPr="003D413E">
        <w:rPr>
          <w:rFonts w:ascii="Times New Roman" w:hAnsi="Times New Roman" w:cs="Times New Roman"/>
          <w:b/>
          <w:spacing w:val="15"/>
          <w:sz w:val="23"/>
          <w:szCs w:val="23"/>
        </w:rPr>
        <w:t>4. Concluzii</w:t>
      </w:r>
    </w:p>
    <w:p w:rsidR="00B946A5" w:rsidRPr="003D413E" w:rsidRDefault="00F12D00" w:rsidP="003D413E">
      <w:pPr>
        <w:ind w:firstLine="720"/>
        <w:jc w:val="both"/>
        <w:rPr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 xml:space="preserve">Având în vedere prevederile legale expuse în prezentul raport, înaintăm Consiliului Local al </w:t>
      </w:r>
      <w:r w:rsidRPr="003D413E">
        <w:rPr>
          <w:b/>
          <w:bCs/>
          <w:sz w:val="23"/>
          <w:szCs w:val="23"/>
          <w:lang w:val="ro-RO"/>
        </w:rPr>
        <w:t xml:space="preserve">municipiului Timişoara proiectul de hotărâre privind aprobarea Planului Urbanistic Zonal </w:t>
      </w:r>
      <w:r w:rsidR="00EE5D4C">
        <w:rPr>
          <w:bCs/>
          <w:sz w:val="23"/>
          <w:szCs w:val="23"/>
          <w:lang w:val="ro-RO"/>
        </w:rPr>
        <w:t xml:space="preserve">„ZONĂ LOCUINȚE ȘI FUNCȚIUNI COMPLEMENTARE”, extravilan municipiul Timișoara, zona Metro II, județul Timiș, CF nr. 420475, 444703, 442641, 418610, 423505, 422242, 441870, </w:t>
      </w:r>
      <w:r w:rsidR="00EE5D4C">
        <w:rPr>
          <w:sz w:val="23"/>
          <w:szCs w:val="23"/>
          <w:shd w:val="clear" w:color="auto" w:fill="FFFFFF"/>
          <w:lang w:val="ro-RO"/>
        </w:rPr>
        <w:t xml:space="preserve">442965, 408869, 412159, </w:t>
      </w:r>
      <w:r w:rsidR="00EE5D4C">
        <w:rPr>
          <w:bCs/>
          <w:sz w:val="23"/>
          <w:szCs w:val="23"/>
          <w:lang w:val="ro-RO"/>
        </w:rPr>
        <w:t xml:space="preserve">405334, 405319, 418609, 440651 </w:t>
      </w:r>
      <w:r w:rsidR="00EE5D4C">
        <w:rPr>
          <w:sz w:val="23"/>
          <w:szCs w:val="23"/>
          <w:lang w:val="ro-RO"/>
        </w:rPr>
        <w:t>Timișoara</w:t>
      </w:r>
      <w:r w:rsidR="00EE5D4C">
        <w:rPr>
          <w:b/>
          <w:bCs/>
          <w:sz w:val="23"/>
          <w:szCs w:val="23"/>
          <w:lang w:val="ro-RO"/>
        </w:rPr>
        <w:t>, elaborat de pr</w:t>
      </w:r>
      <w:r w:rsidR="00EE5D4C">
        <w:rPr>
          <w:b/>
          <w:sz w:val="23"/>
          <w:szCs w:val="23"/>
          <w:lang w:val="ro-RO"/>
        </w:rPr>
        <w:t>oiectantul</w:t>
      </w:r>
      <w:r w:rsidR="00EE5D4C">
        <w:rPr>
          <w:b/>
          <w:bCs/>
          <w:sz w:val="23"/>
          <w:szCs w:val="23"/>
          <w:lang w:val="ro-RO"/>
        </w:rPr>
        <w:t xml:space="preserve"> </w:t>
      </w:r>
      <w:r w:rsidR="00EE5D4C">
        <w:rPr>
          <w:b/>
          <w:sz w:val="23"/>
          <w:szCs w:val="23"/>
          <w:lang w:val="ro-RO"/>
        </w:rPr>
        <w:t>proiectantul</w:t>
      </w:r>
      <w:r w:rsidR="00EE5D4C">
        <w:rPr>
          <w:b/>
          <w:bCs/>
          <w:sz w:val="23"/>
          <w:szCs w:val="23"/>
          <w:lang w:val="ro-RO"/>
        </w:rPr>
        <w:t xml:space="preserve"> S.C. </w:t>
      </w:r>
      <w:r w:rsidR="00EE5D4C">
        <w:rPr>
          <w:b/>
          <w:sz w:val="23"/>
          <w:szCs w:val="23"/>
          <w:lang w:val="ro-RO"/>
        </w:rPr>
        <w:t>Atelier CAAD S.R.L.</w:t>
      </w:r>
      <w:r w:rsidR="00EE5D4C">
        <w:rPr>
          <w:b/>
          <w:bCs/>
          <w:sz w:val="23"/>
          <w:szCs w:val="23"/>
          <w:lang w:val="ro-RO"/>
        </w:rPr>
        <w:t>,</w:t>
      </w:r>
      <w:r w:rsidR="00EE5D4C">
        <w:rPr>
          <w:b/>
          <w:sz w:val="23"/>
          <w:szCs w:val="23"/>
          <w:lang w:val="ro-RO"/>
        </w:rPr>
        <w:t xml:space="preserve"> proiect nr. 324/2017,</w:t>
      </w:r>
      <w:r w:rsidR="00EE5D4C">
        <w:rPr>
          <w:b/>
          <w:bCs/>
          <w:sz w:val="23"/>
          <w:szCs w:val="23"/>
          <w:shd w:val="clear" w:color="auto" w:fill="FFFFFF"/>
          <w:lang w:val="ro-RO"/>
        </w:rPr>
        <w:t xml:space="preserve"> </w:t>
      </w:r>
      <w:r w:rsidR="00625CB0">
        <w:rPr>
          <w:b/>
          <w:i/>
          <w:sz w:val="23"/>
          <w:szCs w:val="23"/>
          <w:lang w:val="ro-RO"/>
        </w:rPr>
        <w:t>proprietari</w:t>
      </w:r>
      <w:r w:rsidR="00625CB0" w:rsidRPr="00A27C94">
        <w:rPr>
          <w:b/>
          <w:i/>
          <w:sz w:val="23"/>
          <w:szCs w:val="23"/>
          <w:lang w:val="ro-RO"/>
        </w:rPr>
        <w:t xml:space="preserve"> Buga Viorel, Buga Laura, Leusca Ioana, Butnaru Flavius-Lucian, Costea Vasile, Oance Stela, Bărdeanu Florica, Masca Lucian Marius, S.C. Agro Tellage S.R.L. Timi</w:t>
      </w:r>
      <w:r w:rsidR="00625CB0">
        <w:rPr>
          <w:b/>
          <w:i/>
          <w:sz w:val="23"/>
          <w:szCs w:val="23"/>
          <w:lang w:val="ro-RO"/>
        </w:rPr>
        <w:t>ș</w:t>
      </w:r>
      <w:r w:rsidR="00625CB0" w:rsidRPr="00A27C94">
        <w:rPr>
          <w:b/>
          <w:i/>
          <w:sz w:val="23"/>
          <w:szCs w:val="23"/>
          <w:lang w:val="ro-RO"/>
        </w:rPr>
        <w:t>oara, Magdas Vasile, Magdas Leti</w:t>
      </w:r>
      <w:r w:rsidR="00625CB0">
        <w:rPr>
          <w:b/>
          <w:i/>
          <w:sz w:val="23"/>
          <w:szCs w:val="23"/>
          <w:lang w:val="ro-RO"/>
        </w:rPr>
        <w:t>ț</w:t>
      </w:r>
      <w:r w:rsidR="00625CB0" w:rsidRPr="00A27C94">
        <w:rPr>
          <w:b/>
          <w:i/>
          <w:sz w:val="23"/>
          <w:szCs w:val="23"/>
          <w:lang w:val="ro-RO"/>
        </w:rPr>
        <w:t xml:space="preserve">ia, Bihoi Nicolae Marian, Bihoi Adrian Ilie, Bihoi Ioana Simona, Lipovan Mariana Georgeta, Tomoroga Melania Alexandra, Florea Marian, Florea Dorin-Ioan, </w:t>
      </w:r>
      <w:r w:rsidR="00625CB0">
        <w:rPr>
          <w:b/>
          <w:i/>
          <w:sz w:val="23"/>
          <w:szCs w:val="23"/>
          <w:lang w:val="ro-RO"/>
        </w:rPr>
        <w:t>beneficiari BUGA VIOREL si Asociatii, prin Avram Cristina Diana, conform procurilor speciale nr. 532/30.05.2018, 410/27.04.2018, 581/18.06.2018, 71/28.01.2018, 510/24.05.2018, 528/30.05.2018, 1743/07.05.2018, 377/02.05.2018, 391/03.05.2018, 411/09.05.2018441/14.05.2018</w:t>
      </w:r>
      <w:r w:rsidR="00A10112" w:rsidRPr="003D413E">
        <w:rPr>
          <w:b/>
          <w:bCs/>
          <w:sz w:val="23"/>
          <w:szCs w:val="23"/>
          <w:shd w:val="clear" w:color="auto" w:fill="FFFFFF"/>
          <w:lang w:val="ro-RO"/>
        </w:rPr>
        <w:t>,</w:t>
      </w:r>
      <w:r w:rsidR="00B946A5" w:rsidRPr="003D413E">
        <w:rPr>
          <w:sz w:val="23"/>
          <w:szCs w:val="23"/>
          <w:lang w:val="ro-RO"/>
        </w:rPr>
        <w:t xml:space="preserve"> </w:t>
      </w:r>
      <w:r w:rsidR="00B946A5" w:rsidRPr="003D413E">
        <w:rPr>
          <w:b/>
          <w:sz w:val="23"/>
          <w:szCs w:val="23"/>
          <w:lang w:val="ro-RO"/>
        </w:rPr>
        <w:t>îndeplineşte condiţiile pentru a fi supus dezbaterii şi aprobării plenului consiliului local</w:t>
      </w:r>
      <w:r w:rsidR="00B946A5" w:rsidRPr="003D413E">
        <w:rPr>
          <w:sz w:val="23"/>
          <w:szCs w:val="23"/>
          <w:lang w:val="ro-RO"/>
        </w:rPr>
        <w:t xml:space="preserve">. </w:t>
      </w:r>
    </w:p>
    <w:p w:rsidR="0085586A" w:rsidRPr="003D413E" w:rsidRDefault="0085586A" w:rsidP="003D413E">
      <w:pPr>
        <w:ind w:firstLine="720"/>
        <w:jc w:val="both"/>
        <w:rPr>
          <w:b/>
          <w:sz w:val="23"/>
          <w:szCs w:val="23"/>
          <w:lang w:val="ro-RO"/>
        </w:rPr>
      </w:pPr>
    </w:p>
    <w:p w:rsidR="000565A5" w:rsidRPr="003D413E" w:rsidRDefault="000565A5" w:rsidP="003D413E">
      <w:pPr>
        <w:ind w:left="708" w:firstLine="708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PRIMAR</w:t>
      </w:r>
    </w:p>
    <w:p w:rsidR="000565A5" w:rsidRPr="003D413E" w:rsidRDefault="00F12D00" w:rsidP="00EE5D4C">
      <w:pPr>
        <w:ind w:left="708" w:firstLine="708"/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NICOLAE ROBU</w:t>
      </w:r>
      <w:r w:rsidR="00EE5D4C">
        <w:rPr>
          <w:b/>
          <w:sz w:val="23"/>
          <w:szCs w:val="23"/>
          <w:lang w:val="ro-RO"/>
        </w:rPr>
        <w:tab/>
      </w:r>
      <w:r w:rsidR="00EE5D4C">
        <w:rPr>
          <w:b/>
          <w:sz w:val="23"/>
          <w:szCs w:val="23"/>
          <w:lang w:val="ro-RO"/>
        </w:rPr>
        <w:tab/>
      </w:r>
      <w:r w:rsidR="00EE5D4C">
        <w:rPr>
          <w:b/>
          <w:sz w:val="23"/>
          <w:szCs w:val="23"/>
          <w:lang w:val="ro-RO"/>
        </w:rPr>
        <w:tab/>
      </w:r>
      <w:r w:rsidR="00EE5D4C">
        <w:rPr>
          <w:b/>
          <w:sz w:val="23"/>
          <w:szCs w:val="23"/>
          <w:lang w:val="ro-RO"/>
        </w:rPr>
        <w:tab/>
      </w:r>
      <w:r w:rsidR="000565A5" w:rsidRPr="003D413E">
        <w:rPr>
          <w:b/>
          <w:sz w:val="23"/>
          <w:szCs w:val="23"/>
          <w:lang w:val="ro-RO"/>
        </w:rPr>
        <w:t>Pentru conformitate date tehnice</w:t>
      </w:r>
    </w:p>
    <w:p w:rsidR="000565A5" w:rsidRPr="003D413E" w:rsidRDefault="000565A5" w:rsidP="003D413E">
      <w:pPr>
        <w:ind w:left="4956" w:firstLine="708"/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ARHITECT ŞEF</w:t>
      </w:r>
    </w:p>
    <w:p w:rsidR="000565A5" w:rsidRPr="003D413E" w:rsidRDefault="000565A5" w:rsidP="00625CB0">
      <w:pPr>
        <w:ind w:left="4956" w:firstLine="708"/>
        <w:jc w:val="both"/>
        <w:rPr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EMILIAN SORIN CIURARIU</w:t>
      </w:r>
    </w:p>
    <w:p w:rsidR="000565A5" w:rsidRPr="003D413E" w:rsidRDefault="000565A5" w:rsidP="003D413E">
      <w:pPr>
        <w:jc w:val="both"/>
        <w:rPr>
          <w:sz w:val="23"/>
          <w:szCs w:val="23"/>
          <w:lang w:val="ro-RO"/>
        </w:rPr>
      </w:pPr>
    </w:p>
    <w:p w:rsidR="00A10112" w:rsidRPr="003D413E" w:rsidRDefault="00A10112" w:rsidP="003D413E">
      <w:pPr>
        <w:jc w:val="both"/>
        <w:rPr>
          <w:sz w:val="23"/>
          <w:szCs w:val="23"/>
          <w:lang w:val="ro-RO"/>
        </w:rPr>
      </w:pPr>
    </w:p>
    <w:p w:rsidR="00C84B77" w:rsidRPr="003D413E" w:rsidRDefault="000565A5" w:rsidP="003D413E">
      <w:pPr>
        <w:jc w:val="both"/>
        <w:rPr>
          <w:sz w:val="16"/>
          <w:szCs w:val="16"/>
          <w:lang w:val="ro-RO"/>
        </w:rPr>
      </w:pPr>
      <w:r w:rsidRPr="003D413E">
        <w:rPr>
          <w:sz w:val="16"/>
          <w:szCs w:val="16"/>
          <w:lang w:val="ro-RO"/>
        </w:rPr>
        <w:t>NOTĂ: Elementele de natură tehnică, de detaliu, se vor regăsi în raportul de specialitate şi, dacă se impune,  în nota de fundamentare.</w:t>
      </w:r>
    </w:p>
    <w:sectPr w:rsidR="00C84B77" w:rsidRPr="003D413E" w:rsidSect="003D413E">
      <w:footerReference w:type="default" r:id="rId6"/>
      <w:pgSz w:w="11906" w:h="16838" w:code="9"/>
      <w:pgMar w:top="510" w:right="1021" w:bottom="510" w:left="1134" w:header="454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877" w:rsidRDefault="00303877" w:rsidP="00C84B77">
      <w:r>
        <w:separator/>
      </w:r>
    </w:p>
  </w:endnote>
  <w:endnote w:type="continuationSeparator" w:id="0">
    <w:p w:rsidR="00303877" w:rsidRDefault="00303877" w:rsidP="00C8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D00" w:rsidRDefault="00F12D00">
    <w:pPr>
      <w:jc w:val="right"/>
    </w:pPr>
    <w:r>
      <w:rPr>
        <w:sz w:val="18"/>
        <w:szCs w:val="18"/>
        <w:lang w:val="ro-RO"/>
      </w:rPr>
      <w:t>Cod FO53-03,Ver.2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877" w:rsidRDefault="00303877" w:rsidP="00C84B77">
      <w:r>
        <w:separator/>
      </w:r>
    </w:p>
  </w:footnote>
  <w:footnote w:type="continuationSeparator" w:id="0">
    <w:p w:rsidR="00303877" w:rsidRDefault="00303877" w:rsidP="00C84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5A5"/>
    <w:rsid w:val="000565A5"/>
    <w:rsid w:val="00075ED3"/>
    <w:rsid w:val="000942F9"/>
    <w:rsid w:val="00130E13"/>
    <w:rsid w:val="00133BCA"/>
    <w:rsid w:val="00162815"/>
    <w:rsid w:val="00191B97"/>
    <w:rsid w:val="001A76E5"/>
    <w:rsid w:val="00226A25"/>
    <w:rsid w:val="0024432D"/>
    <w:rsid w:val="00297B62"/>
    <w:rsid w:val="00303877"/>
    <w:rsid w:val="003D413E"/>
    <w:rsid w:val="00445A0F"/>
    <w:rsid w:val="004924D0"/>
    <w:rsid w:val="00625CB0"/>
    <w:rsid w:val="0085404A"/>
    <w:rsid w:val="0085586A"/>
    <w:rsid w:val="00A10112"/>
    <w:rsid w:val="00B946A5"/>
    <w:rsid w:val="00C35772"/>
    <w:rsid w:val="00C84B77"/>
    <w:rsid w:val="00CC6AE5"/>
    <w:rsid w:val="00D90FD5"/>
    <w:rsid w:val="00E56AF4"/>
    <w:rsid w:val="00EB57B8"/>
    <w:rsid w:val="00EE5D4C"/>
    <w:rsid w:val="00EF7F3A"/>
    <w:rsid w:val="00F12D00"/>
    <w:rsid w:val="00F377A3"/>
    <w:rsid w:val="00FB3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15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62815"/>
    <w:rPr>
      <w:color w:val="auto"/>
    </w:rPr>
  </w:style>
  <w:style w:type="character" w:customStyle="1" w:styleId="WW8Num2z0">
    <w:name w:val="WW8Num2z0"/>
    <w:rsid w:val="00162815"/>
  </w:style>
  <w:style w:type="character" w:customStyle="1" w:styleId="WW8Num2z1">
    <w:name w:val="WW8Num2z1"/>
    <w:rsid w:val="00162815"/>
  </w:style>
  <w:style w:type="character" w:customStyle="1" w:styleId="WW8Num2z2">
    <w:name w:val="WW8Num2z2"/>
    <w:rsid w:val="00162815"/>
  </w:style>
  <w:style w:type="character" w:customStyle="1" w:styleId="WW8Num2z3">
    <w:name w:val="WW8Num2z3"/>
    <w:rsid w:val="00162815"/>
  </w:style>
  <w:style w:type="character" w:customStyle="1" w:styleId="WW8Num2z4">
    <w:name w:val="WW8Num2z4"/>
    <w:rsid w:val="00162815"/>
  </w:style>
  <w:style w:type="character" w:customStyle="1" w:styleId="WW8Num2z5">
    <w:name w:val="WW8Num2z5"/>
    <w:rsid w:val="00162815"/>
  </w:style>
  <w:style w:type="character" w:customStyle="1" w:styleId="WW8Num2z6">
    <w:name w:val="WW8Num2z6"/>
    <w:rsid w:val="00162815"/>
  </w:style>
  <w:style w:type="character" w:customStyle="1" w:styleId="WW8Num2z7">
    <w:name w:val="WW8Num2z7"/>
    <w:rsid w:val="00162815"/>
  </w:style>
  <w:style w:type="character" w:customStyle="1" w:styleId="WW8Num2z8">
    <w:name w:val="WW8Num2z8"/>
    <w:rsid w:val="00162815"/>
  </w:style>
  <w:style w:type="character" w:customStyle="1" w:styleId="WW-DefaultParagraphFont">
    <w:name w:val="WW-Default Paragraph Font"/>
    <w:rsid w:val="00162815"/>
  </w:style>
  <w:style w:type="character" w:customStyle="1" w:styleId="HeaderChar">
    <w:name w:val="Header Char"/>
    <w:basedOn w:val="DefaultParagraphFont"/>
    <w:rsid w:val="00162815"/>
    <w:rPr>
      <w:sz w:val="24"/>
      <w:szCs w:val="24"/>
    </w:rPr>
  </w:style>
  <w:style w:type="character" w:customStyle="1" w:styleId="FooterChar">
    <w:name w:val="Footer Char"/>
    <w:basedOn w:val="DefaultParagraphFont"/>
    <w:rsid w:val="00162815"/>
    <w:rPr>
      <w:sz w:val="24"/>
      <w:szCs w:val="24"/>
    </w:rPr>
  </w:style>
  <w:style w:type="character" w:customStyle="1" w:styleId="BalloonTextChar">
    <w:name w:val="Balloon Text Char"/>
    <w:basedOn w:val="DefaultParagraphFont"/>
    <w:rsid w:val="00162815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rsid w:val="00162815"/>
    <w:rPr>
      <w:rFonts w:cs="Times New Roman"/>
      <w:sz w:val="24"/>
      <w:szCs w:val="24"/>
      <w:lang w:val="en-GB" w:eastAsia="ar-SA" w:bidi="ar-SA"/>
    </w:rPr>
  </w:style>
  <w:style w:type="paragraph" w:customStyle="1" w:styleId="Heading">
    <w:name w:val="Heading"/>
    <w:basedOn w:val="Normal"/>
    <w:next w:val="BodyText"/>
    <w:rsid w:val="001628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162815"/>
    <w:pPr>
      <w:spacing w:after="120"/>
    </w:pPr>
  </w:style>
  <w:style w:type="paragraph" w:styleId="List">
    <w:name w:val="List"/>
    <w:basedOn w:val="BodyText"/>
    <w:rsid w:val="00162815"/>
    <w:rPr>
      <w:rFonts w:cs="Mangal"/>
    </w:rPr>
  </w:style>
  <w:style w:type="paragraph" w:styleId="Caption">
    <w:name w:val="caption"/>
    <w:basedOn w:val="Normal"/>
    <w:qFormat/>
    <w:rsid w:val="001628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162815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1628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o-RO"/>
    </w:rPr>
  </w:style>
  <w:style w:type="paragraph" w:styleId="NoSpacing">
    <w:name w:val="No Spacing"/>
    <w:qFormat/>
    <w:rsid w:val="00162815"/>
    <w:pPr>
      <w:suppressAutoHyphens/>
    </w:pPr>
    <w:rPr>
      <w:rFonts w:ascii="Calibri" w:eastAsia="Calibri" w:hAnsi="Calibri" w:cs="Calibri"/>
      <w:sz w:val="22"/>
      <w:szCs w:val="22"/>
      <w:lang w:val="ro-RO" w:eastAsia="zh-CN"/>
    </w:rPr>
  </w:style>
  <w:style w:type="paragraph" w:customStyle="1" w:styleId="WW-Default">
    <w:name w:val="WW-Default"/>
    <w:rsid w:val="0016281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Header">
    <w:name w:val="header"/>
    <w:basedOn w:val="Normal"/>
    <w:rsid w:val="0016281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162815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rsid w:val="0016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liovan</dc:creator>
  <cp:keywords/>
  <cp:lastModifiedBy>liovan</cp:lastModifiedBy>
  <cp:revision>7</cp:revision>
  <cp:lastPrinted>2019-03-07T09:19:00Z</cp:lastPrinted>
  <dcterms:created xsi:type="dcterms:W3CDTF">2019-03-06T16:44:00Z</dcterms:created>
  <dcterms:modified xsi:type="dcterms:W3CDTF">2019-03-19T11:06:00Z</dcterms:modified>
</cp:coreProperties>
</file>