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6C9" w:rsidRPr="008C6905" w:rsidRDefault="005E66C9" w:rsidP="005E66C9">
      <w:pPr>
        <w:rPr>
          <w:b/>
        </w:rPr>
      </w:pP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Pr>
          <w:b/>
        </w:rPr>
        <w:t>R</w:t>
      </w:r>
      <w:r w:rsidRPr="008C6905">
        <w:rPr>
          <w:b/>
        </w:rPr>
        <w:t>OMÂNIA</w:t>
      </w:r>
    </w:p>
    <w:p w:rsidR="005E66C9" w:rsidRPr="008C6905" w:rsidRDefault="005E66C9" w:rsidP="005E66C9">
      <w:pPr>
        <w:rPr>
          <w:b/>
        </w:rPr>
      </w:pPr>
      <w:r w:rsidRPr="008C6905">
        <w:rPr>
          <w:b/>
        </w:rPr>
        <w:t>JUDEŢUL TIMIŞ</w:t>
      </w:r>
    </w:p>
    <w:p w:rsidR="005E66C9" w:rsidRPr="008C6905" w:rsidRDefault="005E66C9" w:rsidP="005E66C9">
      <w:pPr>
        <w:rPr>
          <w:b/>
        </w:rPr>
      </w:pPr>
      <w:r w:rsidRPr="008C6905">
        <w:rPr>
          <w:b/>
        </w:rPr>
        <w:t>MUNICIPIUL TIMIŞOARA</w:t>
      </w:r>
    </w:p>
    <w:p w:rsidR="005E66C9" w:rsidRPr="008C6905" w:rsidRDefault="005E66C9" w:rsidP="005E66C9">
      <w:pPr>
        <w:rPr>
          <w:b/>
        </w:rPr>
      </w:pPr>
      <w:r w:rsidRPr="008C6905">
        <w:rPr>
          <w:b/>
        </w:rPr>
        <w:t>PRIMAR</w:t>
      </w:r>
    </w:p>
    <w:p w:rsidR="005E66C9" w:rsidRDefault="005E66C9" w:rsidP="005E66C9">
      <w:pPr>
        <w:tabs>
          <w:tab w:val="left" w:pos="720"/>
        </w:tabs>
        <w:spacing w:line="360" w:lineRule="auto"/>
      </w:pPr>
      <w:r w:rsidRPr="003634D6">
        <w:rPr>
          <w:b/>
        </w:rPr>
        <w:t>Nr.</w:t>
      </w:r>
      <w:r>
        <w:t xml:space="preserve"> CT2020</w:t>
      </w:r>
      <w:r w:rsidRPr="00E81D1C">
        <w:t>-</w:t>
      </w:r>
      <w:r>
        <w:t>3821 din 10.12.2020</w:t>
      </w:r>
    </w:p>
    <w:p w:rsidR="005E66C9" w:rsidRDefault="005E66C9" w:rsidP="005E66C9">
      <w:pPr>
        <w:tabs>
          <w:tab w:val="left" w:pos="720"/>
        </w:tabs>
        <w:spacing w:line="360" w:lineRule="auto"/>
      </w:pPr>
    </w:p>
    <w:p w:rsidR="005E66C9" w:rsidRDefault="005E66C9" w:rsidP="005E66C9">
      <w:pPr>
        <w:tabs>
          <w:tab w:val="left" w:pos="720"/>
        </w:tabs>
        <w:spacing w:line="360" w:lineRule="auto"/>
      </w:pPr>
    </w:p>
    <w:p w:rsidR="005E66C9" w:rsidRDefault="005E66C9" w:rsidP="005E66C9">
      <w:pPr>
        <w:tabs>
          <w:tab w:val="left" w:pos="720"/>
        </w:tabs>
        <w:spacing w:line="360" w:lineRule="auto"/>
      </w:pPr>
    </w:p>
    <w:p w:rsidR="005E66C9" w:rsidRDefault="005E66C9" w:rsidP="005E66C9">
      <w:pPr>
        <w:tabs>
          <w:tab w:val="left" w:pos="720"/>
        </w:tabs>
        <w:spacing w:line="360" w:lineRule="auto"/>
      </w:pPr>
    </w:p>
    <w:p w:rsidR="005E66C9" w:rsidRDefault="005E66C9" w:rsidP="005E66C9">
      <w:pPr>
        <w:rPr>
          <w:rFonts w:ascii="Calibri" w:eastAsia="Calibri" w:hAnsi="Calibri"/>
          <w:b/>
        </w:rPr>
      </w:pPr>
      <w:r>
        <w:rPr>
          <w:rFonts w:ascii="Calibri" w:eastAsia="Calibri" w:hAnsi="Calibri"/>
          <w:b/>
        </w:rPr>
        <w:tab/>
        <w:t xml:space="preserve">    </w:t>
      </w:r>
    </w:p>
    <w:p w:rsidR="005E66C9" w:rsidRPr="003C40B9" w:rsidRDefault="005E66C9" w:rsidP="005E66C9">
      <w:pPr>
        <w:jc w:val="center"/>
        <w:rPr>
          <w:rFonts w:eastAsia="Calibri"/>
          <w:b/>
          <w:sz w:val="26"/>
          <w:szCs w:val="26"/>
        </w:rPr>
      </w:pPr>
      <w:r w:rsidRPr="003C40B9">
        <w:rPr>
          <w:rFonts w:eastAsia="Calibri"/>
          <w:b/>
          <w:sz w:val="26"/>
          <w:szCs w:val="26"/>
        </w:rPr>
        <w:t>RAPORT DE SPECIALITATE</w:t>
      </w:r>
    </w:p>
    <w:p w:rsidR="005E66C9" w:rsidRPr="003C40B9" w:rsidRDefault="005E66C9" w:rsidP="005E66C9">
      <w:pPr>
        <w:jc w:val="center"/>
        <w:rPr>
          <w:b/>
          <w:color w:val="000000"/>
        </w:rPr>
      </w:pPr>
      <w:r w:rsidRPr="003C40B9">
        <w:rPr>
          <w:b/>
          <w:color w:val="000000"/>
        </w:rPr>
        <w:t>privind trecerea din domeniul public al Municipiului Timișoara în domeniul privat al Municipiului Timișoara, a terenului aferent imobilului cu destinația de locuință, situat în str. Păcii nr.32</w:t>
      </w:r>
    </w:p>
    <w:p w:rsidR="005E66C9" w:rsidRPr="003C40B9" w:rsidRDefault="005E66C9" w:rsidP="005E66C9">
      <w:pPr>
        <w:jc w:val="center"/>
        <w:rPr>
          <w:b/>
          <w:color w:val="000000"/>
        </w:rPr>
      </w:pPr>
    </w:p>
    <w:p w:rsidR="005E66C9" w:rsidRPr="003C40B9" w:rsidRDefault="005E66C9" w:rsidP="005E66C9">
      <w:pPr>
        <w:tabs>
          <w:tab w:val="left" w:pos="720"/>
        </w:tabs>
        <w:jc w:val="both"/>
        <w:rPr>
          <w:rFonts w:eastAsia="Calibri"/>
        </w:rPr>
      </w:pPr>
      <w:r w:rsidRPr="003C40B9">
        <w:rPr>
          <w:rFonts w:eastAsia="Calibri"/>
          <w:b/>
        </w:rPr>
        <w:t xml:space="preserve">              </w:t>
      </w:r>
      <w:r w:rsidRPr="003C40B9">
        <w:rPr>
          <w:rFonts w:eastAsia="Calibri"/>
        </w:rPr>
        <w:t>Având în vedere Referatul de aprobare a proiectului de hotărâre nr.</w:t>
      </w:r>
      <w:r w:rsidRPr="003C40B9">
        <w:t xml:space="preserve"> CT2020-3821 din 10.12.2020, </w:t>
      </w:r>
      <w:r w:rsidRPr="003C40B9">
        <w:rPr>
          <w:rFonts w:eastAsia="Calibri"/>
        </w:rPr>
        <w:t>al Primarului Municipiului Timișoara și Proiectul de hotărâre privind</w:t>
      </w:r>
      <w:r w:rsidRPr="003C40B9">
        <w:rPr>
          <w:bCs/>
          <w:lang w:val="es-MX"/>
        </w:rPr>
        <w:t xml:space="preserve"> </w:t>
      </w:r>
      <w:r w:rsidRPr="003C40B9">
        <w:rPr>
          <w:color w:val="000000"/>
        </w:rPr>
        <w:t xml:space="preserve">trecerea din domeniul public al Municipiului Timișoara în domeniul privat al Municipiului Timișoara a terenului din str. Păcii nr.32, aferent imobilului cu destinația de locuință, </w:t>
      </w:r>
      <w:r w:rsidRPr="003C40B9">
        <w:rPr>
          <w:rFonts w:eastAsia="Calibri"/>
        </w:rPr>
        <w:t>facem următoarele precizări:</w:t>
      </w:r>
    </w:p>
    <w:p w:rsidR="005E66C9" w:rsidRPr="003C40B9" w:rsidRDefault="005E66C9" w:rsidP="005E66C9">
      <w:pPr>
        <w:tabs>
          <w:tab w:val="left" w:pos="720"/>
        </w:tabs>
        <w:jc w:val="both"/>
      </w:pPr>
      <w:r w:rsidRPr="003C40B9">
        <w:rPr>
          <w:color w:val="000000"/>
        </w:rPr>
        <w:tab/>
        <w:t xml:space="preserve">Prin adresa nr.CT2020-3821 din 10.09.2020, numita Iftinca Petronela-Mihaela, în calitate de proprietar a imobilului-construcție situat în str. Păcii nr.32, înscris în C.F. nr.401434-Timișoara(conversie a C.F. nr.1025-Freidorf), nr. topo.402/7, a solicitat </w:t>
      </w:r>
      <w:r w:rsidRPr="003C40B9">
        <w:t>transcrierea Contractului de concesiune nr.18 din 02.10.2007, privind suprafața de 11,25 m.p. teren, concesionată de către foștii proprietari, în vederea extinderi construcției existente, în baza H.C.L. nr.13 din 20.07.2004 ;</w:t>
      </w:r>
    </w:p>
    <w:p w:rsidR="005E66C9" w:rsidRPr="003C40B9" w:rsidRDefault="005E66C9" w:rsidP="005E66C9">
      <w:pPr>
        <w:tabs>
          <w:tab w:val="left" w:pos="720"/>
        </w:tabs>
        <w:jc w:val="both"/>
      </w:pPr>
      <w:r w:rsidRPr="003C40B9">
        <w:tab/>
        <w:t>Prin Contractul de vânzare-cumpărare, autentificat sub nr.421 din 18.08.2020, la Biroul Individual  Notarial ”Maria Bora”, numita Iftinca Petronela-Mihaela, dobândește dreptul de proprietate asupra imobilului-construcței, menționat mai sus ;</w:t>
      </w:r>
    </w:p>
    <w:p w:rsidR="005E66C9" w:rsidRPr="003C40B9" w:rsidRDefault="005E66C9" w:rsidP="005E66C9">
      <w:pPr>
        <w:tabs>
          <w:tab w:val="left" w:pos="720"/>
        </w:tabs>
        <w:jc w:val="both"/>
      </w:pPr>
      <w:r w:rsidRPr="003C40B9">
        <w:tab/>
        <w:t xml:space="preserve">Conform înscrisului în C.F. nr.401434-Timișoara, poz. B6, cota de 6/32(133,5 m.p.) din terenul aferent construcțiilor, este înclus în domeniul public al municipiului Timișoara, atestat prin H.G. nr.1016/2005 – </w:t>
      </w:r>
      <w:r w:rsidRPr="003C40B9">
        <w:rPr>
          <w:i/>
        </w:rPr>
        <w:t xml:space="preserve">pentru modificarea și completarea H.G. nr.977/2002, </w:t>
      </w:r>
      <w:r w:rsidRPr="003C40B9">
        <w:rPr>
          <w:bCs/>
          <w:i/>
          <w:color w:val="000000"/>
        </w:rPr>
        <w:t xml:space="preserve">privind atestarea domeniului public al judeţului Timiş, precum şi al municipiilor, oraşelor şi comunelor din judeţul Timiş, </w:t>
      </w:r>
      <w:r w:rsidRPr="003C40B9">
        <w:rPr>
          <w:bCs/>
          <w:color w:val="000000"/>
        </w:rPr>
        <w:t xml:space="preserve">iar </w:t>
      </w:r>
      <w:r w:rsidRPr="003C40B9">
        <w:t xml:space="preserve">cota de 26/32(578,5 m.p.), este în proprietatea proprietarului construcției, poz.B13 ; </w:t>
      </w:r>
    </w:p>
    <w:p w:rsidR="005E66C9" w:rsidRPr="003C40B9" w:rsidRDefault="005E66C9" w:rsidP="005E66C9">
      <w:pPr>
        <w:jc w:val="both"/>
      </w:pPr>
      <w:r w:rsidRPr="003C40B9">
        <w:tab/>
        <w:t xml:space="preserve"> Terenul menționat, în totalitatea lui, constituie </w:t>
      </w:r>
      <w:r w:rsidRPr="003C40B9">
        <w:rPr>
          <w:color w:val="000000"/>
          <w:spacing w:val="-5"/>
        </w:rPr>
        <w:t xml:space="preserve">curtea imobilului din </w:t>
      </w:r>
      <w:r w:rsidRPr="003C40B9">
        <w:rPr>
          <w:color w:val="000000"/>
        </w:rPr>
        <w:t xml:space="preserve">str. Păcii nr.32, fiind în folosință exclusivă a proprietarului construcțiilor, iar cota de </w:t>
      </w:r>
      <w:r w:rsidRPr="003C40B9">
        <w:t xml:space="preserve">6/32(133,5 m.p.), aparținând domeniului public, </w:t>
      </w:r>
      <w:r w:rsidRPr="003C40B9">
        <w:rPr>
          <w:color w:val="000000"/>
        </w:rPr>
        <w:t>potrivit legii sau prin natura lui, nu poate fi de uz sau interes public</w:t>
      </w:r>
      <w:r w:rsidRPr="003C40B9">
        <w:rPr>
          <w:color w:val="000000"/>
          <w:spacing w:val="-5"/>
        </w:rPr>
        <w:t xml:space="preserve">;   </w:t>
      </w:r>
      <w:r w:rsidRPr="003C40B9">
        <w:rPr>
          <w:color w:val="000000"/>
          <w:spacing w:val="-5"/>
        </w:rPr>
        <w:tab/>
        <w:t xml:space="preserve"> </w:t>
      </w:r>
    </w:p>
    <w:p w:rsidR="005E66C9" w:rsidRPr="003C40B9" w:rsidRDefault="005E66C9" w:rsidP="005E66C9">
      <w:pPr>
        <w:shd w:val="clear" w:color="auto" w:fill="FFFFFF"/>
        <w:jc w:val="both"/>
      </w:pPr>
      <w:r w:rsidRPr="003C40B9">
        <w:tab/>
        <w:t>În evidențele Serviciului Juridic, nu figurează litigii cu privire la terenul respectiv, conform adresei nr.CT2020-3821 din 05.10.2020;</w:t>
      </w:r>
    </w:p>
    <w:p w:rsidR="005E66C9" w:rsidRPr="003C40B9" w:rsidRDefault="005E66C9" w:rsidP="005E66C9">
      <w:pPr>
        <w:ind w:firstLine="720"/>
        <w:jc w:val="both"/>
      </w:pPr>
      <w:r w:rsidRPr="003C40B9">
        <w:t>Nu figurează</w:t>
      </w:r>
      <w:r w:rsidRPr="003C40B9">
        <w:rPr>
          <w:b/>
        </w:rPr>
        <w:t xml:space="preserve"> </w:t>
      </w:r>
      <w:r w:rsidRPr="003C40B9">
        <w:t xml:space="preserve">cereri de revendicare, efectuate prin notificare, conform prevederilor Legii nr. 10/2001  – </w:t>
      </w:r>
      <w:r w:rsidRPr="003C40B9">
        <w:rPr>
          <w:i/>
        </w:rPr>
        <w:t xml:space="preserve">privind regimul juridic al unor imobile preluate în mod abuziv în perioada 6 martie 1945-22 decembrie 1989 </w:t>
      </w:r>
      <w:r w:rsidRPr="003C40B9">
        <w:t xml:space="preserve">– şi nici cereri privind redobândirea dreptului de proprietate depus în baza O.U.G.nr.94/2000, republicată, modificată şi completată prin O.U.G.nr. 209/2005 - </w:t>
      </w:r>
      <w:r w:rsidRPr="003C40B9">
        <w:rPr>
          <w:i/>
        </w:rPr>
        <w:t>privind retrocedarea unor imobile care au aparţinut cultelor religioase din România</w:t>
      </w:r>
      <w:r w:rsidRPr="003C40B9">
        <w:t xml:space="preserve">, pentru terenul din </w:t>
      </w:r>
      <w:r w:rsidRPr="003C40B9">
        <w:rPr>
          <w:color w:val="000000"/>
        </w:rPr>
        <w:t>str. Păcii nr.32;</w:t>
      </w:r>
    </w:p>
    <w:p w:rsidR="005E66C9" w:rsidRPr="003C40B9" w:rsidRDefault="005E66C9" w:rsidP="005E66C9">
      <w:pPr>
        <w:ind w:firstLine="720"/>
        <w:jc w:val="both"/>
        <w:rPr>
          <w:rStyle w:val="spar3"/>
        </w:rPr>
      </w:pPr>
      <w:r w:rsidRPr="003C40B9">
        <w:t xml:space="preserve"> De asemenea, nu figurează cereri de revendicare în baza legilor fondului funciar, conform adresei nr.CT2020-3821 din 14.10.2020, primită de la Compartimentului Administrare Fond Funciar;</w:t>
      </w:r>
      <w:r w:rsidRPr="003C40B9">
        <w:rPr>
          <w:color w:val="000000"/>
        </w:rPr>
        <w:tab/>
        <w:t xml:space="preserve"> </w:t>
      </w:r>
      <w:r w:rsidRPr="003C40B9">
        <w:t xml:space="preserve"> </w:t>
      </w:r>
    </w:p>
    <w:p w:rsidR="005E66C9" w:rsidRDefault="005E66C9" w:rsidP="005E66C9">
      <w:pPr>
        <w:shd w:val="clear" w:color="auto" w:fill="FFFFFF"/>
        <w:ind w:firstLine="720"/>
        <w:jc w:val="both"/>
        <w:rPr>
          <w:i/>
          <w:color w:val="000000"/>
          <w:shd w:val="clear" w:color="auto" w:fill="FFFFFF"/>
        </w:rPr>
      </w:pPr>
      <w:r w:rsidRPr="003C40B9">
        <w:rPr>
          <w:color w:val="000000"/>
        </w:rPr>
        <w:t>Conform O.U.G. nr.57/2019, art.286, alin.</w:t>
      </w:r>
      <w:r w:rsidRPr="003C40B9">
        <w:rPr>
          <w:rStyle w:val="salnttl1"/>
        </w:rPr>
        <w:t>4,</w:t>
      </w:r>
      <w:r w:rsidRPr="003C40B9">
        <w:rPr>
          <w:color w:val="000000"/>
        </w:rPr>
        <w:t xml:space="preserve"> </w:t>
      </w:r>
      <w:r w:rsidRPr="003C40B9">
        <w:rPr>
          <w:i/>
          <w:color w:val="000000"/>
        </w:rPr>
        <w:t>”</w:t>
      </w:r>
      <w:r w:rsidRPr="003C40B9">
        <w:rPr>
          <w:rStyle w:val="salnbdy"/>
          <w:rFonts w:ascii="Times New Roman" w:hAnsi="Times New Roman"/>
          <w:i/>
          <w:noProof/>
          <w:sz w:val="24"/>
          <w:szCs w:val="24"/>
        </w:rPr>
        <w:t xml:space="preserve">Domeniul public al comunei, al oraşului sau al municipiului este alcătuit din bunurile prevăzute în </w:t>
      </w:r>
      <w:hyperlink w:history="1">
        <w:r w:rsidRPr="003C40B9">
          <w:rPr>
            <w:rStyle w:val="Hyperlink"/>
            <w:i/>
            <w:noProof/>
            <w:color w:val="auto"/>
          </w:rPr>
          <w:t>anexa nr. 4</w:t>
        </w:r>
      </w:hyperlink>
      <w:r w:rsidRPr="003C40B9">
        <w:rPr>
          <w:rStyle w:val="salnbdy"/>
          <w:rFonts w:ascii="Times New Roman" w:hAnsi="Times New Roman"/>
          <w:i/>
          <w:noProof/>
          <w:color w:val="auto"/>
          <w:sz w:val="24"/>
          <w:szCs w:val="24"/>
        </w:rPr>
        <w:t>,</w:t>
      </w:r>
      <w:r w:rsidRPr="003C40B9">
        <w:rPr>
          <w:rStyle w:val="salnbdy"/>
          <w:rFonts w:ascii="Times New Roman" w:hAnsi="Times New Roman"/>
          <w:i/>
          <w:noProof/>
          <w:sz w:val="24"/>
          <w:szCs w:val="24"/>
        </w:rPr>
        <w:t xml:space="preserve"> precum şi din alte bunuri de uz sau de interes public local, declarate ca atare prin hotărâre a consiliului local, dacă nu sunt declarate prin lege ca fiind bunuri de uz sau de interes public naţional ori judeţean</w:t>
      </w:r>
      <w:r w:rsidRPr="003C40B9">
        <w:rPr>
          <w:i/>
          <w:noProof/>
          <w:color w:val="000000"/>
        </w:rPr>
        <w:t>”</w:t>
      </w:r>
      <w:r w:rsidRPr="003C40B9">
        <w:rPr>
          <w:i/>
          <w:color w:val="000000"/>
          <w:shd w:val="clear" w:color="auto" w:fill="FFFFFF"/>
        </w:rPr>
        <w:t>.</w:t>
      </w:r>
    </w:p>
    <w:p w:rsidR="005E66C9" w:rsidRDefault="005E66C9" w:rsidP="005E66C9">
      <w:pPr>
        <w:shd w:val="clear" w:color="auto" w:fill="FFFFFF"/>
        <w:ind w:firstLine="720"/>
        <w:jc w:val="both"/>
        <w:rPr>
          <w:i/>
          <w:color w:val="000000"/>
          <w:shd w:val="clear" w:color="auto" w:fill="FFFFFF"/>
        </w:rPr>
      </w:pPr>
    </w:p>
    <w:p w:rsidR="005E66C9" w:rsidRDefault="005E66C9" w:rsidP="005E66C9">
      <w:pPr>
        <w:shd w:val="clear" w:color="auto" w:fill="FFFFFF"/>
        <w:ind w:firstLine="720"/>
        <w:jc w:val="both"/>
        <w:rPr>
          <w:i/>
          <w:color w:val="000000"/>
          <w:shd w:val="clear" w:color="auto" w:fill="FFFFFF"/>
        </w:rPr>
      </w:pPr>
    </w:p>
    <w:p w:rsidR="005E66C9" w:rsidRDefault="005E66C9" w:rsidP="005E66C9">
      <w:pPr>
        <w:shd w:val="clear" w:color="auto" w:fill="FFFFFF"/>
        <w:ind w:firstLine="720"/>
        <w:jc w:val="both"/>
        <w:rPr>
          <w:i/>
          <w:color w:val="000000"/>
          <w:shd w:val="clear" w:color="auto" w:fill="FFFFFF"/>
        </w:rPr>
      </w:pPr>
    </w:p>
    <w:p w:rsidR="005E66C9" w:rsidRDefault="005E66C9" w:rsidP="005E66C9">
      <w:pPr>
        <w:ind w:left="5040" w:firstLine="720"/>
        <w:jc w:val="center"/>
        <w:rPr>
          <w:rFonts w:eastAsia="Calibri"/>
          <w:b/>
          <w:sz w:val="18"/>
          <w:szCs w:val="18"/>
        </w:rPr>
      </w:pP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Pr>
          <w:i/>
          <w:color w:val="000000"/>
          <w:shd w:val="clear" w:color="auto" w:fill="FFFFFF"/>
        </w:rPr>
        <w:tab/>
      </w:r>
      <w:r w:rsidRPr="00CF275D">
        <w:rPr>
          <w:rFonts w:eastAsia="Calibri"/>
          <w:b/>
          <w:sz w:val="18"/>
          <w:szCs w:val="18"/>
        </w:rPr>
        <w:t>Cod FO53-01,Ver.1</w:t>
      </w:r>
    </w:p>
    <w:p w:rsidR="005E66C9" w:rsidRPr="003C40B9" w:rsidRDefault="005E66C9" w:rsidP="005E66C9">
      <w:pPr>
        <w:shd w:val="clear" w:color="auto" w:fill="FFFFFF"/>
        <w:ind w:firstLine="720"/>
        <w:jc w:val="both"/>
        <w:rPr>
          <w:i/>
          <w:color w:val="000000"/>
          <w:shd w:val="clear" w:color="auto" w:fill="FFFFFF"/>
        </w:rPr>
      </w:pPr>
    </w:p>
    <w:p w:rsidR="005E66C9" w:rsidRPr="003C40B9" w:rsidRDefault="005E66C9" w:rsidP="005E66C9">
      <w:pPr>
        <w:shd w:val="clear" w:color="auto" w:fill="FFFFFF"/>
        <w:ind w:firstLine="720"/>
        <w:jc w:val="both"/>
      </w:pPr>
      <w:r w:rsidRPr="003C40B9">
        <w:rPr>
          <w:bCs/>
        </w:rPr>
        <w:lastRenderedPageBreak/>
        <w:t xml:space="preserve">Conform prevederilor Ordonanței de Urgență nr.57/2019 - </w:t>
      </w:r>
      <w:r w:rsidRPr="003C40B9">
        <w:rPr>
          <w:bCs/>
          <w:i/>
        </w:rPr>
        <w:t>privind codul Administrativ</w:t>
      </w:r>
      <w:r w:rsidRPr="003C40B9">
        <w:rPr>
          <w:bCs/>
        </w:rPr>
        <w:t>, art.361, alin.2</w:t>
      </w:r>
      <w:r w:rsidRPr="003C40B9">
        <w:rPr>
          <w:bCs/>
          <w:i/>
        </w:rPr>
        <w:t>, ”</w:t>
      </w:r>
      <w:r w:rsidRPr="003C40B9">
        <w:rPr>
          <w:i/>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5E66C9" w:rsidRPr="003C40B9" w:rsidRDefault="005E66C9" w:rsidP="005E66C9">
      <w:pPr>
        <w:pStyle w:val="NoSpacing"/>
        <w:jc w:val="both"/>
        <w:rPr>
          <w:rFonts w:ascii="Times New Roman" w:hAnsi="Times New Roman"/>
          <w:sz w:val="24"/>
          <w:szCs w:val="24"/>
        </w:rPr>
      </w:pPr>
      <w:r w:rsidRPr="003C40B9">
        <w:rPr>
          <w:rFonts w:ascii="Times New Roman" w:hAnsi="Times New Roman"/>
          <w:sz w:val="24"/>
          <w:szCs w:val="24"/>
        </w:rPr>
        <w:tab/>
        <w:t xml:space="preserve"> Luând în considerare faptul că, terenul menționat mai sus, nu este de uz sau de interes public, construcțiile situate pe teren fiind cumpărate în baza Legii nr.112/1995, terenul este împrejmuit constituind curtea imobilului, iar pe acest teren proprietarii construcțiilor au acces exclusiv, propunem spre analiza Comisiilor din cadrul Consiliului Local al Municipiului Timişoara, proiectul privind aprobarea trecerii din domeniul public al Municipiului Timișoara în domeniul privat al Municipiului Timișoara a terenului situat în str. Păcii nr.32</w:t>
      </w:r>
      <w:r w:rsidRPr="003C40B9">
        <w:rPr>
          <w:rFonts w:ascii="Times New Roman" w:hAnsi="Times New Roman"/>
          <w:color w:val="000000"/>
          <w:spacing w:val="-5"/>
          <w:sz w:val="24"/>
          <w:szCs w:val="24"/>
        </w:rPr>
        <w:t>, în cotă de 6/32, înscris în C.F. nr.401434-Timișoara(conversie a C.F. nr.1025-Freidorf), nr.topo.402/7.</w:t>
      </w:r>
      <w:r w:rsidRPr="003C40B9">
        <w:rPr>
          <w:rFonts w:ascii="Times New Roman" w:hAnsi="Times New Roman"/>
          <w:sz w:val="24"/>
          <w:szCs w:val="24"/>
        </w:rPr>
        <w:t xml:space="preserve"> </w:t>
      </w:r>
    </w:p>
    <w:p w:rsidR="005E66C9" w:rsidRPr="003C40B9" w:rsidRDefault="005E66C9" w:rsidP="005E66C9">
      <w:pPr>
        <w:pStyle w:val="NoSpacing"/>
        <w:jc w:val="both"/>
        <w:rPr>
          <w:rFonts w:ascii="Times New Roman" w:hAnsi="Times New Roman"/>
          <w:sz w:val="24"/>
          <w:szCs w:val="24"/>
        </w:rPr>
      </w:pPr>
      <w:r w:rsidRPr="003C40B9">
        <w:rPr>
          <w:rFonts w:ascii="Times New Roman" w:hAnsi="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5E66C9" w:rsidRPr="003C40B9" w:rsidRDefault="005E66C9" w:rsidP="005E66C9">
      <w:pPr>
        <w:tabs>
          <w:tab w:val="left" w:pos="8064"/>
        </w:tabs>
        <w:jc w:val="both"/>
        <w:rPr>
          <w:bCs/>
          <w:lang w:val="es-MX"/>
        </w:rPr>
      </w:pPr>
      <w:r w:rsidRPr="003C40B9">
        <w:rPr>
          <w:bCs/>
          <w:lang w:val="es-MX"/>
        </w:rPr>
        <w:tab/>
      </w:r>
    </w:p>
    <w:p w:rsidR="005E66C9" w:rsidRPr="003C40B9" w:rsidRDefault="005E66C9" w:rsidP="005E66C9">
      <w:pPr>
        <w:jc w:val="both"/>
        <w:rPr>
          <w:b/>
        </w:rPr>
      </w:pPr>
      <w:r w:rsidRPr="003C40B9">
        <w:rPr>
          <w:b/>
        </w:rPr>
        <w:t xml:space="preserve">             p. DIRECTOR,</w:t>
      </w:r>
      <w:r w:rsidRPr="003C40B9">
        <w:rPr>
          <w:b/>
        </w:rPr>
        <w:tab/>
      </w:r>
      <w:r w:rsidRPr="003C40B9">
        <w:rPr>
          <w:b/>
        </w:rPr>
        <w:tab/>
        <w:t xml:space="preserve">                                                       CONSILIER,</w:t>
      </w:r>
    </w:p>
    <w:p w:rsidR="005E66C9" w:rsidRPr="003C40B9" w:rsidRDefault="005E66C9" w:rsidP="005E66C9">
      <w:pPr>
        <w:jc w:val="both"/>
        <w:rPr>
          <w:b/>
        </w:rPr>
      </w:pPr>
      <w:r w:rsidRPr="003C40B9">
        <w:rPr>
          <w:b/>
        </w:rPr>
        <w:t xml:space="preserve">           MIHAI BONCEA</w:t>
      </w:r>
      <w:r w:rsidRPr="003C40B9">
        <w:rPr>
          <w:b/>
        </w:rPr>
        <w:tab/>
      </w:r>
      <w:r w:rsidRPr="003C40B9">
        <w:rPr>
          <w:b/>
        </w:rPr>
        <w:tab/>
      </w:r>
      <w:r w:rsidRPr="003C40B9">
        <w:rPr>
          <w:b/>
        </w:rPr>
        <w:tab/>
      </w:r>
      <w:r w:rsidRPr="003C40B9">
        <w:rPr>
          <w:b/>
        </w:rPr>
        <w:tab/>
        <w:t xml:space="preserve">                           ILIE DUMBRAVĂ</w:t>
      </w:r>
    </w:p>
    <w:p w:rsidR="005E66C9" w:rsidRPr="003C40B9" w:rsidRDefault="005E66C9" w:rsidP="005E66C9">
      <w:pPr>
        <w:jc w:val="both"/>
        <w:rPr>
          <w:b/>
          <w:sz w:val="22"/>
          <w:szCs w:val="22"/>
        </w:rPr>
      </w:pPr>
    </w:p>
    <w:p w:rsidR="005E66C9" w:rsidRPr="003C40B9" w:rsidRDefault="005E66C9" w:rsidP="005E66C9">
      <w:pPr>
        <w:jc w:val="both"/>
        <w:rPr>
          <w:sz w:val="22"/>
          <w:szCs w:val="22"/>
        </w:rPr>
      </w:pPr>
    </w:p>
    <w:p w:rsidR="005E66C9" w:rsidRPr="003C40B9" w:rsidRDefault="005E66C9" w:rsidP="005E66C9">
      <w:pPr>
        <w:jc w:val="both"/>
        <w:rPr>
          <w:sz w:val="22"/>
          <w:szCs w:val="22"/>
        </w:rPr>
      </w:pPr>
    </w:p>
    <w:p w:rsidR="005E66C9" w:rsidRPr="00413D5E" w:rsidRDefault="005E66C9" w:rsidP="005E66C9">
      <w:pPr>
        <w:jc w:val="both"/>
      </w:pPr>
    </w:p>
    <w:p w:rsidR="005E66C9" w:rsidRDefault="005E66C9" w:rsidP="005E66C9">
      <w:pPr>
        <w:jc w:val="both"/>
        <w:rPr>
          <w:sz w:val="20"/>
          <w:szCs w:val="20"/>
        </w:rPr>
      </w:pPr>
      <w:r>
        <w:rPr>
          <w:sz w:val="20"/>
          <w:szCs w:val="20"/>
        </w:rPr>
        <w:t xml:space="preserve"> </w:t>
      </w: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Default="005E66C9" w:rsidP="005E66C9">
      <w:pPr>
        <w:jc w:val="both"/>
        <w:rPr>
          <w:sz w:val="20"/>
          <w:szCs w:val="20"/>
        </w:rPr>
      </w:pPr>
    </w:p>
    <w:p w:rsidR="005E66C9" w:rsidRPr="002B780B" w:rsidRDefault="005E66C9" w:rsidP="005E66C9">
      <w:pPr>
        <w:jc w:val="both"/>
        <w:rPr>
          <w:sz w:val="20"/>
          <w:szCs w:val="20"/>
        </w:rPr>
      </w:pPr>
    </w:p>
    <w:p w:rsidR="005E66C9" w:rsidRPr="00E33814" w:rsidRDefault="005E66C9" w:rsidP="005E66C9">
      <w:pPr>
        <w:ind w:left="5040" w:firstLine="720"/>
        <w:jc w:val="center"/>
        <w:rPr>
          <w:rFonts w:eastAsia="Calibri"/>
          <w:sz w:val="18"/>
          <w:szCs w:val="18"/>
        </w:rPr>
      </w:pPr>
      <w:r w:rsidRPr="00E33814">
        <w:rPr>
          <w:rFonts w:ascii="Calibri" w:eastAsia="Calibri" w:hAnsi="Calibri"/>
          <w:sz w:val="18"/>
          <w:szCs w:val="18"/>
        </w:rPr>
        <w:t xml:space="preserve">                                                      </w:t>
      </w:r>
      <w:r w:rsidRPr="00E33814">
        <w:rPr>
          <w:rFonts w:eastAsia="Calibri"/>
          <w:sz w:val="18"/>
          <w:szCs w:val="18"/>
        </w:rPr>
        <w:t>Cod FO53-01,Ver.1</w:t>
      </w:r>
    </w:p>
    <w:p w:rsidR="005E66C9" w:rsidRPr="00CF275D" w:rsidRDefault="005E66C9" w:rsidP="005E66C9">
      <w:pPr>
        <w:ind w:left="5040" w:firstLine="720"/>
        <w:jc w:val="center"/>
        <w:rPr>
          <w:rFonts w:eastAsia="Calibri"/>
          <w:b/>
          <w:sz w:val="18"/>
          <w:szCs w:val="18"/>
        </w:rPr>
      </w:pPr>
    </w:p>
    <w:p w:rsidR="00654FB4" w:rsidRDefault="00654FB4" w:rsidP="00A04A77"/>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0B3CA6"/>
    <w:rsid w:val="000F2F7C"/>
    <w:rsid w:val="001B0A50"/>
    <w:rsid w:val="0036761D"/>
    <w:rsid w:val="00413D5E"/>
    <w:rsid w:val="005E66C9"/>
    <w:rsid w:val="00622BDD"/>
    <w:rsid w:val="00646A2C"/>
    <w:rsid w:val="00654FB4"/>
    <w:rsid w:val="006D1682"/>
    <w:rsid w:val="009A3B1B"/>
    <w:rsid w:val="00A04A77"/>
    <w:rsid w:val="00A32B5D"/>
    <w:rsid w:val="00AA628D"/>
    <w:rsid w:val="00AD0960"/>
    <w:rsid w:val="00C02F53"/>
    <w:rsid w:val="00DC433A"/>
    <w:rsid w:val="00E27461"/>
    <w:rsid w:val="00EB00C7"/>
    <w:rsid w:val="00F35B80"/>
    <w:rsid w:val="00F469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link w:val="NoSpacingChar"/>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 w:type="character" w:customStyle="1" w:styleId="NoSpacingChar">
    <w:name w:val="No Spacing Char"/>
    <w:basedOn w:val="DefaultParagraphFont"/>
    <w:link w:val="NoSpacing"/>
    <w:uiPriority w:val="1"/>
    <w:rsid w:val="00AD0960"/>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748</Words>
  <Characters>4270</Characters>
  <Application>Microsoft Office Word</Application>
  <DocSecurity>0</DocSecurity>
  <Lines>35</Lines>
  <Paragraphs>10</Paragraphs>
  <ScaleCrop>false</ScaleCrop>
  <Company/>
  <LinksUpToDate>false</LinksUpToDate>
  <CharactersWithSpaces>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10</cp:revision>
  <dcterms:created xsi:type="dcterms:W3CDTF">2020-07-31T06:11:00Z</dcterms:created>
  <dcterms:modified xsi:type="dcterms:W3CDTF">2020-12-16T09:11:00Z</dcterms:modified>
</cp:coreProperties>
</file>