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7D" w:rsidRDefault="0032157D" w:rsidP="0032157D">
      <w:pPr>
        <w:autoSpaceDE w:val="0"/>
        <w:autoSpaceDN w:val="0"/>
        <w:adjustRightInd w:val="0"/>
        <w:rPr>
          <w:rFonts w:ascii="TimesNewRomanPS-BoldMT" w:hAnsi="TimesNewRomanPS-BoldMT" w:cs="TimesNewRomanPS-BoldMT"/>
          <w:b/>
          <w:bCs/>
          <w:color w:val="000000"/>
          <w:sz w:val="23"/>
          <w:szCs w:val="23"/>
        </w:rPr>
      </w:pPr>
      <w:r>
        <w:rPr>
          <w:rFonts w:ascii="TimesNewRomanPSMT" w:hAnsi="TimesNewRomanPSMT" w:cs="TimesNewRomanPSMT"/>
          <w:color w:val="000000"/>
          <w:sz w:val="23"/>
          <w:szCs w:val="23"/>
        </w:rPr>
        <w:t xml:space="preserve">România                                                                                                          </w:t>
      </w:r>
      <w:r>
        <w:rPr>
          <w:rFonts w:ascii="TimesNewRomanPS-BoldMT" w:hAnsi="TimesNewRomanPS-BoldMT" w:cs="TimesNewRomanPS-BoldMT"/>
          <w:b/>
          <w:bCs/>
          <w:color w:val="000000"/>
          <w:sz w:val="23"/>
          <w:szCs w:val="23"/>
        </w:rPr>
        <w:t>SE APROBĂ</w:t>
      </w:r>
    </w:p>
    <w:p w:rsidR="0032157D" w:rsidRDefault="0032157D" w:rsidP="0032157D">
      <w:pPr>
        <w:autoSpaceDE w:val="0"/>
        <w:autoSpaceDN w:val="0"/>
        <w:adjustRightInd w:val="0"/>
        <w:rPr>
          <w:rFonts w:ascii="TimesNewRomanPS-BoldMT" w:hAnsi="TimesNewRomanPS-BoldMT" w:cs="TimesNewRomanPS-BoldMT"/>
          <w:b/>
          <w:bCs/>
          <w:color w:val="000000"/>
          <w:sz w:val="23"/>
          <w:szCs w:val="23"/>
        </w:rPr>
      </w:pPr>
      <w:r>
        <w:rPr>
          <w:rFonts w:ascii="TimesNewRomanPSMT" w:hAnsi="TimesNewRomanPSMT" w:cs="TimesNewRomanPSMT"/>
          <w:color w:val="000000"/>
          <w:sz w:val="23"/>
          <w:szCs w:val="23"/>
        </w:rPr>
        <w:t xml:space="preserve">Judeţul Timiş                                                                                                      </w:t>
      </w:r>
      <w:r>
        <w:rPr>
          <w:rFonts w:ascii="TimesNewRomanPS-BoldMT" w:hAnsi="TimesNewRomanPS-BoldMT" w:cs="TimesNewRomanPS-BoldMT"/>
          <w:b/>
          <w:bCs/>
          <w:color w:val="000000"/>
          <w:sz w:val="23"/>
          <w:szCs w:val="23"/>
        </w:rPr>
        <w:t>PRIMAR,</w:t>
      </w:r>
    </w:p>
    <w:p w:rsidR="0032157D" w:rsidRDefault="0032157D" w:rsidP="0032157D">
      <w:pPr>
        <w:autoSpaceDE w:val="0"/>
        <w:autoSpaceDN w:val="0"/>
        <w:adjustRightInd w:val="0"/>
        <w:rPr>
          <w:rFonts w:ascii="TimesNewRomanPS-BoldMT" w:hAnsi="TimesNewRomanPS-BoldMT" w:cs="TimesNewRomanPS-BoldMT"/>
          <w:b/>
          <w:bCs/>
          <w:color w:val="000000"/>
          <w:sz w:val="23"/>
          <w:szCs w:val="23"/>
        </w:rPr>
      </w:pPr>
      <w:r>
        <w:rPr>
          <w:rFonts w:ascii="TimesNewRomanPSMT" w:hAnsi="TimesNewRomanPSMT" w:cs="TimesNewRomanPSMT"/>
          <w:color w:val="000000"/>
          <w:sz w:val="23"/>
          <w:szCs w:val="23"/>
        </w:rPr>
        <w:t xml:space="preserve">Municipiul Timişoara                                                                                      </w:t>
      </w:r>
      <w:r>
        <w:rPr>
          <w:rFonts w:ascii="TimesNewRomanPS-BoldMT" w:hAnsi="TimesNewRomanPS-BoldMT" w:cs="TimesNewRomanPS-BoldMT"/>
          <w:b/>
          <w:bCs/>
          <w:color w:val="000000"/>
          <w:sz w:val="23"/>
          <w:szCs w:val="23"/>
        </w:rPr>
        <w:t>Nicolae Robu</w:t>
      </w:r>
    </w:p>
    <w:p w:rsidR="0032157D" w:rsidRPr="00777585" w:rsidRDefault="0032157D" w:rsidP="0032157D">
      <w:pPr>
        <w:autoSpaceDE w:val="0"/>
        <w:autoSpaceDN w:val="0"/>
        <w:adjustRightInd w:val="0"/>
        <w:rPr>
          <w:rFonts w:ascii="TimesNewRomanPSMT" w:hAnsi="TimesNewRomanPSMT" w:cs="TimesNewRomanPSMT"/>
          <w:color w:val="000000"/>
          <w:sz w:val="23"/>
          <w:szCs w:val="23"/>
        </w:rPr>
      </w:pPr>
      <w:r w:rsidRPr="00777585">
        <w:rPr>
          <w:rFonts w:ascii="TimesNewRomanPSMT" w:hAnsi="TimesNewRomanPSMT" w:cs="TimesNewRomanPSMT"/>
          <w:color w:val="000000"/>
          <w:sz w:val="23"/>
          <w:szCs w:val="23"/>
        </w:rPr>
        <w:t>Direcţia de mediu</w:t>
      </w:r>
    </w:p>
    <w:p w:rsidR="0032157D" w:rsidRPr="00777585" w:rsidRDefault="0032157D" w:rsidP="0032157D">
      <w:pPr>
        <w:autoSpaceDE w:val="0"/>
        <w:autoSpaceDN w:val="0"/>
        <w:adjustRightInd w:val="0"/>
        <w:rPr>
          <w:rFonts w:ascii="TimesNewRomanPS-BoldMT" w:hAnsi="TimesNewRomanPS-BoldMT" w:cs="TimesNewRomanPS-BoldMT"/>
          <w:bCs/>
          <w:color w:val="000000"/>
          <w:sz w:val="21"/>
          <w:szCs w:val="21"/>
        </w:rPr>
      </w:pPr>
      <w:r w:rsidRPr="00777585">
        <w:rPr>
          <w:rFonts w:ascii="TimesNewRomanPS-BoldMT" w:hAnsi="TimesNewRomanPS-BoldMT" w:cs="TimesNewRomanPS-BoldMT"/>
          <w:bCs/>
          <w:color w:val="000000"/>
          <w:sz w:val="22"/>
          <w:szCs w:val="22"/>
        </w:rPr>
        <w:t>Serviciul Spaţii Verzi şi Loc. de Joacă,</w:t>
      </w:r>
    </w:p>
    <w:p w:rsidR="0032157D" w:rsidRDefault="0032157D" w:rsidP="0032157D">
      <w:pPr>
        <w:autoSpaceDE w:val="0"/>
        <w:autoSpaceDN w:val="0"/>
        <w:adjustRightInd w:val="0"/>
        <w:rPr>
          <w:rFonts w:ascii="TimesNewRomanPSMT" w:hAnsi="TimesNewRomanPSMT" w:cs="TimesNewRomanPSMT"/>
          <w:color w:val="000000"/>
          <w:sz w:val="23"/>
          <w:szCs w:val="23"/>
        </w:rPr>
      </w:pPr>
      <w:r>
        <w:rPr>
          <w:rFonts w:ascii="TimesNewRomanPSMT" w:hAnsi="TimesNewRomanPSMT" w:cs="TimesNewRomanPSMT"/>
          <w:color w:val="000000"/>
          <w:sz w:val="23"/>
          <w:szCs w:val="23"/>
        </w:rPr>
        <w:t>Nr. SC2015 –28487/28.10.2015</w:t>
      </w:r>
    </w:p>
    <w:p w:rsidR="0032157D" w:rsidRDefault="0032157D" w:rsidP="0032157D">
      <w:pPr>
        <w:autoSpaceDE w:val="0"/>
        <w:autoSpaceDN w:val="0"/>
        <w:adjustRightInd w:val="0"/>
        <w:rPr>
          <w:rFonts w:ascii="TimesNewRomanPS-BoldMT" w:hAnsi="TimesNewRomanPS-BoldMT" w:cs="TimesNewRomanPS-BoldMT"/>
          <w:b/>
          <w:bCs/>
          <w:color w:val="000000"/>
          <w:sz w:val="23"/>
          <w:szCs w:val="23"/>
        </w:rPr>
      </w:pPr>
    </w:p>
    <w:p w:rsidR="0032157D" w:rsidRDefault="0032157D" w:rsidP="0032157D">
      <w:pPr>
        <w:autoSpaceDE w:val="0"/>
        <w:autoSpaceDN w:val="0"/>
        <w:adjustRightInd w:val="0"/>
        <w:jc w:val="center"/>
        <w:rPr>
          <w:rFonts w:ascii="TimesNewRomanPS-BoldMT" w:hAnsi="TimesNewRomanPS-BoldMT" w:cs="TimesNewRomanPS-BoldMT"/>
          <w:b/>
          <w:bCs/>
          <w:color w:val="000000"/>
          <w:sz w:val="23"/>
          <w:szCs w:val="23"/>
        </w:rPr>
      </w:pPr>
      <w:r>
        <w:rPr>
          <w:rFonts w:ascii="TimesNewRomanPS-BoldMT" w:hAnsi="TimesNewRomanPS-BoldMT" w:cs="TimesNewRomanPS-BoldMT"/>
          <w:b/>
          <w:bCs/>
          <w:color w:val="000000"/>
          <w:sz w:val="23"/>
          <w:szCs w:val="23"/>
        </w:rPr>
        <w:t>REFERAT</w:t>
      </w:r>
    </w:p>
    <w:p w:rsidR="0032157D" w:rsidRDefault="0032157D" w:rsidP="0032157D">
      <w:pPr>
        <w:autoSpaceDE w:val="0"/>
        <w:autoSpaceDN w:val="0"/>
        <w:adjustRightInd w:val="0"/>
        <w:jc w:val="center"/>
        <w:rPr>
          <w:rFonts w:ascii="TimesNewRomanPSMT" w:hAnsi="TimesNewRomanPSMT" w:cs="TimesNewRomanPSMT"/>
          <w:color w:val="000000"/>
          <w:sz w:val="23"/>
          <w:szCs w:val="23"/>
        </w:rPr>
      </w:pPr>
      <w:r>
        <w:rPr>
          <w:rFonts w:ascii="TimesNewRomanPSMT" w:hAnsi="TimesNewRomanPSMT" w:cs="TimesNewRomanPSMT"/>
          <w:color w:val="000000"/>
          <w:sz w:val="23"/>
          <w:szCs w:val="23"/>
        </w:rPr>
        <w:t xml:space="preserve">privind aprobarea </w:t>
      </w:r>
    </w:p>
    <w:p w:rsidR="0032157D" w:rsidRDefault="0032157D" w:rsidP="0032157D">
      <w:pPr>
        <w:autoSpaceDE w:val="0"/>
        <w:autoSpaceDN w:val="0"/>
        <w:adjustRightInd w:val="0"/>
        <w:jc w:val="center"/>
        <w:rPr>
          <w:b/>
          <w:bCs/>
          <w:i/>
          <w:iCs/>
          <w:color w:val="000000"/>
          <w:sz w:val="23"/>
          <w:szCs w:val="23"/>
        </w:rPr>
      </w:pPr>
      <w:r>
        <w:rPr>
          <w:rFonts w:ascii="TimesNewRomanPS-BoldMT" w:hAnsi="TimesNewRomanPS-BoldMT" w:cs="TimesNewRomanPS-BoldMT"/>
          <w:b/>
          <w:bCs/>
          <w:color w:val="000000"/>
          <w:sz w:val="23"/>
          <w:szCs w:val="23"/>
        </w:rPr>
        <w:t>,,</w:t>
      </w:r>
      <w:r>
        <w:rPr>
          <w:b/>
        </w:rPr>
        <w:t>Regulamentului de organizare şi funcţionare a spaţiilor de joacă s</w:t>
      </w:r>
      <w:r w:rsidRPr="00CE72B2">
        <w:rPr>
          <w:b/>
        </w:rPr>
        <w:t xml:space="preserve">ituate </w:t>
      </w:r>
      <w:r>
        <w:rPr>
          <w:b/>
        </w:rPr>
        <w:t>pe domeniul public a</w:t>
      </w:r>
      <w:r w:rsidRPr="00CE72B2">
        <w:rPr>
          <w:b/>
        </w:rPr>
        <w:t>l Municipiului Timişoara</w:t>
      </w:r>
      <w:r>
        <w:rPr>
          <w:b/>
          <w:bCs/>
          <w:i/>
          <w:iCs/>
          <w:color w:val="000000"/>
          <w:sz w:val="23"/>
          <w:szCs w:val="23"/>
        </w:rPr>
        <w:t>”</w:t>
      </w:r>
    </w:p>
    <w:p w:rsidR="0032157D" w:rsidRDefault="0032157D" w:rsidP="0032157D">
      <w:pPr>
        <w:autoSpaceDE w:val="0"/>
        <w:autoSpaceDN w:val="0"/>
        <w:adjustRightInd w:val="0"/>
        <w:rPr>
          <w:rFonts w:ascii="TimesNewRomanPSMT" w:hAnsi="TimesNewRomanPSMT" w:cs="TimesNewRomanPSMT"/>
          <w:color w:val="000000"/>
          <w:sz w:val="23"/>
          <w:szCs w:val="23"/>
        </w:rPr>
      </w:pPr>
    </w:p>
    <w:p w:rsidR="0032157D" w:rsidRDefault="0032157D" w:rsidP="0032157D">
      <w:pPr>
        <w:autoSpaceDE w:val="0"/>
        <w:autoSpaceDN w:val="0"/>
        <w:adjustRightInd w:val="0"/>
        <w:ind w:firstLine="709"/>
        <w:jc w:val="both"/>
        <w:rPr>
          <w:rFonts w:ascii="TimesNewRomanPSMT" w:hAnsi="TimesNewRomanPSMT" w:cs="TimesNewRomanPSMT"/>
          <w:color w:val="000000"/>
          <w:sz w:val="23"/>
          <w:szCs w:val="23"/>
        </w:rPr>
      </w:pPr>
      <w:r>
        <w:rPr>
          <w:rFonts w:ascii="TimesNewRomanPSMT" w:hAnsi="TimesNewRomanPSMT" w:cs="TimesNewRomanPSMT"/>
          <w:color w:val="000000"/>
          <w:sz w:val="23"/>
          <w:szCs w:val="23"/>
        </w:rPr>
        <w:t>De-a lungul timpului pe raza municipiului Timişoara s-au construit un număr important de locuri de joacă pentru copii, pe domeniul public, la şcoli şi grădiniţe, în continuare urmând să fie modernizate sau construite în diferite cartiere astfel de locuri de joacă. Întreţinerea şi repararea acestora necesită alocarea anumitor sume de la bugetul local.</w:t>
      </w:r>
    </w:p>
    <w:p w:rsidR="0032157D" w:rsidRDefault="0032157D" w:rsidP="0032157D">
      <w:pPr>
        <w:autoSpaceDE w:val="0"/>
        <w:autoSpaceDN w:val="0"/>
        <w:adjustRightInd w:val="0"/>
        <w:ind w:firstLine="709"/>
        <w:jc w:val="both"/>
        <w:rPr>
          <w:rFonts w:ascii="TimesNewRomanPSMT" w:hAnsi="TimesNewRomanPSMT" w:cs="TimesNewRomanPSMT"/>
          <w:color w:val="000000"/>
          <w:sz w:val="23"/>
          <w:szCs w:val="23"/>
        </w:rPr>
      </w:pPr>
      <w:r>
        <w:rPr>
          <w:rFonts w:ascii="TimesNewRomanPSMT" w:hAnsi="TimesNewRomanPSMT" w:cs="TimesNewRomanPSMT"/>
          <w:color w:val="000000"/>
          <w:sz w:val="23"/>
          <w:szCs w:val="23"/>
        </w:rPr>
        <w:t>O parte din reparaţii sunt datorate utilizării necorespunzătoare a echipamentelor cu care sunt dotate aceste spaţii de joacă sau diverselor acte de vandalism.</w:t>
      </w:r>
    </w:p>
    <w:p w:rsidR="0032157D" w:rsidRPr="00073BFC" w:rsidRDefault="0032157D" w:rsidP="0032157D">
      <w:pPr>
        <w:autoSpaceDE w:val="0"/>
        <w:autoSpaceDN w:val="0"/>
        <w:adjustRightInd w:val="0"/>
        <w:ind w:firstLine="709"/>
        <w:jc w:val="both"/>
        <w:rPr>
          <w:rFonts w:ascii="TimesNewRomanPSMT" w:hAnsi="TimesNewRomanPSMT" w:cs="TimesNewRomanPSMT"/>
          <w:color w:val="000000"/>
          <w:sz w:val="23"/>
          <w:szCs w:val="23"/>
        </w:rPr>
      </w:pPr>
      <w:r>
        <w:rPr>
          <w:rFonts w:ascii="TimesNewRomanPSMT" w:hAnsi="TimesNewRomanPSMT" w:cs="TimesNewRomanPSMT"/>
          <w:color w:val="000000"/>
          <w:sz w:val="23"/>
          <w:szCs w:val="23"/>
        </w:rPr>
        <w:t xml:space="preserve">Prin HCL </w:t>
      </w:r>
      <w:r w:rsidRPr="006E445A">
        <w:rPr>
          <w:rFonts w:ascii="TimesNewRomanPSMT" w:hAnsi="TimesNewRomanPSMT" w:cs="TimesNewRomanPSMT"/>
          <w:color w:val="000000"/>
          <w:sz w:val="23"/>
          <w:szCs w:val="23"/>
        </w:rPr>
        <w:t>NR. 43</w:t>
      </w:r>
      <w:r>
        <w:rPr>
          <w:rFonts w:ascii="TimesNewRomanPSMT" w:hAnsi="TimesNewRomanPSMT" w:cs="TimesNewRomanPSMT"/>
          <w:color w:val="000000"/>
          <w:sz w:val="23"/>
          <w:szCs w:val="23"/>
        </w:rPr>
        <w:t xml:space="preserve"> </w:t>
      </w:r>
      <w:r w:rsidRPr="006E445A">
        <w:rPr>
          <w:rFonts w:ascii="TimesNewRomanPSMT" w:hAnsi="TimesNewRomanPSMT" w:cs="TimesNewRomanPSMT"/>
          <w:color w:val="000000"/>
          <w:sz w:val="23"/>
          <w:szCs w:val="23"/>
        </w:rPr>
        <w:t>din data</w:t>
      </w:r>
      <w:r>
        <w:rPr>
          <w:rFonts w:ascii="TimesNewRomanPSMT" w:hAnsi="TimesNewRomanPSMT" w:cs="TimesNewRomanPSMT"/>
          <w:color w:val="000000"/>
          <w:sz w:val="23"/>
          <w:szCs w:val="23"/>
        </w:rPr>
        <w:t xml:space="preserve"> de</w:t>
      </w:r>
      <w:r w:rsidRPr="006E445A">
        <w:rPr>
          <w:rFonts w:ascii="TimesNewRomanPSMT" w:hAnsi="TimesNewRomanPSMT" w:cs="TimesNewRomanPSMT"/>
          <w:color w:val="000000"/>
          <w:sz w:val="23"/>
          <w:szCs w:val="23"/>
        </w:rPr>
        <w:t xml:space="preserve"> 24.02.2009</w:t>
      </w:r>
      <w:r>
        <w:rPr>
          <w:rFonts w:ascii="TimesNewRomanPSMT" w:hAnsi="TimesNewRomanPSMT" w:cs="TimesNewRomanPSMT"/>
          <w:color w:val="000000"/>
          <w:sz w:val="23"/>
          <w:szCs w:val="23"/>
        </w:rPr>
        <w:t xml:space="preserve"> a fost aprobat „</w:t>
      </w:r>
      <w:r w:rsidRPr="00A1605B">
        <w:rPr>
          <w:b/>
          <w:bCs/>
          <w:color w:val="000000"/>
          <w:lang w:val="pt-BR"/>
        </w:rPr>
        <w:t>Regulamentului privind factorii de mediu din zona metropolitană Timişoara</w:t>
      </w:r>
      <w:r w:rsidRPr="00073BFC">
        <w:rPr>
          <w:bCs/>
          <w:color w:val="000000"/>
          <w:lang w:val="pt-BR"/>
        </w:rPr>
        <w:t>"</w:t>
      </w:r>
      <w:r>
        <w:rPr>
          <w:bCs/>
          <w:color w:val="000000"/>
          <w:lang w:val="pt-BR"/>
        </w:rPr>
        <w:t xml:space="preserve">, </w:t>
      </w:r>
      <w:r>
        <w:t>care includea şi referiri la spaţiile de joacă amplasate pe domeniul public al municipiului Timişoara.</w:t>
      </w:r>
    </w:p>
    <w:p w:rsidR="0032157D" w:rsidRDefault="0032157D" w:rsidP="0032157D">
      <w:pPr>
        <w:autoSpaceDE w:val="0"/>
        <w:autoSpaceDN w:val="0"/>
        <w:adjustRightInd w:val="0"/>
        <w:ind w:firstLine="709"/>
        <w:jc w:val="both"/>
        <w:rPr>
          <w:rFonts w:ascii="TimesNewRomanPSMT" w:hAnsi="TimesNewRomanPSMT" w:cs="TimesNewRomanPSMT"/>
          <w:color w:val="000000"/>
          <w:sz w:val="23"/>
          <w:szCs w:val="23"/>
        </w:rPr>
      </w:pPr>
      <w:r>
        <w:rPr>
          <w:rFonts w:ascii="TimesNewRomanPSMT" w:hAnsi="TimesNewRomanPSMT" w:cs="TimesNewRomanPSMT"/>
          <w:color w:val="000000"/>
          <w:sz w:val="23"/>
          <w:szCs w:val="23"/>
        </w:rPr>
        <w:t>În scopul asigurării unor măsuri de informare a utilizatorilor spaţiilor de joacă pentru copii, a prevenirii producerii unor defecţiuni, a distrugerii echipamentelor cu care acestea sunt dotate sau a împrejmuirilor, a prevenirii depozitării de deşeuri şi al menţinerii unor condiţii optime de utilizare, considerăm că este necesară aprobarea unui „</w:t>
      </w:r>
      <w:r w:rsidRPr="006F2C3F">
        <w:rPr>
          <w:rFonts w:ascii="TimesNewRomanPSMT" w:hAnsi="TimesNewRomanPSMT" w:cs="TimesNewRomanPSMT"/>
          <w:b/>
          <w:color w:val="000000"/>
          <w:sz w:val="23"/>
          <w:szCs w:val="23"/>
        </w:rPr>
        <w:t>Regulament</w:t>
      </w:r>
      <w:r>
        <w:rPr>
          <w:rFonts w:ascii="TimesNewRomanPSMT" w:hAnsi="TimesNewRomanPSMT" w:cs="TimesNewRomanPSMT"/>
          <w:color w:val="000000"/>
          <w:sz w:val="23"/>
          <w:szCs w:val="23"/>
        </w:rPr>
        <w:t xml:space="preserve"> </w:t>
      </w:r>
      <w:r>
        <w:rPr>
          <w:b/>
        </w:rPr>
        <w:t>de organizare şi funcţionare a spaţiilor de joacă s</w:t>
      </w:r>
      <w:r w:rsidRPr="00CE72B2">
        <w:rPr>
          <w:b/>
        </w:rPr>
        <w:t xml:space="preserve">ituate </w:t>
      </w:r>
      <w:r>
        <w:rPr>
          <w:b/>
        </w:rPr>
        <w:t>pe domeniul public a</w:t>
      </w:r>
      <w:r w:rsidRPr="00CE72B2">
        <w:rPr>
          <w:b/>
        </w:rPr>
        <w:t>l Municipiului Timişoara</w:t>
      </w:r>
      <w:r w:rsidRPr="006F2C3F">
        <w:rPr>
          <w:bCs/>
          <w:i/>
          <w:iCs/>
          <w:color w:val="000000"/>
          <w:sz w:val="23"/>
          <w:szCs w:val="23"/>
        </w:rPr>
        <w:t>”</w:t>
      </w:r>
    </w:p>
    <w:p w:rsidR="0032157D" w:rsidRPr="00E16AE4" w:rsidRDefault="0032157D" w:rsidP="0032157D">
      <w:pPr>
        <w:autoSpaceDE w:val="0"/>
        <w:autoSpaceDN w:val="0"/>
        <w:adjustRightInd w:val="0"/>
        <w:ind w:firstLine="709"/>
        <w:jc w:val="both"/>
      </w:pPr>
      <w:r>
        <w:t>R</w:t>
      </w:r>
      <w:r w:rsidRPr="00E16AE4">
        <w:t>egulament</w:t>
      </w:r>
      <w:r>
        <w:t xml:space="preserve">ul </w:t>
      </w:r>
      <w:r w:rsidRPr="00E16AE4">
        <w:t>stabileşte atât</w:t>
      </w:r>
      <w:r>
        <w:t xml:space="preserve"> obligaţiile administratorului ş</w:t>
      </w:r>
      <w:r w:rsidRPr="00E16AE4">
        <w:t>i proprietarului, Municipiul Timişoara, c</w:t>
      </w:r>
      <w:r>
        <w:t>ât ş</w:t>
      </w:r>
      <w:r w:rsidRPr="00E16AE4">
        <w:t>i beneficiarilor spaţiilor de joacă, amplasate pe domeniul p</w:t>
      </w:r>
      <w:r>
        <w:t>ublic al Municipiului Timişoara, Având în vedere cele de mai sus, propunem emiterea unei Hotărâri a Consiliului Local prin care să se aprobe „</w:t>
      </w:r>
      <w:r>
        <w:rPr>
          <w:b/>
        </w:rPr>
        <w:t>Regulamentul de organizare şi funcţionare a spaţiilor de joacă s</w:t>
      </w:r>
      <w:r w:rsidRPr="00CE72B2">
        <w:rPr>
          <w:b/>
        </w:rPr>
        <w:t xml:space="preserve">ituate </w:t>
      </w:r>
      <w:r>
        <w:rPr>
          <w:b/>
        </w:rPr>
        <w:t>pe domeniul public a</w:t>
      </w:r>
      <w:r w:rsidRPr="00CE72B2">
        <w:rPr>
          <w:b/>
        </w:rPr>
        <w:t>l Municipiului Timişoara</w:t>
      </w:r>
      <w:r>
        <w:rPr>
          <w:b/>
        </w:rPr>
        <w:t>”</w:t>
      </w:r>
      <w:r>
        <w:rPr>
          <w:bCs/>
          <w:color w:val="000000"/>
          <w:lang w:val="pt-BR"/>
        </w:rPr>
        <w:t xml:space="preserve">, </w:t>
      </w:r>
      <w:r>
        <w:t xml:space="preserve">conform Anexei 1 care va face parte din Hotărâre. </w:t>
      </w: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p>
    <w:p w:rsidR="0032157D" w:rsidRDefault="0032157D" w:rsidP="0032157D">
      <w:pPr>
        <w:autoSpaceDE w:val="0"/>
        <w:autoSpaceDN w:val="0"/>
        <w:adjustRightInd w:val="0"/>
        <w:jc w:val="center"/>
        <w:rPr>
          <w:rFonts w:ascii="TimesNewRomanPS-BoldMT" w:hAnsi="TimesNewRomanPS-BoldMT" w:cs="TimesNewRomanPS-BoldMT"/>
          <w:b/>
          <w:bCs/>
          <w:color w:val="000000"/>
          <w:sz w:val="21"/>
          <w:szCs w:val="21"/>
        </w:rPr>
      </w:pP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 xml:space="preserve">     </w:t>
      </w:r>
      <w:r w:rsidRPr="000C1DD7">
        <w:rPr>
          <w:rFonts w:ascii="TimesNewRomanPS-BoldMT" w:hAnsi="TimesNewRomanPS-BoldMT" w:cs="TimesNewRomanPS-BoldMT"/>
          <w:b/>
          <w:bCs/>
          <w:color w:val="000000"/>
          <w:sz w:val="21"/>
          <w:szCs w:val="21"/>
        </w:rPr>
        <w:t xml:space="preserve">VICEPRIMAR                                                           </w:t>
      </w:r>
      <w:r>
        <w:rPr>
          <w:rFonts w:ascii="TimesNewRomanPS-BoldMT" w:hAnsi="TimesNewRomanPS-BoldMT" w:cs="TimesNewRomanPS-BoldMT"/>
          <w:b/>
          <w:bCs/>
          <w:color w:val="000000"/>
          <w:sz w:val="21"/>
          <w:szCs w:val="21"/>
        </w:rPr>
        <w:t xml:space="preserve">                                   Pt.  SECRETAR,</w:t>
      </w: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1"/>
          <w:szCs w:val="21"/>
        </w:rPr>
        <w:t xml:space="preserve">     </w:t>
      </w:r>
      <w:r w:rsidRPr="000C1DD7">
        <w:rPr>
          <w:rFonts w:ascii="TimesNewRomanPS-BoldMT" w:hAnsi="TimesNewRomanPS-BoldMT" w:cs="TimesNewRomanPS-BoldMT"/>
          <w:b/>
          <w:bCs/>
          <w:color w:val="000000"/>
          <w:sz w:val="21"/>
          <w:szCs w:val="21"/>
        </w:rPr>
        <w:t xml:space="preserve">DAN DIACONU         </w:t>
      </w:r>
      <w:r>
        <w:rPr>
          <w:rFonts w:ascii="TimesNewRomanPS-BoldMT" w:hAnsi="TimesNewRomanPS-BoldMT" w:cs="TimesNewRomanPS-BoldMT"/>
          <w:b/>
          <w:bCs/>
          <w:color w:val="000000"/>
          <w:sz w:val="21"/>
          <w:szCs w:val="21"/>
        </w:rPr>
        <w:t xml:space="preserve">                                                                               SIMONA DRĂGOI</w:t>
      </w:r>
      <w:r w:rsidRPr="000C1DD7">
        <w:rPr>
          <w:rFonts w:ascii="TimesNewRomanPS-BoldMT" w:hAnsi="TimesNewRomanPS-BoldMT" w:cs="TimesNewRomanPS-BoldMT"/>
          <w:b/>
          <w:bCs/>
          <w:color w:val="000000"/>
          <w:sz w:val="21"/>
          <w:szCs w:val="21"/>
        </w:rPr>
        <w:t xml:space="preserve"> </w:t>
      </w: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r w:rsidRPr="000C4B84">
        <w:rPr>
          <w:rFonts w:ascii="TimesNewRomanPS-BoldMT" w:hAnsi="TimesNewRomanPS-BoldMT" w:cs="TimesNewRomanPS-BoldMT"/>
          <w:b/>
          <w:bCs/>
          <w:color w:val="000000"/>
          <w:sz w:val="21"/>
          <w:szCs w:val="21"/>
        </w:rPr>
        <w:t xml:space="preserve">DIRECTOR ECONOMIC                               </w:t>
      </w:r>
      <w:r>
        <w:rPr>
          <w:rFonts w:ascii="TimesNewRomanPS-BoldMT" w:hAnsi="TimesNewRomanPS-BoldMT" w:cs="TimesNewRomanPS-BoldMT"/>
          <w:b/>
          <w:bCs/>
          <w:color w:val="000000"/>
          <w:sz w:val="21"/>
          <w:szCs w:val="21"/>
        </w:rPr>
        <w:t xml:space="preserve">                         </w:t>
      </w:r>
      <w:r w:rsidRPr="000C4B84">
        <w:rPr>
          <w:rFonts w:ascii="TimesNewRomanPS-BoldMT" w:hAnsi="TimesNewRomanPS-BoldMT" w:cs="TimesNewRomanPS-BoldMT"/>
          <w:b/>
          <w:bCs/>
          <w:color w:val="000000"/>
          <w:sz w:val="21"/>
          <w:szCs w:val="21"/>
        </w:rPr>
        <w:t xml:space="preserve">DIRECTOR DIRECŢIA </w:t>
      </w:r>
      <w:r>
        <w:rPr>
          <w:rFonts w:ascii="TimesNewRomanPS-BoldMT" w:hAnsi="TimesNewRomanPS-BoldMT" w:cs="TimesNewRomanPS-BoldMT"/>
          <w:b/>
          <w:bCs/>
          <w:color w:val="000000"/>
          <w:sz w:val="21"/>
          <w:szCs w:val="21"/>
        </w:rPr>
        <w:t>DE</w:t>
      </w:r>
      <w:r w:rsidRPr="000C4B84">
        <w:rPr>
          <w:rFonts w:ascii="TimesNewRomanPS-BoldMT" w:hAnsi="TimesNewRomanPS-BoldMT" w:cs="TimesNewRomanPS-BoldMT"/>
          <w:b/>
          <w:bCs/>
          <w:color w:val="000000"/>
          <w:sz w:val="21"/>
          <w:szCs w:val="21"/>
        </w:rPr>
        <w:t xml:space="preserve"> MEDIU,</w:t>
      </w:r>
    </w:p>
    <w:p w:rsidR="0032157D" w:rsidRPr="00240D45" w:rsidRDefault="0032157D" w:rsidP="0032157D">
      <w:pPr>
        <w:autoSpaceDE w:val="0"/>
        <w:autoSpaceDN w:val="0"/>
        <w:adjustRightInd w:val="0"/>
        <w:rPr>
          <w:rFonts w:ascii="TimesNewRomanPS-BoldMT" w:hAnsi="TimesNewRomanPS-BoldMT" w:cs="TimesNewRomanPS-BoldMT"/>
          <w:b/>
          <w:bCs/>
          <w:color w:val="000000"/>
          <w:sz w:val="21"/>
          <w:szCs w:val="21"/>
        </w:rPr>
      </w:pPr>
      <w:r w:rsidRPr="000C4B84">
        <w:rPr>
          <w:rFonts w:ascii="TimesNewRomanPSMT" w:hAnsi="TimesNewRomanPSMT" w:cs="TimesNewRomanPSMT"/>
          <w:b/>
          <w:color w:val="000000"/>
          <w:sz w:val="21"/>
          <w:szCs w:val="21"/>
        </w:rPr>
        <w:t xml:space="preserve">SMARANDA HARACICU                                     </w:t>
      </w:r>
      <w:r>
        <w:rPr>
          <w:rFonts w:ascii="TimesNewRomanPSMT" w:hAnsi="TimesNewRomanPSMT" w:cs="TimesNewRomanPSMT"/>
          <w:b/>
          <w:color w:val="000000"/>
          <w:sz w:val="21"/>
          <w:szCs w:val="21"/>
        </w:rPr>
        <w:t xml:space="preserve">                        </w:t>
      </w:r>
      <w:r w:rsidRPr="000C4B84">
        <w:rPr>
          <w:rFonts w:ascii="TimesNewRomanPSMT" w:hAnsi="TimesNewRomanPSMT" w:cs="TimesNewRomanPSMT"/>
          <w:b/>
          <w:color w:val="000000"/>
          <w:sz w:val="21"/>
          <w:szCs w:val="21"/>
        </w:rPr>
        <w:t xml:space="preserve">ADRIAN BERE SEMEREDI    </w:t>
      </w:r>
    </w:p>
    <w:p w:rsidR="0032157D" w:rsidRDefault="0032157D" w:rsidP="0032157D">
      <w:pPr>
        <w:autoSpaceDE w:val="0"/>
        <w:autoSpaceDN w:val="0"/>
        <w:adjustRightInd w:val="0"/>
        <w:rPr>
          <w:rFonts w:ascii="TimesNewRomanPSMT" w:hAnsi="TimesNewRomanPSMT" w:cs="TimesNewRomanPSMT"/>
          <w:color w:val="000000"/>
          <w:sz w:val="21"/>
          <w:szCs w:val="21"/>
        </w:rPr>
      </w:pPr>
      <w:r>
        <w:rPr>
          <w:rFonts w:ascii="TimesNewRomanPSMT" w:hAnsi="TimesNewRomanPSMT" w:cs="TimesNewRomanPSMT"/>
          <w:color w:val="000000"/>
          <w:sz w:val="21"/>
          <w:szCs w:val="21"/>
        </w:rPr>
        <w:t xml:space="preserve"> </w:t>
      </w:r>
    </w:p>
    <w:p w:rsidR="0032157D" w:rsidRPr="007905C8" w:rsidRDefault="0032157D" w:rsidP="0032157D">
      <w:pPr>
        <w:autoSpaceDE w:val="0"/>
        <w:autoSpaceDN w:val="0"/>
        <w:adjustRightInd w:val="0"/>
        <w:rPr>
          <w:rFonts w:ascii="TimesNewRomanPS-BoldMT" w:hAnsi="TimesNewRomanPS-BoldMT" w:cs="TimesNewRomanPS-BoldMT"/>
          <w:b/>
          <w:bCs/>
          <w:color w:val="000000"/>
          <w:sz w:val="21"/>
          <w:szCs w:val="21"/>
        </w:rPr>
      </w:pPr>
    </w:p>
    <w:p w:rsidR="0032157D" w:rsidRDefault="0032157D" w:rsidP="0032157D">
      <w:pPr>
        <w:autoSpaceDE w:val="0"/>
        <w:autoSpaceDN w:val="0"/>
        <w:adjustRightInd w:val="0"/>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2"/>
          <w:szCs w:val="22"/>
        </w:rPr>
        <w:t>ŞEF SERVICIU SPAŢII VERZI ŞI LOC. DE JOACĂ,</w:t>
      </w:r>
      <w:r w:rsidRPr="000C4B84">
        <w:rPr>
          <w:rFonts w:ascii="TimesNewRomanPS-BoldMT" w:hAnsi="TimesNewRomanPS-BoldMT" w:cs="TimesNewRomanPS-BoldMT"/>
          <w:b/>
          <w:bCs/>
          <w:color w:val="000000"/>
          <w:sz w:val="21"/>
          <w:szCs w:val="21"/>
        </w:rPr>
        <w:t xml:space="preserve"> </w:t>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t xml:space="preserve">CONSILIER </w:t>
      </w:r>
    </w:p>
    <w:p w:rsidR="0032157D" w:rsidRDefault="0032157D" w:rsidP="0032157D">
      <w:pPr>
        <w:autoSpaceDE w:val="0"/>
        <w:autoSpaceDN w:val="0"/>
        <w:adjustRightInd w:val="0"/>
        <w:jc w:val="center"/>
        <w:rPr>
          <w:rFonts w:ascii="TimesNewRomanPS-BoldMT" w:hAnsi="TimesNewRomanPS-BoldMT" w:cs="TimesNewRomanPS-BoldMT"/>
          <w:b/>
          <w:bCs/>
          <w:color w:val="000000"/>
          <w:sz w:val="21"/>
          <w:szCs w:val="21"/>
        </w:rPr>
      </w:pPr>
      <w:r>
        <w:rPr>
          <w:rFonts w:ascii="TimesNewRomanPS-BoldMT" w:hAnsi="TimesNewRomanPS-BoldMT" w:cs="TimesNewRomanPS-BoldMT"/>
          <w:b/>
          <w:bCs/>
          <w:color w:val="000000"/>
          <w:sz w:val="22"/>
          <w:szCs w:val="22"/>
        </w:rPr>
        <w:t>DIANA MIHAELA NICA</w:t>
      </w:r>
      <w:r>
        <w:rPr>
          <w:rFonts w:ascii="TimesNewRomanPS-BoldMT" w:hAnsi="TimesNewRomanPS-BoldMT" w:cs="TimesNewRomanPS-BoldMT"/>
          <w:b/>
          <w:bCs/>
          <w:color w:val="000000"/>
          <w:sz w:val="21"/>
          <w:szCs w:val="21"/>
        </w:rPr>
        <w:t xml:space="preserve"> </w:t>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r>
      <w:r>
        <w:rPr>
          <w:rFonts w:ascii="TimesNewRomanPS-BoldMT" w:hAnsi="TimesNewRomanPS-BoldMT" w:cs="TimesNewRomanPS-BoldMT"/>
          <w:b/>
          <w:bCs/>
          <w:color w:val="000000"/>
          <w:sz w:val="21"/>
          <w:szCs w:val="21"/>
        </w:rPr>
        <w:tab/>
        <w:t xml:space="preserve">           SUCIU MARIUS</w:t>
      </w:r>
    </w:p>
    <w:p w:rsidR="0032157D" w:rsidRPr="009B04B0" w:rsidRDefault="0032157D" w:rsidP="0032157D">
      <w:pPr>
        <w:jc w:val="center"/>
        <w:rPr>
          <w:sz w:val="22"/>
          <w:szCs w:val="22"/>
        </w:rPr>
      </w:pPr>
      <w:r w:rsidRPr="009B04B0">
        <w:rPr>
          <w:sz w:val="22"/>
          <w:szCs w:val="22"/>
        </w:rPr>
        <w:t>AVIZAT</w:t>
      </w:r>
    </w:p>
    <w:p w:rsidR="0032157D" w:rsidRDefault="0032157D" w:rsidP="0032157D">
      <w:pPr>
        <w:jc w:val="center"/>
        <w:rPr>
          <w:rFonts w:ascii="TimesNewRomanPSMT" w:hAnsi="TimesNewRomanPSMT" w:cs="TimesNewRomanPSMT"/>
          <w:color w:val="000000"/>
          <w:sz w:val="19"/>
          <w:szCs w:val="19"/>
        </w:rPr>
      </w:pPr>
      <w:r w:rsidRPr="009B04B0">
        <w:rPr>
          <w:sz w:val="22"/>
          <w:szCs w:val="22"/>
        </w:rPr>
        <w:t>SERVICIUL JURIDIC</w:t>
      </w:r>
      <w:r w:rsidRPr="009B04B0">
        <w:rPr>
          <w:rFonts w:ascii="TimesNewRomanPS-BoldMT" w:hAnsi="TimesNewRomanPS-BoldMT" w:cs="TimesNewRomanPS-BoldMT"/>
          <w:b/>
          <w:bCs/>
          <w:sz w:val="21"/>
          <w:szCs w:val="21"/>
        </w:rPr>
        <w:t xml:space="preserve">                                                                                                                       </w:t>
      </w:r>
      <w:r w:rsidRPr="009009E1">
        <w:rPr>
          <w:rFonts w:ascii="TimesNewRomanPS-BoldMT" w:hAnsi="TimesNewRomanPS-BoldMT" w:cs="TimesNewRomanPS-BoldMT"/>
          <w:b/>
          <w:bCs/>
          <w:color w:val="FFFFFF"/>
          <w:sz w:val="21"/>
          <w:szCs w:val="21"/>
        </w:rPr>
        <w:t>AVIZAT JURIDIC</w:t>
      </w:r>
      <w:r w:rsidRPr="00240D45">
        <w:rPr>
          <w:rFonts w:ascii="TimesNewRomanPSMT" w:hAnsi="TimesNewRomanPSMT" w:cs="TimesNewRomanPSMT"/>
          <w:color w:val="000000"/>
          <w:sz w:val="19"/>
          <w:szCs w:val="19"/>
        </w:rPr>
        <w:t xml:space="preserve"> </w:t>
      </w:r>
      <w:r>
        <w:rPr>
          <w:rFonts w:ascii="TimesNewRomanPSMT" w:hAnsi="TimesNewRomanPSMT" w:cs="TimesNewRomanPSMT"/>
          <w:color w:val="000000"/>
          <w:sz w:val="19"/>
          <w:szCs w:val="19"/>
        </w:rPr>
        <w:t xml:space="preserve">                                                                                                        </w:t>
      </w:r>
    </w:p>
    <w:p w:rsidR="0032157D" w:rsidRDefault="0032157D" w:rsidP="0032157D">
      <w:pPr>
        <w:jc w:val="center"/>
        <w:rPr>
          <w:rFonts w:ascii="TimesNewRomanPSMT" w:hAnsi="TimesNewRomanPSMT" w:cs="TimesNewRomanPSMT"/>
          <w:color w:val="000000"/>
          <w:sz w:val="19"/>
          <w:szCs w:val="19"/>
        </w:rPr>
      </w:pPr>
    </w:p>
    <w:p w:rsidR="0032157D" w:rsidRDefault="0032157D" w:rsidP="0032157D">
      <w:pPr>
        <w:rPr>
          <w:rFonts w:ascii="TimesNewRomanPSMT" w:hAnsi="TimesNewRomanPSMT" w:cs="TimesNewRomanPSMT"/>
          <w:color w:val="000000"/>
          <w:sz w:val="19"/>
          <w:szCs w:val="19"/>
        </w:rPr>
      </w:pPr>
    </w:p>
    <w:p w:rsidR="0032157D" w:rsidRDefault="0032157D" w:rsidP="0032157D">
      <w:pPr>
        <w:jc w:val="right"/>
        <w:rPr>
          <w:b/>
          <w:u w:val="single"/>
        </w:rPr>
      </w:pPr>
      <w:r>
        <w:rPr>
          <w:rFonts w:ascii="TimesNewRomanPSMT" w:hAnsi="TimesNewRomanPSMT" w:cs="TimesNewRomanPSMT"/>
          <w:color w:val="000000"/>
          <w:sz w:val="19"/>
          <w:szCs w:val="19"/>
        </w:rPr>
        <w:t>Cod FO 53-01,ver.2</w:t>
      </w:r>
      <w:r w:rsidRPr="00A63986">
        <w:t xml:space="preserve">     </w:t>
      </w:r>
    </w:p>
    <w:p w:rsidR="00F721CE" w:rsidRDefault="0032157D"/>
    <w:sectPr w:rsidR="00F721CE" w:rsidSect="008A2D2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157D"/>
    <w:rsid w:val="0013489B"/>
    <w:rsid w:val="001B5CB6"/>
    <w:rsid w:val="00244206"/>
    <w:rsid w:val="0025643C"/>
    <w:rsid w:val="002F4837"/>
    <w:rsid w:val="0032157D"/>
    <w:rsid w:val="003B0070"/>
    <w:rsid w:val="00495233"/>
    <w:rsid w:val="004E56F6"/>
    <w:rsid w:val="005505D6"/>
    <w:rsid w:val="007A4D08"/>
    <w:rsid w:val="007C258D"/>
    <w:rsid w:val="007D7819"/>
    <w:rsid w:val="00832A0E"/>
    <w:rsid w:val="008910C9"/>
    <w:rsid w:val="008A2D2C"/>
    <w:rsid w:val="009F3349"/>
    <w:rsid w:val="00A931DC"/>
    <w:rsid w:val="00B11557"/>
    <w:rsid w:val="00B53149"/>
    <w:rsid w:val="00BA33F5"/>
    <w:rsid w:val="00BD7354"/>
    <w:rsid w:val="00BF0F44"/>
    <w:rsid w:val="00CB5E57"/>
    <w:rsid w:val="00D665BB"/>
    <w:rsid w:val="00DC7CD1"/>
    <w:rsid w:val="00E548FD"/>
    <w:rsid w:val="00F80ABB"/>
    <w:rsid w:val="00FF7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180" w:lineRule="exact"/>
        <w:ind w:right="-11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7D"/>
    <w:pPr>
      <w:spacing w:line="240" w:lineRule="auto"/>
      <w:ind w:right="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2670</Characters>
  <Application>Microsoft Office Word</Application>
  <DocSecurity>0</DocSecurity>
  <Lines>22</Lines>
  <Paragraphs>6</Paragraphs>
  <ScaleCrop>false</ScaleCrop>
  <Company>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msuciu</dc:creator>
  <cp:keywords/>
  <dc:description/>
  <cp:lastModifiedBy>msuciu</cp:lastModifiedBy>
  <cp:revision>1</cp:revision>
  <dcterms:created xsi:type="dcterms:W3CDTF">2015-10-29T11:07:00Z</dcterms:created>
  <dcterms:modified xsi:type="dcterms:W3CDTF">2015-10-29T11:08:00Z</dcterms:modified>
</cp:coreProperties>
</file>