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EA" w:rsidRPr="00E7405E" w:rsidRDefault="00CC1BEA" w:rsidP="00CC1BEA">
      <w:pPr>
        <w:jc w:val="both"/>
        <w:rPr>
          <w:b/>
          <w:lang w:val="it-IT"/>
        </w:rPr>
      </w:pPr>
      <w:r w:rsidRPr="00E7405E">
        <w:rPr>
          <w:b/>
          <w:lang w:val="it-IT"/>
        </w:rPr>
        <w:t>ROM</w:t>
      </w:r>
      <w:r w:rsidRPr="00E7405E">
        <w:rPr>
          <w:b/>
        </w:rPr>
        <w:t>Â</w:t>
      </w:r>
      <w:r w:rsidRPr="00E7405E">
        <w:rPr>
          <w:b/>
          <w:lang w:val="it-IT"/>
        </w:rPr>
        <w:t xml:space="preserve">NIA                                                                                                                                                                                             PRIMAR                         </w:t>
      </w:r>
    </w:p>
    <w:p w:rsidR="00CC1BEA" w:rsidRPr="00E7405E" w:rsidRDefault="00CC1BEA" w:rsidP="00CC1BEA">
      <w:pPr>
        <w:jc w:val="both"/>
        <w:rPr>
          <w:b/>
          <w:lang w:val="it-IT"/>
        </w:rPr>
      </w:pPr>
      <w:r w:rsidRPr="00E7405E">
        <w:rPr>
          <w:b/>
          <w:lang w:val="it-IT"/>
        </w:rPr>
        <w:t>MUNICIPIUL TIMIŞOARA</w:t>
      </w:r>
    </w:p>
    <w:p w:rsidR="00CC1BEA" w:rsidRPr="00E7405E" w:rsidRDefault="00CC1BEA" w:rsidP="00CC1BEA">
      <w:pPr>
        <w:jc w:val="both"/>
        <w:rPr>
          <w:b/>
          <w:lang w:val="it-IT"/>
        </w:rPr>
      </w:pPr>
      <w:r w:rsidRPr="00E7405E">
        <w:rPr>
          <w:b/>
          <w:lang w:val="it-IT"/>
        </w:rPr>
        <w:t xml:space="preserve">SERVICIUL  </w:t>
      </w:r>
      <w:r w:rsidRPr="00E7405E">
        <w:rPr>
          <w:b/>
        </w:rPr>
        <w:t>ŞC</w:t>
      </w:r>
      <w:r w:rsidRPr="00E7405E">
        <w:rPr>
          <w:b/>
          <w:lang w:val="it-IT"/>
        </w:rPr>
        <w:t xml:space="preserve">OLI  SPITALE                                                                                                                                                                        </w:t>
      </w:r>
    </w:p>
    <w:p w:rsidR="009F3433" w:rsidRPr="00E7405E" w:rsidRDefault="00CC1BEA" w:rsidP="009F3433">
      <w:pPr>
        <w:jc w:val="both"/>
        <w:rPr>
          <w:b/>
        </w:rPr>
      </w:pPr>
      <w:r w:rsidRPr="00E7405E">
        <w:rPr>
          <w:b/>
          <w:lang w:val="it-IT"/>
        </w:rPr>
        <w:t xml:space="preserve">Nr. </w:t>
      </w:r>
      <w:r w:rsidR="009F3433" w:rsidRPr="00E7405E">
        <w:rPr>
          <w:b/>
        </w:rPr>
        <w:t>SC2019 -9708/ 17.04.2019</w:t>
      </w:r>
    </w:p>
    <w:p w:rsidR="001A0D68" w:rsidRPr="00E7405E" w:rsidRDefault="001A0D68" w:rsidP="009F3433">
      <w:pPr>
        <w:jc w:val="both"/>
        <w:rPr>
          <w:lang w:val="it-IT"/>
        </w:rPr>
      </w:pPr>
    </w:p>
    <w:p w:rsidR="009D04B7" w:rsidRPr="00E7405E" w:rsidRDefault="009D04B7" w:rsidP="007B7981">
      <w:pPr>
        <w:spacing w:line="276" w:lineRule="auto"/>
        <w:jc w:val="both"/>
        <w:rPr>
          <w:lang w:val="it-IT"/>
        </w:rPr>
      </w:pPr>
    </w:p>
    <w:p w:rsidR="00A92BF0" w:rsidRPr="00E7405E" w:rsidRDefault="00A92BF0" w:rsidP="007B7981">
      <w:pPr>
        <w:spacing w:line="276" w:lineRule="auto"/>
        <w:jc w:val="center"/>
        <w:rPr>
          <w:b/>
          <w:lang w:val="it-IT"/>
        </w:rPr>
      </w:pPr>
      <w:r w:rsidRPr="00E7405E">
        <w:rPr>
          <w:b/>
          <w:lang w:val="it-IT"/>
        </w:rPr>
        <w:t>RAPORT DE SPECIALITATE</w:t>
      </w:r>
    </w:p>
    <w:p w:rsidR="001E3272" w:rsidRPr="00E7405E" w:rsidRDefault="001E3272" w:rsidP="001E3272">
      <w:pPr>
        <w:pStyle w:val="ListParagraph"/>
        <w:spacing w:line="276" w:lineRule="auto"/>
        <w:jc w:val="center"/>
        <w:rPr>
          <w:b/>
          <w:bCs/>
          <w:i/>
          <w:lang w:val="en-US"/>
        </w:rPr>
      </w:pPr>
      <w:proofErr w:type="spellStart"/>
      <w:proofErr w:type="gramStart"/>
      <w:r w:rsidRPr="00E7405E">
        <w:rPr>
          <w:b/>
          <w:bCs/>
          <w:i/>
          <w:color w:val="000000"/>
          <w:lang w:val="en-US"/>
        </w:rPr>
        <w:t>privind</w:t>
      </w:r>
      <w:proofErr w:type="spellEnd"/>
      <w:proofErr w:type="gramEnd"/>
      <w:r w:rsidRPr="00E7405E">
        <w:rPr>
          <w:b/>
          <w:bCs/>
          <w:i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propunerea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de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schimbare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a 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destinaţiei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imobilului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din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Timişoara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, str.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Martir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Gogu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Opre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(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fosta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str.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Vaslui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) nr.24, </w:t>
      </w:r>
      <w:r w:rsidRPr="00E7405E">
        <w:rPr>
          <w:rFonts w:eastAsia="Calibri"/>
          <w:b/>
          <w:i/>
          <w:color w:val="000000"/>
        </w:rPr>
        <w:t>înscris în Cartea Funciara nr.423716 Timişoara, nr.top. 395/a/6</w:t>
      </w:r>
      <w:r w:rsidRPr="00E7405E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în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vederea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atribuirii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în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folosinţă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gratuită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către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FUNDAŢIA TIMIŞOARA ’89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pentru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 o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perioadă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de 10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ani</w:t>
      </w:r>
      <w:proofErr w:type="spellEnd"/>
    </w:p>
    <w:p w:rsidR="009D04B7" w:rsidRPr="00E7405E" w:rsidRDefault="009D04B7" w:rsidP="007B7981">
      <w:pPr>
        <w:spacing w:line="276" w:lineRule="auto"/>
        <w:jc w:val="both"/>
        <w:rPr>
          <w:b/>
          <w:lang w:val="it-IT"/>
        </w:rPr>
      </w:pPr>
    </w:p>
    <w:p w:rsidR="00444CD1" w:rsidRPr="00E7405E" w:rsidRDefault="00444CD1" w:rsidP="001D0042">
      <w:pPr>
        <w:jc w:val="both"/>
        <w:rPr>
          <w:b/>
        </w:rPr>
      </w:pPr>
      <w:r w:rsidRPr="00E7405E">
        <w:rPr>
          <w:rFonts w:eastAsiaTheme="minorHAnsi"/>
        </w:rPr>
        <w:t xml:space="preserve">         Având în vedere E</w:t>
      </w:r>
      <w:r w:rsidRPr="00E7405E">
        <w:rPr>
          <w:rFonts w:eastAsiaTheme="minorHAnsi"/>
          <w:lang w:val="en-US"/>
        </w:rPr>
        <w:t>x</w:t>
      </w:r>
      <w:r w:rsidRPr="00E7405E">
        <w:rPr>
          <w:rFonts w:eastAsiaTheme="minorHAnsi"/>
        </w:rPr>
        <w:t xml:space="preserve">punerea de motive </w:t>
      </w:r>
      <w:r w:rsidR="001D0042" w:rsidRPr="00E7405E">
        <w:rPr>
          <w:rFonts w:eastAsiaTheme="minorHAnsi"/>
        </w:rPr>
        <w:t>nr.</w:t>
      </w:r>
      <w:r w:rsidR="001D0042" w:rsidRPr="00E7405E">
        <w:t>SC2019 -</w:t>
      </w:r>
      <w:r w:rsidR="009F3433" w:rsidRPr="00E7405E">
        <w:t xml:space="preserve"> </w:t>
      </w:r>
      <w:r w:rsidR="001D0042" w:rsidRPr="00E7405E">
        <w:t>9707/ 17.04.2019</w:t>
      </w:r>
      <w:r w:rsidR="001D0042" w:rsidRPr="00E7405E">
        <w:rPr>
          <w:b/>
        </w:rPr>
        <w:t xml:space="preserve"> </w:t>
      </w:r>
      <w:r w:rsidRPr="00E7405E">
        <w:rPr>
          <w:rFonts w:eastAsiaTheme="minorHAnsi"/>
        </w:rPr>
        <w:t xml:space="preserve">a Primarului Municipiului Timişoara şi Proiectul privind </w:t>
      </w:r>
      <w:proofErr w:type="spellStart"/>
      <w:r w:rsidR="00F36917" w:rsidRPr="00E7405E">
        <w:rPr>
          <w:rFonts w:eastAsia="Calibri"/>
          <w:bCs/>
          <w:color w:val="000000"/>
          <w:lang w:val="en-US"/>
        </w:rPr>
        <w:t>propunerea</w:t>
      </w:r>
      <w:proofErr w:type="spellEnd"/>
      <w:r w:rsidR="00F36917" w:rsidRPr="00E7405E">
        <w:rPr>
          <w:rFonts w:eastAsia="Calibri"/>
          <w:bCs/>
          <w:color w:val="000000"/>
          <w:lang w:val="en-US"/>
        </w:rPr>
        <w:t xml:space="preserve"> de </w:t>
      </w:r>
      <w:proofErr w:type="spellStart"/>
      <w:r w:rsidR="00F36917" w:rsidRPr="00E7405E">
        <w:rPr>
          <w:rFonts w:eastAsia="Calibri"/>
          <w:bCs/>
          <w:color w:val="000000"/>
          <w:lang w:val="en-US"/>
        </w:rPr>
        <w:t>schimbare</w:t>
      </w:r>
      <w:proofErr w:type="spellEnd"/>
      <w:r w:rsidR="00F36917" w:rsidRPr="00E7405E">
        <w:rPr>
          <w:rFonts w:eastAsia="Calibri"/>
          <w:bCs/>
          <w:color w:val="000000"/>
          <w:lang w:val="en-US"/>
        </w:rPr>
        <w:t xml:space="preserve"> a</w:t>
      </w:r>
      <w:r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Cs/>
          <w:color w:val="000000"/>
          <w:lang w:val="en-US"/>
        </w:rPr>
        <w:t>destinaţie</w:t>
      </w:r>
      <w:r w:rsidR="00F36917" w:rsidRPr="00E7405E">
        <w:rPr>
          <w:rFonts w:eastAsia="Calibri"/>
          <w:bCs/>
          <w:color w:val="000000"/>
          <w:lang w:val="en-US"/>
        </w:rPr>
        <w:t>i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Cs/>
          <w:color w:val="000000"/>
          <w:lang w:val="en-US"/>
        </w:rPr>
        <w:t>imobilului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din </w:t>
      </w:r>
      <w:proofErr w:type="spellStart"/>
      <w:r w:rsidRPr="00E7405E">
        <w:rPr>
          <w:rFonts w:eastAsia="Calibri"/>
          <w:bCs/>
          <w:color w:val="000000"/>
          <w:lang w:val="en-US"/>
        </w:rPr>
        <w:t>Timişoara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, str. </w:t>
      </w:r>
      <w:proofErr w:type="spellStart"/>
      <w:proofErr w:type="gramStart"/>
      <w:r w:rsidRPr="00E7405E">
        <w:rPr>
          <w:rFonts w:eastAsia="Calibri"/>
          <w:bCs/>
          <w:color w:val="000000"/>
          <w:lang w:val="en-US"/>
        </w:rPr>
        <w:t>Martir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Cs/>
          <w:color w:val="000000"/>
          <w:lang w:val="en-US"/>
        </w:rPr>
        <w:t>Gogu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Cs/>
          <w:color w:val="000000"/>
          <w:lang w:val="en-US"/>
        </w:rPr>
        <w:t>Opre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(</w:t>
      </w:r>
      <w:proofErr w:type="spellStart"/>
      <w:r w:rsidRPr="00E7405E">
        <w:rPr>
          <w:rFonts w:eastAsia="Calibri"/>
          <w:bCs/>
          <w:color w:val="000000"/>
          <w:lang w:val="en-US"/>
        </w:rPr>
        <w:t>fosta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str. </w:t>
      </w:r>
      <w:proofErr w:type="spellStart"/>
      <w:r w:rsidRPr="00E7405E">
        <w:rPr>
          <w:rFonts w:eastAsia="Calibri"/>
          <w:bCs/>
          <w:color w:val="000000"/>
          <w:lang w:val="en-US"/>
        </w:rPr>
        <w:t>Vaslui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) nr.24, </w:t>
      </w:r>
      <w:r w:rsidRPr="00E7405E">
        <w:rPr>
          <w:rFonts w:eastAsia="Calibri"/>
          <w:color w:val="000000"/>
        </w:rPr>
        <w:t>înscris în Cartea Funciara nr.423716 Timişoara, nr.top.</w:t>
      </w:r>
      <w:proofErr w:type="gramEnd"/>
      <w:r w:rsidRPr="00E7405E">
        <w:rPr>
          <w:rFonts w:eastAsia="Calibri"/>
          <w:color w:val="000000"/>
        </w:rPr>
        <w:t xml:space="preserve"> 395/a/6</w:t>
      </w:r>
      <w:r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Cs/>
          <w:color w:val="000000"/>
          <w:lang w:val="en-US"/>
        </w:rPr>
        <w:t>în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Cs/>
          <w:color w:val="000000"/>
          <w:lang w:val="en-US"/>
        </w:rPr>
        <w:t>vederea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FA73D0" w:rsidRPr="00E7405E">
        <w:rPr>
          <w:rFonts w:eastAsia="Calibri"/>
          <w:bCs/>
          <w:color w:val="000000"/>
          <w:lang w:val="en-US"/>
        </w:rPr>
        <w:t>atribuirii</w:t>
      </w:r>
      <w:proofErr w:type="spellEnd"/>
      <w:r w:rsidR="00FA73D0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Cs/>
          <w:color w:val="000000"/>
          <w:lang w:val="en-US"/>
        </w:rPr>
        <w:t>în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Cs/>
          <w:color w:val="000000"/>
          <w:lang w:val="en-US"/>
        </w:rPr>
        <w:t>folosinţă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Cs/>
          <w:color w:val="000000"/>
          <w:lang w:val="en-US"/>
        </w:rPr>
        <w:t>gratuită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Cs/>
          <w:color w:val="000000"/>
          <w:lang w:val="en-US"/>
        </w:rPr>
        <w:t>către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FUNDAŢIA TIMIŞOARA</w:t>
      </w:r>
      <w:r w:rsidRPr="00E7405E">
        <w:rPr>
          <w:rFonts w:eastAsia="Calibri"/>
          <w:bCs/>
          <w:i/>
          <w:color w:val="000000"/>
          <w:lang w:val="en-US"/>
        </w:rPr>
        <w:t xml:space="preserve"> ’89 </w:t>
      </w:r>
      <w:proofErr w:type="spellStart"/>
      <w:r w:rsidR="003D30DF" w:rsidRPr="00E7405E">
        <w:rPr>
          <w:rFonts w:eastAsia="Calibri"/>
          <w:bCs/>
          <w:color w:val="000000"/>
          <w:lang w:val="en-US"/>
        </w:rPr>
        <w:t>pentru</w:t>
      </w:r>
      <w:proofErr w:type="spellEnd"/>
      <w:r w:rsidR="003D30DF" w:rsidRPr="00E7405E">
        <w:rPr>
          <w:rFonts w:eastAsia="Calibri"/>
          <w:bCs/>
          <w:color w:val="000000"/>
          <w:lang w:val="en-US"/>
        </w:rPr>
        <w:t xml:space="preserve">  o </w:t>
      </w:r>
      <w:proofErr w:type="spellStart"/>
      <w:r w:rsidR="003D30DF" w:rsidRPr="00E7405E">
        <w:rPr>
          <w:rFonts w:eastAsia="Calibri"/>
          <w:bCs/>
          <w:color w:val="000000"/>
          <w:lang w:val="en-US"/>
        </w:rPr>
        <w:t>perioadă</w:t>
      </w:r>
      <w:proofErr w:type="spellEnd"/>
      <w:r w:rsidR="003D30DF" w:rsidRPr="00E7405E">
        <w:rPr>
          <w:rFonts w:eastAsia="Calibri"/>
          <w:bCs/>
          <w:color w:val="000000"/>
          <w:lang w:val="en-US"/>
        </w:rPr>
        <w:t xml:space="preserve"> de 10</w:t>
      </w:r>
      <w:r w:rsidR="00FA73D0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0319AF" w:rsidRPr="00E7405E">
        <w:rPr>
          <w:rFonts w:eastAsia="Calibri"/>
          <w:bCs/>
          <w:color w:val="000000"/>
          <w:lang w:val="en-US"/>
        </w:rPr>
        <w:t>ani</w:t>
      </w:r>
      <w:proofErr w:type="spellEnd"/>
    </w:p>
    <w:p w:rsidR="001932FA" w:rsidRPr="00E7405E" w:rsidRDefault="00A36722" w:rsidP="007B7981">
      <w:pPr>
        <w:spacing w:line="276" w:lineRule="auto"/>
        <w:jc w:val="both"/>
        <w:rPr>
          <w:b/>
        </w:rPr>
      </w:pPr>
      <w:r w:rsidRPr="00E7405E">
        <w:rPr>
          <w:b/>
        </w:rPr>
        <w:t xml:space="preserve">       </w:t>
      </w:r>
      <w:r w:rsidR="005357B5" w:rsidRPr="00E7405E">
        <w:rPr>
          <w:b/>
        </w:rPr>
        <w:t xml:space="preserve"> </w:t>
      </w:r>
      <w:r w:rsidR="00444CD1" w:rsidRPr="00E7405E">
        <w:rPr>
          <w:b/>
        </w:rPr>
        <w:t xml:space="preserve">Facem urmatoarele precizări </w:t>
      </w:r>
      <w:r w:rsidR="001932FA" w:rsidRPr="00E7405E">
        <w:rPr>
          <w:b/>
          <w:lang w:val="en-US"/>
        </w:rPr>
        <w:t>:</w:t>
      </w:r>
    </w:p>
    <w:p w:rsidR="007B7981" w:rsidRPr="00E7405E" w:rsidRDefault="00AF487F" w:rsidP="007B7981">
      <w:pPr>
        <w:spacing w:line="276" w:lineRule="auto"/>
        <w:jc w:val="both"/>
        <w:rPr>
          <w:rFonts w:eastAsia="Calibri"/>
          <w:color w:val="000000"/>
        </w:rPr>
      </w:pPr>
      <w:r w:rsidRPr="00E7405E">
        <w:t xml:space="preserve">   </w:t>
      </w:r>
      <w:r w:rsidR="007B7981" w:rsidRPr="00E7405E">
        <w:rPr>
          <w:rFonts w:eastAsia="Calibri"/>
          <w:b/>
          <w:bCs/>
          <w:i/>
          <w:color w:val="000000"/>
          <w:lang w:val="en-US"/>
        </w:rPr>
        <w:t xml:space="preserve">FUNDAŢIA TIMIŞOARA </w:t>
      </w:r>
      <w:proofErr w:type="gramStart"/>
      <w:r w:rsidR="007B7981" w:rsidRPr="00E7405E">
        <w:rPr>
          <w:rFonts w:eastAsia="Calibri"/>
          <w:b/>
          <w:bCs/>
          <w:i/>
          <w:color w:val="000000"/>
          <w:lang w:val="en-US"/>
        </w:rPr>
        <w:t xml:space="preserve">’89 </w:t>
      </w:r>
      <w:r w:rsidR="007B7981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7B7981" w:rsidRPr="00E7405E">
        <w:rPr>
          <w:rFonts w:eastAsia="Calibri"/>
          <w:bCs/>
          <w:color w:val="000000"/>
          <w:lang w:val="en-US"/>
        </w:rPr>
        <w:t>prin</w:t>
      </w:r>
      <w:proofErr w:type="spellEnd"/>
      <w:proofErr w:type="gramEnd"/>
      <w:r w:rsidR="007B7981" w:rsidRPr="00E7405E">
        <w:rPr>
          <w:rFonts w:eastAsia="Calibri"/>
          <w:bCs/>
          <w:color w:val="000000"/>
          <w:lang w:val="en-US"/>
        </w:rPr>
        <w:t xml:space="preserve"> </w:t>
      </w:r>
      <w:r w:rsidR="007B7981" w:rsidRPr="00E7405E">
        <w:t>adresa</w:t>
      </w:r>
      <w:r w:rsidRPr="00E7405E">
        <w:t xml:space="preserve"> </w:t>
      </w:r>
      <w:r w:rsidR="007B7981" w:rsidRPr="00E7405E">
        <w:t xml:space="preserve">nr. 342/6.03.2019, înregistrată la Primăria Municipiului Timişoara </w:t>
      </w:r>
      <w:r w:rsidRPr="00E7405E">
        <w:t>cu n</w:t>
      </w:r>
      <w:r w:rsidR="007B7981" w:rsidRPr="00E7405E">
        <w:t xml:space="preserve">r. </w:t>
      </w:r>
      <w:r w:rsidRPr="00E7405E">
        <w:t>SC 2019-005421</w:t>
      </w:r>
      <w:r w:rsidR="007B7981" w:rsidRPr="00E7405E">
        <w:t>/</w:t>
      </w:r>
      <w:r w:rsidRPr="00E7405E">
        <w:t>05.03.2019</w:t>
      </w:r>
      <w:r w:rsidR="007B7981" w:rsidRPr="00E7405E">
        <w:t>,</w:t>
      </w:r>
      <w:r w:rsidRPr="00E7405E">
        <w:t xml:space="preserve"> </w:t>
      </w:r>
      <w:r w:rsidR="007B7981" w:rsidRPr="00E7405E">
        <w:t>a solicitat</w:t>
      </w:r>
      <w:r w:rsidRPr="00E7405E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/>
          <w:bCs/>
          <w:i/>
          <w:color w:val="000000"/>
          <w:lang w:val="en-US"/>
        </w:rPr>
        <w:t>prelungirea</w:t>
      </w:r>
      <w:proofErr w:type="spellEnd"/>
      <w:r w:rsidRPr="00E7405E">
        <w:rPr>
          <w:rFonts w:eastAsia="Calibri"/>
          <w:b/>
          <w:bCs/>
          <w:i/>
          <w:color w:val="000000"/>
          <w:lang w:val="en-US"/>
        </w:rPr>
        <w:t xml:space="preserve"> cu</w:t>
      </w:r>
      <w:r w:rsidR="00E95F88" w:rsidRPr="00E7405E">
        <w:rPr>
          <w:rFonts w:eastAsia="Calibri"/>
          <w:b/>
          <w:bCs/>
          <w:i/>
          <w:color w:val="000000"/>
          <w:lang w:val="en-US"/>
        </w:rPr>
        <w:t xml:space="preserve"> 10 </w:t>
      </w:r>
      <w:proofErr w:type="spellStart"/>
      <w:r w:rsidR="00E95F88" w:rsidRPr="00E7405E">
        <w:rPr>
          <w:rFonts w:eastAsia="Calibri"/>
          <w:b/>
          <w:bCs/>
          <w:i/>
          <w:color w:val="000000"/>
          <w:lang w:val="en-US"/>
        </w:rPr>
        <w:t>ani</w:t>
      </w:r>
      <w:proofErr w:type="spellEnd"/>
      <w:r w:rsidR="00E95F88" w:rsidRPr="00E7405E">
        <w:rPr>
          <w:rFonts w:eastAsia="Calibri"/>
          <w:b/>
          <w:bCs/>
          <w:i/>
          <w:color w:val="000000"/>
          <w:lang w:val="en-US"/>
        </w:rPr>
        <w:t xml:space="preserve"> a </w:t>
      </w:r>
      <w:proofErr w:type="spellStart"/>
      <w:r w:rsidR="00E95F88" w:rsidRPr="00E7405E">
        <w:rPr>
          <w:rFonts w:eastAsia="Calibri"/>
          <w:b/>
          <w:bCs/>
          <w:i/>
          <w:color w:val="000000"/>
          <w:lang w:val="en-US"/>
        </w:rPr>
        <w:t>termenului</w:t>
      </w:r>
      <w:proofErr w:type="spellEnd"/>
      <w:r w:rsidR="00E95F88" w:rsidRPr="00E7405E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="0009116C" w:rsidRPr="00E7405E">
        <w:rPr>
          <w:rFonts w:eastAsia="Calibri"/>
          <w:b/>
          <w:bCs/>
          <w:i/>
          <w:color w:val="000000"/>
          <w:lang w:val="en-US"/>
        </w:rPr>
        <w:t>pentru</w:t>
      </w:r>
      <w:proofErr w:type="spellEnd"/>
      <w:r w:rsidR="0009116C" w:rsidRPr="00E7405E">
        <w:rPr>
          <w:rFonts w:eastAsia="Calibri"/>
          <w:b/>
          <w:bCs/>
          <w:i/>
          <w:color w:val="000000"/>
          <w:lang w:val="en-US"/>
        </w:rPr>
        <w:t xml:space="preserve"> </w:t>
      </w:r>
      <w:proofErr w:type="spellStart"/>
      <w:r w:rsidR="0009116C" w:rsidRPr="00E7405E">
        <w:rPr>
          <w:rFonts w:eastAsia="Calibri"/>
          <w:b/>
          <w:bCs/>
          <w:i/>
          <w:color w:val="000000"/>
          <w:lang w:val="en-US"/>
        </w:rPr>
        <w:t>utilizarea</w:t>
      </w:r>
      <w:proofErr w:type="spellEnd"/>
      <w:r w:rsidR="0009116C" w:rsidRPr="00E7405E">
        <w:rPr>
          <w:rFonts w:eastAsia="Calibri"/>
          <w:b/>
          <w:bCs/>
          <w:i/>
          <w:color w:val="000000"/>
          <w:lang w:val="en-US"/>
        </w:rPr>
        <w:t xml:space="preserve"> </w:t>
      </w:r>
      <w:r w:rsidRPr="00E7405E">
        <w:rPr>
          <w:rFonts w:eastAsia="Calibri"/>
          <w:b/>
          <w:bCs/>
          <w:i/>
          <w:color w:val="000000"/>
          <w:lang w:val="en-US"/>
        </w:rPr>
        <w:t xml:space="preserve"> </w:t>
      </w:r>
      <w:r w:rsidRPr="00E7405E">
        <w:rPr>
          <w:rFonts w:eastAsia="Calibri"/>
          <w:color w:val="000000"/>
        </w:rPr>
        <w:t>i</w:t>
      </w:r>
      <w:r w:rsidR="00020505" w:rsidRPr="00E7405E">
        <w:rPr>
          <w:rFonts w:eastAsia="Calibri"/>
          <w:color w:val="000000"/>
        </w:rPr>
        <w:t>mobilul</w:t>
      </w:r>
      <w:r w:rsidR="0009116C" w:rsidRPr="00E7405E">
        <w:rPr>
          <w:rFonts w:eastAsia="Calibri"/>
          <w:color w:val="000000"/>
        </w:rPr>
        <w:t>ui</w:t>
      </w:r>
      <w:r w:rsidR="00020505" w:rsidRPr="00E7405E">
        <w:rPr>
          <w:rFonts w:eastAsia="Calibri"/>
          <w:color w:val="000000"/>
        </w:rPr>
        <w:t xml:space="preserve"> compus din construcţii şi teren construit şi neconstruit în</w:t>
      </w:r>
      <w:r w:rsidR="00E95F88" w:rsidRPr="00E7405E">
        <w:rPr>
          <w:rFonts w:eastAsia="Calibri"/>
          <w:color w:val="000000"/>
        </w:rPr>
        <w:t xml:space="preserve"> suprafaţa de 1491 mp,  situat î</w:t>
      </w:r>
      <w:r w:rsidR="00020505" w:rsidRPr="00E7405E">
        <w:rPr>
          <w:rFonts w:eastAsia="Calibri"/>
          <w:color w:val="000000"/>
        </w:rPr>
        <w:t>n Timisoara, str. Martir Gogu Opre (fosta Vaslui) nr.24, înscris în Cartea Funciara nr.423716 Timişoara, nr.</w:t>
      </w:r>
      <w:r w:rsidRPr="00E7405E">
        <w:rPr>
          <w:rFonts w:eastAsia="Calibri"/>
          <w:color w:val="000000"/>
        </w:rPr>
        <w:t xml:space="preserve"> </w:t>
      </w:r>
      <w:r w:rsidR="00020505" w:rsidRPr="00E7405E">
        <w:rPr>
          <w:rFonts w:eastAsia="Calibri"/>
          <w:color w:val="000000"/>
        </w:rPr>
        <w:t xml:space="preserve">top. 395/a/6, </w:t>
      </w:r>
      <w:r w:rsidR="00020505" w:rsidRPr="00E7405E">
        <w:rPr>
          <w:rFonts w:eastAsia="Calibri"/>
          <w:b/>
          <w:color w:val="000000"/>
        </w:rPr>
        <w:t>proprietatea publică a Municipiului Timişoara</w:t>
      </w:r>
      <w:r w:rsidR="00020505" w:rsidRPr="00E7405E">
        <w:rPr>
          <w:rFonts w:eastAsia="Calibri"/>
          <w:color w:val="000000"/>
        </w:rPr>
        <w:t>, pentru desfăşurarea activităţii d</w:t>
      </w:r>
      <w:r w:rsidR="007B7981" w:rsidRPr="00E7405E">
        <w:rPr>
          <w:rFonts w:eastAsia="Calibri"/>
          <w:color w:val="000000"/>
        </w:rPr>
        <w:t>e "Complex de servicii sociale".</w:t>
      </w:r>
    </w:p>
    <w:p w:rsidR="008732D2" w:rsidRPr="00E7405E" w:rsidRDefault="008732D2" w:rsidP="007B7981">
      <w:pPr>
        <w:spacing w:line="276" w:lineRule="auto"/>
        <w:jc w:val="both"/>
        <w:rPr>
          <w:rFonts w:eastAsia="Calibri"/>
          <w:b/>
          <w:color w:val="000000"/>
        </w:rPr>
      </w:pPr>
      <w:r w:rsidRPr="00E7405E">
        <w:rPr>
          <w:rFonts w:eastAsia="Calibri"/>
          <w:color w:val="000000"/>
        </w:rPr>
        <w:t xml:space="preserve">     Totodată precizăm ca prin H.G.68</w:t>
      </w:r>
      <w:r w:rsidRPr="00E7405E">
        <w:rPr>
          <w:rFonts w:eastAsia="Calibri"/>
          <w:color w:val="000000"/>
          <w:lang w:val="en-US"/>
        </w:rPr>
        <w:t>/</w:t>
      </w:r>
      <w:r w:rsidRPr="00E7405E">
        <w:rPr>
          <w:rFonts w:eastAsia="Calibri"/>
          <w:color w:val="000000"/>
        </w:rPr>
        <w:t xml:space="preserve"> 2013 </w:t>
      </w:r>
      <w:r w:rsidRPr="00E7405E">
        <w:rPr>
          <w:rFonts w:eastAsia="Calibri"/>
          <w:bCs/>
          <w:i/>
          <w:color w:val="000000"/>
          <w:lang w:val="en-US"/>
        </w:rPr>
        <w:t xml:space="preserve">FUNDAŢIA TIMIŞOARA ’89 </w:t>
      </w:r>
      <w:r w:rsidRPr="00E7405E">
        <w:rPr>
          <w:rFonts w:eastAsia="Calibri"/>
          <w:bCs/>
          <w:color w:val="000000"/>
          <w:lang w:val="en-US"/>
        </w:rPr>
        <w:t xml:space="preserve"> a </w:t>
      </w:r>
      <w:proofErr w:type="spellStart"/>
      <w:r w:rsidRPr="00E7405E">
        <w:rPr>
          <w:rFonts w:eastAsia="Calibri"/>
          <w:bCs/>
          <w:color w:val="000000"/>
          <w:lang w:val="en-US"/>
        </w:rPr>
        <w:t>fost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7405E">
        <w:rPr>
          <w:rFonts w:eastAsia="Calibri"/>
          <w:bCs/>
          <w:color w:val="000000"/>
          <w:lang w:val="en-US"/>
        </w:rPr>
        <w:t>recunoscuta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ca </w:t>
      </w:r>
      <w:proofErr w:type="spellStart"/>
      <w:r w:rsidRPr="00E7405E">
        <w:rPr>
          <w:rFonts w:eastAsia="Calibri"/>
          <w:bCs/>
          <w:color w:val="000000"/>
          <w:lang w:val="en-US"/>
        </w:rPr>
        <w:t>fiind</w:t>
      </w:r>
      <w:proofErr w:type="spellEnd"/>
      <w:r w:rsidRPr="00E7405E">
        <w:rPr>
          <w:rFonts w:eastAsia="Calibri"/>
          <w:bCs/>
          <w:color w:val="000000"/>
          <w:lang w:val="en-US"/>
        </w:rPr>
        <w:t xml:space="preserve"> de </w:t>
      </w:r>
      <w:proofErr w:type="spellStart"/>
      <w:r w:rsidRPr="00E7405E">
        <w:rPr>
          <w:rFonts w:eastAsia="Calibri"/>
          <w:b/>
          <w:bCs/>
          <w:color w:val="000000"/>
          <w:lang w:val="en-US"/>
        </w:rPr>
        <w:t>utilitate</w:t>
      </w:r>
      <w:proofErr w:type="spellEnd"/>
      <w:r w:rsidRPr="00E7405E">
        <w:rPr>
          <w:rFonts w:eastAsia="Calibri"/>
          <w:b/>
          <w:bCs/>
          <w:color w:val="000000"/>
          <w:lang w:val="en-US"/>
        </w:rPr>
        <w:t xml:space="preserve"> public</w:t>
      </w:r>
      <w:r w:rsidR="00C21ACF" w:rsidRPr="00E7405E">
        <w:rPr>
          <w:rFonts w:eastAsia="Calibri"/>
          <w:b/>
          <w:bCs/>
          <w:color w:val="000000"/>
        </w:rPr>
        <w:t>ă</w:t>
      </w:r>
      <w:r w:rsidRPr="00E7405E">
        <w:rPr>
          <w:rFonts w:eastAsia="Calibri"/>
          <w:b/>
          <w:bCs/>
          <w:color w:val="000000"/>
          <w:lang w:val="en-US"/>
        </w:rPr>
        <w:t>.</w:t>
      </w:r>
    </w:p>
    <w:p w:rsidR="00514EAC" w:rsidRPr="00E7405E" w:rsidRDefault="005357B5" w:rsidP="007B7981">
      <w:pPr>
        <w:spacing w:line="276" w:lineRule="auto"/>
        <w:jc w:val="both"/>
        <w:rPr>
          <w:bCs/>
          <w:lang w:val="en-US"/>
        </w:rPr>
      </w:pPr>
      <w:r w:rsidRPr="00E7405E">
        <w:rPr>
          <w:rFonts w:eastAsiaTheme="minorHAnsi"/>
        </w:rPr>
        <w:t xml:space="preserve">       </w:t>
      </w:r>
      <w:r w:rsidR="00A92BF0" w:rsidRPr="00E7405E">
        <w:rPr>
          <w:rFonts w:eastAsiaTheme="minorHAnsi"/>
        </w:rPr>
        <w:t xml:space="preserve">Având în vedere prevederile art.112, din </w:t>
      </w:r>
      <w:r w:rsidR="00E95F88" w:rsidRPr="00E7405E">
        <w:t>Legea Educaţiei N</w:t>
      </w:r>
      <w:r w:rsidR="00A92BF0" w:rsidRPr="00E7405E">
        <w:t>aţionale nr. 1</w:t>
      </w:r>
      <w:r w:rsidR="00A92BF0" w:rsidRPr="00E7405E">
        <w:rPr>
          <w:lang w:val="en-US"/>
        </w:rPr>
        <w:t>/</w:t>
      </w:r>
      <w:r w:rsidR="00A92BF0" w:rsidRPr="00E7405E">
        <w:t xml:space="preserve">2011 şi </w:t>
      </w:r>
      <w:r w:rsidR="00514EAC" w:rsidRPr="00E7405E">
        <w:t xml:space="preserve">prevederile </w:t>
      </w:r>
      <w:hyperlink r:id="rId8" w:anchor="10889729" w:history="1">
        <w:r w:rsidR="00A92BF0" w:rsidRPr="00E7405E">
          <w:rPr>
            <w:rStyle w:val="Hyperlink"/>
            <w:color w:val="auto"/>
            <w:u w:val="none"/>
            <w:shd w:val="clear" w:color="auto" w:fill="FFFFFF"/>
          </w:rPr>
          <w:t>Ordinul</w:t>
        </w:r>
        <w:r w:rsidR="00514EAC" w:rsidRPr="00E7405E">
          <w:rPr>
            <w:rStyle w:val="Hyperlink"/>
            <w:color w:val="auto"/>
            <w:u w:val="none"/>
            <w:shd w:val="clear" w:color="auto" w:fill="FFFFFF"/>
          </w:rPr>
          <w:t>ui</w:t>
        </w:r>
        <w:r w:rsidR="00A92BF0" w:rsidRPr="00E7405E">
          <w:rPr>
            <w:rStyle w:val="Hyperlink"/>
            <w:color w:val="auto"/>
            <w:u w:val="none"/>
            <w:shd w:val="clear" w:color="auto" w:fill="FFFFFF"/>
          </w:rPr>
          <w:t xml:space="preserve"> nr. 5.819</w:t>
        </w:r>
        <w:r w:rsidR="00514EAC" w:rsidRPr="00E7405E">
          <w:rPr>
            <w:rStyle w:val="Hyperlink"/>
            <w:color w:val="auto"/>
            <w:u w:val="none"/>
            <w:shd w:val="clear" w:color="auto" w:fill="FFFFFF"/>
          </w:rPr>
          <w:t>/</w:t>
        </w:r>
        <w:r w:rsidR="00A92BF0" w:rsidRPr="00E7405E">
          <w:rPr>
            <w:rStyle w:val="Hyperlink"/>
            <w:color w:val="auto"/>
            <w:u w:val="none"/>
            <w:shd w:val="clear" w:color="auto" w:fill="FFFFFF"/>
          </w:rPr>
          <w:t>2016</w:t>
        </w:r>
      </w:hyperlink>
      <w:r w:rsidR="00A92BF0" w:rsidRPr="00E7405E">
        <w:t>, privind aprobarea procedurii de elaborare a avizului conform pentru schimbarea destinaţiei bazei materiale a instituţiilor şi unităţilor de învăţământ preuniversitar de stat, precum şi condiţiile necesare acordării acestuia</w:t>
      </w:r>
      <w:r w:rsidR="00B423B9" w:rsidRPr="00E7405E">
        <w:t>,</w:t>
      </w:r>
      <w:r w:rsidR="00514EAC" w:rsidRPr="00E7405E">
        <w:rPr>
          <w:bCs/>
          <w:lang w:val="en-US"/>
        </w:rPr>
        <w:t xml:space="preserve"> au </w:t>
      </w:r>
      <w:proofErr w:type="spellStart"/>
      <w:r w:rsidR="00514EAC" w:rsidRPr="00E7405E">
        <w:rPr>
          <w:bCs/>
          <w:lang w:val="en-US"/>
        </w:rPr>
        <w:t>fost</w:t>
      </w:r>
      <w:proofErr w:type="spellEnd"/>
      <w:r w:rsidR="00514EAC" w:rsidRPr="00E7405E">
        <w:rPr>
          <w:bCs/>
          <w:lang w:val="en-US"/>
        </w:rPr>
        <w:t xml:space="preserve"> </w:t>
      </w:r>
      <w:proofErr w:type="spellStart"/>
      <w:r w:rsidR="00514EAC" w:rsidRPr="00E7405E">
        <w:rPr>
          <w:bCs/>
          <w:lang w:val="en-US"/>
        </w:rPr>
        <w:t>întreprinse</w:t>
      </w:r>
      <w:proofErr w:type="spellEnd"/>
      <w:r w:rsidR="00514EAC" w:rsidRPr="00E7405E">
        <w:rPr>
          <w:bCs/>
          <w:lang w:val="en-US"/>
        </w:rPr>
        <w:t xml:space="preserve"> </w:t>
      </w:r>
      <w:proofErr w:type="spellStart"/>
      <w:r w:rsidR="00514EAC" w:rsidRPr="00E7405E">
        <w:rPr>
          <w:bCs/>
          <w:lang w:val="en-US"/>
        </w:rPr>
        <w:t>următoarele</w:t>
      </w:r>
      <w:proofErr w:type="spellEnd"/>
      <w:r w:rsidR="00514EAC" w:rsidRPr="00E7405E">
        <w:rPr>
          <w:bCs/>
          <w:lang w:val="en-US"/>
        </w:rPr>
        <w:t xml:space="preserve"> </w:t>
      </w:r>
      <w:proofErr w:type="spellStart"/>
      <w:r w:rsidR="00514EAC" w:rsidRPr="00E7405E">
        <w:rPr>
          <w:bCs/>
          <w:lang w:val="en-US"/>
        </w:rPr>
        <w:t>acţiuni</w:t>
      </w:r>
      <w:proofErr w:type="spellEnd"/>
      <w:r w:rsidR="00514EAC" w:rsidRPr="00E7405E">
        <w:rPr>
          <w:bCs/>
          <w:lang w:val="en-US"/>
        </w:rPr>
        <w:t>:</w:t>
      </w:r>
      <w:r w:rsidR="00A34947" w:rsidRPr="00E7405E">
        <w:rPr>
          <w:bCs/>
          <w:lang w:val="en-US"/>
        </w:rPr>
        <w:t xml:space="preserve">  </w:t>
      </w:r>
    </w:p>
    <w:p w:rsidR="00514EAC" w:rsidRPr="00E7405E" w:rsidRDefault="00A34947" w:rsidP="00514EAC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  <w:lang w:val="en-US"/>
        </w:rPr>
      </w:pPr>
      <w:proofErr w:type="spellStart"/>
      <w:r w:rsidRPr="00E7405E">
        <w:rPr>
          <w:bCs/>
          <w:lang w:val="en-US"/>
        </w:rPr>
        <w:t>Prin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adresa</w:t>
      </w:r>
      <w:proofErr w:type="spellEnd"/>
      <w:r w:rsidRPr="00E7405E">
        <w:rPr>
          <w:bCs/>
          <w:lang w:val="en-US"/>
        </w:rPr>
        <w:t xml:space="preserve"> </w:t>
      </w:r>
      <w:r w:rsidR="00514EAC" w:rsidRPr="00E7405E">
        <w:rPr>
          <w:bCs/>
          <w:lang w:val="en-US"/>
        </w:rPr>
        <w:t xml:space="preserve">nr. SC2019 – 5421/11.03.2019 a </w:t>
      </w:r>
      <w:proofErr w:type="spellStart"/>
      <w:r w:rsidR="00514EAC" w:rsidRPr="00E7405E">
        <w:rPr>
          <w:bCs/>
          <w:lang w:val="en-US"/>
        </w:rPr>
        <w:t>fost</w:t>
      </w:r>
      <w:proofErr w:type="spellEnd"/>
      <w:r w:rsidR="00514EAC" w:rsidRPr="00E7405E">
        <w:rPr>
          <w:bCs/>
          <w:lang w:val="en-US"/>
        </w:rPr>
        <w:t xml:space="preserve"> </w:t>
      </w:r>
      <w:proofErr w:type="spellStart"/>
      <w:r w:rsidR="00514EAC" w:rsidRPr="00E7405E">
        <w:rPr>
          <w:bCs/>
          <w:lang w:val="en-US"/>
        </w:rPr>
        <w:t>transmisă</w:t>
      </w:r>
      <w:proofErr w:type="spellEnd"/>
      <w:r w:rsidR="00514EAC" w:rsidRPr="00E7405E">
        <w:rPr>
          <w:bCs/>
          <w:lang w:val="en-US"/>
        </w:rPr>
        <w:t xml:space="preserve"> </w:t>
      </w:r>
      <w:proofErr w:type="spellStart"/>
      <w:r w:rsidR="00514EAC" w:rsidRPr="00E7405E">
        <w:rPr>
          <w:bCs/>
          <w:lang w:val="en-US"/>
        </w:rPr>
        <w:t>solicitarea</w:t>
      </w:r>
      <w:proofErr w:type="spellEnd"/>
      <w:r w:rsidR="00514EAC" w:rsidRPr="00E7405E">
        <w:rPr>
          <w:bCs/>
          <w:lang w:val="en-US"/>
        </w:rPr>
        <w:t xml:space="preserve"> de </w:t>
      </w:r>
      <w:proofErr w:type="spellStart"/>
      <w:r w:rsidR="00514EAC" w:rsidRPr="00E7405E">
        <w:rPr>
          <w:bCs/>
          <w:lang w:val="en-US"/>
        </w:rPr>
        <w:t>emitere</w:t>
      </w:r>
      <w:proofErr w:type="spellEnd"/>
      <w:r w:rsidR="00514EAC" w:rsidRPr="00E7405E">
        <w:rPr>
          <w:bCs/>
          <w:lang w:val="en-US"/>
        </w:rPr>
        <w:t xml:space="preserve"> a </w:t>
      </w:r>
      <w:proofErr w:type="spellStart"/>
      <w:r w:rsidR="00A94AA6" w:rsidRPr="00E7405E">
        <w:rPr>
          <w:bCs/>
          <w:lang w:val="en-US"/>
        </w:rPr>
        <w:t>a</w:t>
      </w:r>
      <w:r w:rsidR="00514EAC" w:rsidRPr="00E7405E">
        <w:rPr>
          <w:bCs/>
          <w:lang w:val="en-US"/>
        </w:rPr>
        <w:t>cordului</w:t>
      </w:r>
      <w:proofErr w:type="spellEnd"/>
      <w:r w:rsidR="00514EAC" w:rsidRPr="00E7405E">
        <w:rPr>
          <w:bCs/>
          <w:lang w:val="en-US"/>
        </w:rPr>
        <w:t xml:space="preserve"> </w:t>
      </w:r>
      <w:proofErr w:type="spellStart"/>
      <w:r w:rsidR="00514EAC" w:rsidRPr="00E7405E">
        <w:rPr>
          <w:bCs/>
          <w:lang w:val="en-US"/>
        </w:rPr>
        <w:t>Consiliului</w:t>
      </w:r>
      <w:proofErr w:type="spellEnd"/>
      <w:r w:rsidR="00514EAC" w:rsidRPr="00E7405E">
        <w:rPr>
          <w:bCs/>
          <w:lang w:val="en-US"/>
        </w:rPr>
        <w:t xml:space="preserve"> de </w:t>
      </w:r>
      <w:proofErr w:type="spellStart"/>
      <w:r w:rsidR="00514EAC" w:rsidRPr="00E7405E">
        <w:rPr>
          <w:bCs/>
          <w:lang w:val="en-US"/>
        </w:rPr>
        <w:t>administraţie</w:t>
      </w:r>
      <w:proofErr w:type="spellEnd"/>
      <w:r w:rsidR="00514EAC" w:rsidRPr="00E7405E">
        <w:rPr>
          <w:bCs/>
          <w:lang w:val="en-US"/>
        </w:rPr>
        <w:t xml:space="preserve"> al </w:t>
      </w:r>
      <w:proofErr w:type="spellStart"/>
      <w:r w:rsidR="00514EAC" w:rsidRPr="00E7405E">
        <w:rPr>
          <w:bCs/>
          <w:lang w:val="en-US"/>
        </w:rPr>
        <w:t>Inspectoratulu</w:t>
      </w:r>
      <w:r w:rsidR="009E2484" w:rsidRPr="00E7405E">
        <w:rPr>
          <w:bCs/>
          <w:lang w:val="en-US"/>
        </w:rPr>
        <w:t>i</w:t>
      </w:r>
      <w:proofErr w:type="spellEnd"/>
      <w:r w:rsidR="009E2484" w:rsidRPr="00E7405E">
        <w:rPr>
          <w:bCs/>
          <w:lang w:val="en-US"/>
        </w:rPr>
        <w:t xml:space="preserve"> </w:t>
      </w:r>
      <w:proofErr w:type="spellStart"/>
      <w:r w:rsidR="009E2484" w:rsidRPr="00E7405E">
        <w:rPr>
          <w:bCs/>
          <w:lang w:val="en-US"/>
        </w:rPr>
        <w:t>Şcolar</w:t>
      </w:r>
      <w:proofErr w:type="spellEnd"/>
      <w:r w:rsidR="009E2484" w:rsidRPr="00E7405E">
        <w:rPr>
          <w:bCs/>
          <w:lang w:val="en-US"/>
        </w:rPr>
        <w:t xml:space="preserve"> </w:t>
      </w:r>
      <w:proofErr w:type="spellStart"/>
      <w:r w:rsidR="009E2484" w:rsidRPr="00E7405E">
        <w:rPr>
          <w:bCs/>
          <w:lang w:val="en-US"/>
        </w:rPr>
        <w:t>Judeţean</w:t>
      </w:r>
      <w:proofErr w:type="spellEnd"/>
      <w:r w:rsidR="009E2484" w:rsidRPr="00E7405E">
        <w:rPr>
          <w:bCs/>
          <w:lang w:val="en-US"/>
        </w:rPr>
        <w:t xml:space="preserve"> </w:t>
      </w:r>
      <w:proofErr w:type="spellStart"/>
      <w:r w:rsidR="009E2484" w:rsidRPr="00E7405E">
        <w:rPr>
          <w:bCs/>
          <w:lang w:val="en-US"/>
        </w:rPr>
        <w:t>Timiş</w:t>
      </w:r>
      <w:proofErr w:type="spellEnd"/>
      <w:r w:rsidR="009E2484" w:rsidRPr="00E7405E">
        <w:rPr>
          <w:bCs/>
          <w:lang w:val="en-US"/>
        </w:rPr>
        <w:t xml:space="preserve">, </w:t>
      </w:r>
      <w:proofErr w:type="spellStart"/>
      <w:r w:rsidR="009E2484" w:rsidRPr="00E7405E">
        <w:rPr>
          <w:bCs/>
          <w:lang w:val="en-US"/>
        </w:rPr>
        <w:t>pentru</w:t>
      </w:r>
      <w:proofErr w:type="spellEnd"/>
      <w:r w:rsidR="009E2484" w:rsidRPr="00E7405E">
        <w:rPr>
          <w:bCs/>
        </w:rPr>
        <w:t xml:space="preserve"> schimbarea destinaţiei a imobilului menţionat mai sus;</w:t>
      </w:r>
    </w:p>
    <w:p w:rsidR="00514EAC" w:rsidRPr="00E7405E" w:rsidRDefault="00514EAC" w:rsidP="00514EAC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  <w:lang w:val="en-US"/>
        </w:rPr>
      </w:pPr>
      <w:proofErr w:type="spellStart"/>
      <w:r w:rsidRPr="00E7405E">
        <w:rPr>
          <w:bCs/>
          <w:lang w:val="en-US"/>
        </w:rPr>
        <w:t>Prin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adresa</w:t>
      </w:r>
      <w:proofErr w:type="spellEnd"/>
      <w:r w:rsidRPr="00E7405E">
        <w:rPr>
          <w:bCs/>
          <w:lang w:val="en-US"/>
        </w:rPr>
        <w:t xml:space="preserve"> nr. SC2019 – 5421/11.03.2019 a </w:t>
      </w:r>
      <w:proofErr w:type="spellStart"/>
      <w:r w:rsidRPr="00E7405E">
        <w:rPr>
          <w:bCs/>
          <w:lang w:val="en-US"/>
        </w:rPr>
        <w:t>fost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transmisă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solicitarea</w:t>
      </w:r>
      <w:proofErr w:type="spellEnd"/>
      <w:r w:rsidRPr="00E7405E">
        <w:rPr>
          <w:bCs/>
          <w:lang w:val="en-US"/>
        </w:rPr>
        <w:t xml:space="preserve"> de </w:t>
      </w:r>
      <w:proofErr w:type="spellStart"/>
      <w:r w:rsidRPr="00E7405E">
        <w:rPr>
          <w:bCs/>
          <w:lang w:val="en-US"/>
        </w:rPr>
        <w:t>emitere</w:t>
      </w:r>
      <w:proofErr w:type="spellEnd"/>
      <w:r w:rsidRPr="00E7405E">
        <w:rPr>
          <w:bCs/>
          <w:lang w:val="en-US"/>
        </w:rPr>
        <w:t xml:space="preserve"> </w:t>
      </w:r>
      <w:proofErr w:type="gramStart"/>
      <w:r w:rsidRPr="00E7405E">
        <w:rPr>
          <w:bCs/>
          <w:lang w:val="en-US"/>
        </w:rPr>
        <w:t>a</w:t>
      </w:r>
      <w:proofErr w:type="gramEnd"/>
      <w:r w:rsidRPr="00E7405E">
        <w:rPr>
          <w:bCs/>
          <w:lang w:val="en-US"/>
        </w:rPr>
        <w:t xml:space="preserve"> </w:t>
      </w:r>
      <w:proofErr w:type="spellStart"/>
      <w:r w:rsidR="00A94AA6" w:rsidRPr="00E7405E">
        <w:rPr>
          <w:bCs/>
          <w:lang w:val="en-US"/>
        </w:rPr>
        <w:t>a</w:t>
      </w:r>
      <w:r w:rsidRPr="00E7405E">
        <w:rPr>
          <w:bCs/>
          <w:lang w:val="en-US"/>
        </w:rPr>
        <w:t>cordului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Consiliului</w:t>
      </w:r>
      <w:proofErr w:type="spellEnd"/>
      <w:r w:rsidRPr="00E7405E">
        <w:rPr>
          <w:bCs/>
          <w:lang w:val="en-US"/>
        </w:rPr>
        <w:t xml:space="preserve"> de </w:t>
      </w:r>
      <w:proofErr w:type="spellStart"/>
      <w:r w:rsidRPr="00E7405E">
        <w:rPr>
          <w:bCs/>
          <w:lang w:val="en-US"/>
        </w:rPr>
        <w:t>administraţie</w:t>
      </w:r>
      <w:proofErr w:type="spellEnd"/>
      <w:r w:rsidRPr="00E7405E">
        <w:rPr>
          <w:bCs/>
          <w:lang w:val="en-US"/>
        </w:rPr>
        <w:t xml:space="preserve"> al </w:t>
      </w:r>
      <w:proofErr w:type="spellStart"/>
      <w:r w:rsidRPr="00E7405E">
        <w:rPr>
          <w:bCs/>
          <w:lang w:val="en-US"/>
        </w:rPr>
        <w:t>Liceului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Tehnologic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Transporturi</w:t>
      </w:r>
      <w:proofErr w:type="spellEnd"/>
      <w:r w:rsidRPr="00E7405E">
        <w:rPr>
          <w:bCs/>
          <w:lang w:val="en-US"/>
        </w:rPr>
        <w:t xml:space="preserve"> Auto</w:t>
      </w:r>
      <w:r w:rsidR="009E2484" w:rsidRPr="00E7405E">
        <w:rPr>
          <w:bCs/>
          <w:lang w:val="en-US"/>
        </w:rPr>
        <w:t xml:space="preserve"> </w:t>
      </w:r>
      <w:proofErr w:type="spellStart"/>
      <w:r w:rsidR="009E2484" w:rsidRPr="00E7405E">
        <w:rPr>
          <w:bCs/>
          <w:lang w:val="en-US"/>
        </w:rPr>
        <w:t>pentru</w:t>
      </w:r>
      <w:proofErr w:type="spellEnd"/>
      <w:r w:rsidR="009E2484" w:rsidRPr="00E7405E">
        <w:rPr>
          <w:bCs/>
        </w:rPr>
        <w:t xml:space="preserve"> schimbarea destinaţiei a imobilului menţionat mai sus</w:t>
      </w:r>
      <w:r w:rsidRPr="00E7405E">
        <w:rPr>
          <w:bCs/>
          <w:lang w:val="en-US"/>
        </w:rPr>
        <w:t>.</w:t>
      </w:r>
    </w:p>
    <w:p w:rsidR="00514EAC" w:rsidRPr="00E7405E" w:rsidRDefault="003C18E9" w:rsidP="007B7981">
      <w:pPr>
        <w:spacing w:line="276" w:lineRule="auto"/>
        <w:jc w:val="both"/>
        <w:rPr>
          <w:rFonts w:eastAsiaTheme="minorHAnsi"/>
        </w:rPr>
      </w:pPr>
      <w:r w:rsidRPr="00E7405E">
        <w:rPr>
          <w:rFonts w:eastAsiaTheme="minorHAnsi"/>
        </w:rPr>
        <w:t>În urma solicitărilor</w:t>
      </w:r>
      <w:r w:rsidR="00514EAC" w:rsidRPr="00E7405E">
        <w:rPr>
          <w:rFonts w:eastAsiaTheme="minorHAnsi"/>
        </w:rPr>
        <w:t xml:space="preserve"> menţionate mai sus</w:t>
      </w:r>
      <w:r w:rsidRPr="00E7405E">
        <w:rPr>
          <w:rFonts w:eastAsiaTheme="minorHAnsi"/>
        </w:rPr>
        <w:t xml:space="preserve"> au fost primite următoarele răspunsuri</w:t>
      </w:r>
      <w:r w:rsidR="00AA4B36" w:rsidRPr="00E7405E">
        <w:rPr>
          <w:rFonts w:eastAsiaTheme="minorHAnsi"/>
        </w:rPr>
        <w:t xml:space="preserve"> </w:t>
      </w:r>
      <w:r w:rsidRPr="00E7405E">
        <w:rPr>
          <w:rFonts w:eastAsiaTheme="minorHAnsi"/>
        </w:rPr>
        <w:t>:</w:t>
      </w:r>
    </w:p>
    <w:p w:rsidR="003C18E9" w:rsidRPr="00E7405E" w:rsidRDefault="007E1220" w:rsidP="003C18E9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Calibri"/>
          <w:color w:val="000000"/>
        </w:rPr>
      </w:pPr>
      <w:r w:rsidRPr="00E7405E">
        <w:rPr>
          <w:rFonts w:eastAsiaTheme="minorHAnsi"/>
        </w:rPr>
        <w:t>Liceul Tehnologic de Transporturi Auto</w:t>
      </w:r>
      <w:r w:rsidR="007E126C" w:rsidRPr="00E7405E">
        <w:rPr>
          <w:rFonts w:eastAsiaTheme="minorHAnsi"/>
        </w:rPr>
        <w:t xml:space="preserve"> Timişoara</w:t>
      </w:r>
      <w:r w:rsidRPr="00E7405E">
        <w:rPr>
          <w:rFonts w:eastAsiaTheme="minorHAnsi"/>
        </w:rPr>
        <w:t xml:space="preserve"> prin adresa </w:t>
      </w:r>
      <w:r w:rsidR="003D30DF" w:rsidRPr="00E7405E">
        <w:rPr>
          <w:rFonts w:eastAsiaTheme="minorHAnsi"/>
        </w:rPr>
        <w:t>nr. 1248/ 12.04.2019</w:t>
      </w:r>
      <w:r w:rsidR="003C18E9" w:rsidRPr="00E7405E">
        <w:rPr>
          <w:rFonts w:eastAsiaTheme="minorHAnsi"/>
        </w:rPr>
        <w:t>,</w:t>
      </w:r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înregistrată</w:t>
      </w:r>
      <w:proofErr w:type="spellEnd"/>
      <w:r w:rsidRPr="00E7405E">
        <w:rPr>
          <w:bCs/>
          <w:lang w:val="en-US"/>
        </w:rPr>
        <w:t xml:space="preserve"> la </w:t>
      </w:r>
      <w:proofErr w:type="spellStart"/>
      <w:r w:rsidRPr="00E7405E">
        <w:rPr>
          <w:bCs/>
          <w:lang w:val="en-US"/>
        </w:rPr>
        <w:t>Primaria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Municipiului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Timişoara</w:t>
      </w:r>
      <w:proofErr w:type="spellEnd"/>
      <w:r w:rsidR="003D30DF" w:rsidRPr="00E7405E">
        <w:rPr>
          <w:bCs/>
          <w:lang w:val="en-US"/>
        </w:rPr>
        <w:t xml:space="preserve"> cu nr. SC2019 – 9154/ 12.04.2019</w:t>
      </w:r>
      <w:r w:rsidRPr="00E7405E">
        <w:rPr>
          <w:bCs/>
          <w:lang w:val="en-US"/>
        </w:rPr>
        <w:t xml:space="preserve">, </w:t>
      </w:r>
      <w:r w:rsidR="003C18E9" w:rsidRPr="00E7405E">
        <w:rPr>
          <w:bCs/>
          <w:lang w:val="en-US"/>
        </w:rPr>
        <w:t xml:space="preserve">a </w:t>
      </w:r>
      <w:proofErr w:type="spellStart"/>
      <w:r w:rsidR="003C18E9" w:rsidRPr="00E7405E">
        <w:rPr>
          <w:bCs/>
          <w:lang w:val="en-US"/>
        </w:rPr>
        <w:t>transmis</w:t>
      </w:r>
      <w:proofErr w:type="spellEnd"/>
      <w:r w:rsidR="003C18E9" w:rsidRPr="00E7405E">
        <w:rPr>
          <w:bCs/>
          <w:lang w:val="en-US"/>
        </w:rPr>
        <w:t xml:space="preserve"> </w:t>
      </w:r>
      <w:proofErr w:type="spellStart"/>
      <w:r w:rsidR="003C18E9" w:rsidRPr="00E7405E">
        <w:rPr>
          <w:bCs/>
          <w:lang w:val="en-US"/>
        </w:rPr>
        <w:t>acordul</w:t>
      </w:r>
      <w:proofErr w:type="spellEnd"/>
      <w:r w:rsidR="003C18E9"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Consiliul</w:t>
      </w:r>
      <w:r w:rsidR="00554848" w:rsidRPr="00E7405E">
        <w:rPr>
          <w:bCs/>
          <w:lang w:val="en-US"/>
        </w:rPr>
        <w:t>ui</w:t>
      </w:r>
      <w:proofErr w:type="spellEnd"/>
      <w:r w:rsidRPr="00E7405E">
        <w:rPr>
          <w:bCs/>
          <w:lang w:val="en-US"/>
        </w:rPr>
        <w:t xml:space="preserve"> de </w:t>
      </w:r>
      <w:proofErr w:type="spellStart"/>
      <w:r w:rsidRPr="00E7405E">
        <w:rPr>
          <w:bCs/>
          <w:lang w:val="en-US"/>
        </w:rPr>
        <w:t>Administr</w:t>
      </w:r>
      <w:r w:rsidR="003C18E9" w:rsidRPr="00E7405E">
        <w:rPr>
          <w:bCs/>
          <w:lang w:val="en-US"/>
        </w:rPr>
        <w:t>a</w:t>
      </w:r>
      <w:r w:rsidRPr="00E7405E">
        <w:rPr>
          <w:bCs/>
          <w:lang w:val="en-US"/>
        </w:rPr>
        <w:t>ţie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="003C18E9" w:rsidRPr="00E7405E">
        <w:rPr>
          <w:bCs/>
          <w:lang w:val="en-US"/>
        </w:rPr>
        <w:t>pentru</w:t>
      </w:r>
      <w:proofErr w:type="spellEnd"/>
      <w:r w:rsidR="003C18E9" w:rsidRPr="00E7405E">
        <w:rPr>
          <w:b/>
          <w:bCs/>
          <w:lang w:val="en-US"/>
        </w:rPr>
        <w:t xml:space="preserve"> </w:t>
      </w:r>
      <w:proofErr w:type="spellStart"/>
      <w:r w:rsidR="003C18E9" w:rsidRPr="00E7405E">
        <w:rPr>
          <w:bCs/>
          <w:lang w:val="en-US"/>
        </w:rPr>
        <w:t>schimbare</w:t>
      </w:r>
      <w:r w:rsidR="000C7FEC" w:rsidRPr="00E7405E">
        <w:rPr>
          <w:bCs/>
          <w:lang w:val="en-US"/>
        </w:rPr>
        <w:t>a</w:t>
      </w:r>
      <w:proofErr w:type="spellEnd"/>
      <w:r w:rsidR="000C7FEC" w:rsidRPr="00E7405E">
        <w:rPr>
          <w:bCs/>
          <w:lang w:val="en-US"/>
        </w:rPr>
        <w:t xml:space="preserve"> </w:t>
      </w:r>
      <w:proofErr w:type="spellStart"/>
      <w:r w:rsidR="000C7FEC" w:rsidRPr="00E7405E">
        <w:rPr>
          <w:bCs/>
          <w:lang w:val="en-US"/>
        </w:rPr>
        <w:t>destinaţ</w:t>
      </w:r>
      <w:r w:rsidRPr="00E7405E">
        <w:rPr>
          <w:bCs/>
          <w:lang w:val="en-US"/>
        </w:rPr>
        <w:t>iei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imobilului</w:t>
      </w:r>
      <w:proofErr w:type="spellEnd"/>
      <w:r w:rsidRPr="00E7405E">
        <w:rPr>
          <w:bCs/>
          <w:lang w:val="en-US"/>
        </w:rPr>
        <w:t xml:space="preserve"> </w:t>
      </w:r>
      <w:r w:rsidR="003C18E9" w:rsidRPr="00E7405E">
        <w:rPr>
          <w:bCs/>
          <w:lang w:val="en-US"/>
        </w:rPr>
        <w:t xml:space="preserve">de </w:t>
      </w:r>
      <w:proofErr w:type="spellStart"/>
      <w:r w:rsidR="003C18E9" w:rsidRPr="00E7405E">
        <w:rPr>
          <w:bCs/>
          <w:lang w:val="en-US"/>
        </w:rPr>
        <w:t>mai</w:t>
      </w:r>
      <w:proofErr w:type="spellEnd"/>
      <w:r w:rsidR="003C18E9" w:rsidRPr="00E7405E">
        <w:rPr>
          <w:bCs/>
          <w:lang w:val="en-US"/>
        </w:rPr>
        <w:t xml:space="preserve"> </w:t>
      </w:r>
      <w:proofErr w:type="spellStart"/>
      <w:r w:rsidR="003C18E9" w:rsidRPr="00E7405E">
        <w:rPr>
          <w:bCs/>
          <w:lang w:val="en-US"/>
        </w:rPr>
        <w:t>sus</w:t>
      </w:r>
      <w:proofErr w:type="spellEnd"/>
      <w:r w:rsidR="003C18E9" w:rsidRPr="00E7405E">
        <w:rPr>
          <w:bCs/>
          <w:lang w:val="en-US"/>
        </w:rPr>
        <w:t xml:space="preserve">; </w:t>
      </w:r>
    </w:p>
    <w:p w:rsidR="003C18E9" w:rsidRPr="00E7405E" w:rsidRDefault="003C18E9" w:rsidP="003C18E9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Calibri"/>
          <w:color w:val="000000"/>
        </w:rPr>
      </w:pPr>
      <w:r w:rsidRPr="00E7405E">
        <w:rPr>
          <w:rFonts w:eastAsia="Calibri"/>
          <w:color w:val="000000"/>
        </w:rPr>
        <w:t xml:space="preserve">Inspectoratul Şcolar Judeţean </w:t>
      </w:r>
      <w:r w:rsidR="003D30DF" w:rsidRPr="00E7405E">
        <w:rPr>
          <w:rFonts w:eastAsiaTheme="minorHAnsi"/>
        </w:rPr>
        <w:t>prin adresa nr.</w:t>
      </w:r>
      <w:r w:rsidR="005F7F4D" w:rsidRPr="00E7405E">
        <w:rPr>
          <w:rFonts w:eastAsiaTheme="minorHAnsi"/>
        </w:rPr>
        <w:t>3690/ 16.04.2019</w:t>
      </w:r>
      <w:r w:rsidRPr="00E7405E">
        <w:rPr>
          <w:rFonts w:eastAsiaTheme="minorHAnsi"/>
        </w:rPr>
        <w:t>,</w:t>
      </w:r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înregistrată</w:t>
      </w:r>
      <w:proofErr w:type="spellEnd"/>
      <w:r w:rsidRPr="00E7405E">
        <w:rPr>
          <w:bCs/>
          <w:lang w:val="en-US"/>
        </w:rPr>
        <w:t xml:space="preserve"> la </w:t>
      </w:r>
      <w:proofErr w:type="spellStart"/>
      <w:r w:rsidRPr="00E7405E">
        <w:rPr>
          <w:bCs/>
          <w:lang w:val="en-US"/>
        </w:rPr>
        <w:t>Primaria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Municipiului</w:t>
      </w:r>
      <w:proofErr w:type="spellEnd"/>
      <w:r w:rsidR="003D30DF" w:rsidRPr="00E7405E">
        <w:rPr>
          <w:bCs/>
          <w:lang w:val="en-US"/>
        </w:rPr>
        <w:t xml:space="preserve"> </w:t>
      </w:r>
      <w:proofErr w:type="spellStart"/>
      <w:r w:rsidR="003D30DF" w:rsidRPr="00E7405E">
        <w:rPr>
          <w:bCs/>
          <w:lang w:val="en-US"/>
        </w:rPr>
        <w:t>Timişoara</w:t>
      </w:r>
      <w:proofErr w:type="spellEnd"/>
      <w:r w:rsidR="003D30DF" w:rsidRPr="00E7405E">
        <w:rPr>
          <w:bCs/>
          <w:lang w:val="en-US"/>
        </w:rPr>
        <w:t xml:space="preserve"> cu nr. SC2019 – 9596/ 16.04.2019</w:t>
      </w:r>
      <w:r w:rsidRPr="00E7405E">
        <w:rPr>
          <w:bCs/>
          <w:lang w:val="en-US"/>
        </w:rPr>
        <w:t xml:space="preserve"> a </w:t>
      </w:r>
      <w:proofErr w:type="spellStart"/>
      <w:r w:rsidRPr="00E7405E">
        <w:rPr>
          <w:bCs/>
          <w:lang w:val="en-US"/>
        </w:rPr>
        <w:t>transmis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acordul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Consiliul</w:t>
      </w:r>
      <w:r w:rsidR="00554848" w:rsidRPr="00E7405E">
        <w:rPr>
          <w:bCs/>
          <w:lang w:val="en-US"/>
        </w:rPr>
        <w:t>ui</w:t>
      </w:r>
      <w:proofErr w:type="spellEnd"/>
      <w:r w:rsidRPr="00E7405E">
        <w:rPr>
          <w:bCs/>
          <w:lang w:val="en-US"/>
        </w:rPr>
        <w:t xml:space="preserve"> de </w:t>
      </w:r>
      <w:proofErr w:type="spellStart"/>
      <w:r w:rsidRPr="00E7405E">
        <w:rPr>
          <w:bCs/>
          <w:lang w:val="en-US"/>
        </w:rPr>
        <w:t>Administraţie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exprimat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în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Hotărârea</w:t>
      </w:r>
      <w:proofErr w:type="spellEnd"/>
      <w:r w:rsidRPr="00E7405E">
        <w:rPr>
          <w:bCs/>
          <w:lang w:val="en-US"/>
        </w:rPr>
        <w:t xml:space="preserve"> nr. </w:t>
      </w:r>
      <w:r w:rsidR="00384CCA" w:rsidRPr="00E7405E">
        <w:rPr>
          <w:rFonts w:eastAsiaTheme="minorHAnsi"/>
        </w:rPr>
        <w:t>94/02</w:t>
      </w:r>
      <w:r w:rsidR="005F7F4D" w:rsidRPr="00E7405E">
        <w:rPr>
          <w:rFonts w:eastAsiaTheme="minorHAnsi"/>
        </w:rPr>
        <w:t>.04.2019</w:t>
      </w:r>
      <w:r w:rsidRPr="00E7405E">
        <w:rPr>
          <w:bCs/>
          <w:lang w:val="en-US"/>
        </w:rPr>
        <w:t xml:space="preserve"> </w:t>
      </w:r>
      <w:r w:rsidR="0025583E" w:rsidRPr="00E7405E">
        <w:rPr>
          <w:bCs/>
          <w:lang w:val="en-US"/>
        </w:rPr>
        <w:t xml:space="preserve">, </w:t>
      </w:r>
      <w:proofErr w:type="spellStart"/>
      <w:r w:rsidRPr="00E7405E">
        <w:rPr>
          <w:bCs/>
          <w:lang w:val="en-US"/>
        </w:rPr>
        <w:t>pentru</w:t>
      </w:r>
      <w:proofErr w:type="spellEnd"/>
      <w:r w:rsidRPr="00E7405E">
        <w:rPr>
          <w:b/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schimbarea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destinaţiei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imobilului</w:t>
      </w:r>
      <w:proofErr w:type="spellEnd"/>
      <w:r w:rsidRPr="00E7405E">
        <w:rPr>
          <w:bCs/>
          <w:lang w:val="en-US"/>
        </w:rPr>
        <w:t xml:space="preserve"> de </w:t>
      </w:r>
      <w:proofErr w:type="spellStart"/>
      <w:r w:rsidRPr="00E7405E">
        <w:rPr>
          <w:bCs/>
          <w:lang w:val="en-US"/>
        </w:rPr>
        <w:t>mai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sus</w:t>
      </w:r>
      <w:proofErr w:type="spellEnd"/>
      <w:r w:rsidR="0025583E" w:rsidRPr="00E7405E">
        <w:rPr>
          <w:bCs/>
          <w:lang w:val="en-US"/>
        </w:rPr>
        <w:t>.</w:t>
      </w:r>
    </w:p>
    <w:p w:rsidR="00675A33" w:rsidRPr="00E7405E" w:rsidRDefault="00675A33" w:rsidP="00675A33">
      <w:pPr>
        <w:spacing w:line="276" w:lineRule="auto"/>
        <w:jc w:val="both"/>
        <w:rPr>
          <w:rFonts w:eastAsia="Calibri"/>
          <w:color w:val="000000"/>
        </w:rPr>
      </w:pPr>
      <w:r w:rsidRPr="00E7405E">
        <w:rPr>
          <w:rFonts w:eastAsia="Calibri"/>
          <w:color w:val="000000"/>
        </w:rPr>
        <w:t xml:space="preserve">   </w:t>
      </w:r>
      <w:r w:rsidR="005001C7" w:rsidRPr="00E7405E">
        <w:rPr>
          <w:rFonts w:eastAsia="Calibri"/>
          <w:color w:val="000000"/>
        </w:rPr>
        <w:t xml:space="preserve"> </w:t>
      </w:r>
      <w:r w:rsidRPr="00E7405E">
        <w:rPr>
          <w:rFonts w:eastAsia="Calibri"/>
          <w:color w:val="000000"/>
        </w:rPr>
        <w:t xml:space="preserve">Totodată, această speţă a fost prezentată în cadrul şedinţei de analiză a spaţiilor temporar disponibile situate în imobilele instituţilor şcolare şi medicale aflate în proprietatea Municipiului Timişoara, şedinţă care a avut loc în data de 27.03.2019. Comisia a fost de accord cu solicitarea </w:t>
      </w:r>
      <w:r w:rsidRPr="00E7405E">
        <w:rPr>
          <w:rFonts w:eastAsia="Calibri"/>
          <w:bCs/>
          <w:color w:val="000000"/>
          <w:lang w:val="en-US"/>
        </w:rPr>
        <w:t>FUNDAŢIEI TIMIŞOARA ’89.</w:t>
      </w:r>
    </w:p>
    <w:p w:rsidR="00B11EFB" w:rsidRPr="00E7405E" w:rsidRDefault="00B11EFB" w:rsidP="00B11EFB">
      <w:pPr>
        <w:spacing w:line="276" w:lineRule="auto"/>
        <w:jc w:val="both"/>
        <w:rPr>
          <w:rFonts w:eastAsia="Calibri"/>
          <w:color w:val="000000"/>
        </w:rPr>
      </w:pPr>
      <w:r w:rsidRPr="00E7405E">
        <w:rPr>
          <w:bCs/>
          <w:lang w:val="en-US"/>
        </w:rPr>
        <w:lastRenderedPageBreak/>
        <w:t xml:space="preserve">    </w:t>
      </w:r>
      <w:proofErr w:type="spellStart"/>
      <w:r w:rsidRPr="00E7405E">
        <w:rPr>
          <w:bCs/>
          <w:lang w:val="en-US"/>
        </w:rPr>
        <w:t>Menţionam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faptul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că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în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urma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aprobării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hotărârii</w:t>
      </w:r>
      <w:proofErr w:type="spellEnd"/>
      <w:r w:rsidRPr="00E7405E">
        <w:rPr>
          <w:bCs/>
          <w:lang w:val="en-US"/>
        </w:rPr>
        <w:t xml:space="preserve"> de </w:t>
      </w:r>
      <w:proofErr w:type="spellStart"/>
      <w:r w:rsidRPr="00E7405E">
        <w:rPr>
          <w:bCs/>
          <w:lang w:val="en-US"/>
        </w:rPr>
        <w:t>consiliu</w:t>
      </w:r>
      <w:proofErr w:type="spellEnd"/>
      <w:r w:rsidRPr="00E7405E">
        <w:rPr>
          <w:bCs/>
          <w:lang w:val="en-US"/>
        </w:rPr>
        <w:t xml:space="preserve"> </w:t>
      </w:r>
      <w:proofErr w:type="gramStart"/>
      <w:r w:rsidRPr="00E7405E">
        <w:rPr>
          <w:bCs/>
          <w:lang w:val="en-US"/>
        </w:rPr>
        <w:t>local ,</w:t>
      </w:r>
      <w:proofErr w:type="gram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fundamentată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în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prezentul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raport</w:t>
      </w:r>
      <w:proofErr w:type="spellEnd"/>
      <w:r w:rsidRPr="00E7405E">
        <w:rPr>
          <w:bCs/>
          <w:lang w:val="en-US"/>
        </w:rPr>
        <w:t xml:space="preserve"> , se </w:t>
      </w:r>
      <w:proofErr w:type="spellStart"/>
      <w:r w:rsidRPr="00E7405E">
        <w:rPr>
          <w:bCs/>
          <w:lang w:val="en-US"/>
        </w:rPr>
        <w:t>va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solicita</w:t>
      </w:r>
      <w:proofErr w:type="spellEnd"/>
      <w:r w:rsidRPr="00E7405E">
        <w:rPr>
          <w:bCs/>
          <w:lang w:val="en-US"/>
        </w:rPr>
        <w:t xml:space="preserve"> </w:t>
      </w:r>
      <w:proofErr w:type="spellStart"/>
      <w:r w:rsidRPr="00E7405E">
        <w:rPr>
          <w:bCs/>
          <w:lang w:val="en-US"/>
        </w:rPr>
        <w:t>avizul</w:t>
      </w:r>
      <w:proofErr w:type="spellEnd"/>
      <w:r w:rsidRPr="00E7405E">
        <w:rPr>
          <w:bCs/>
          <w:lang w:val="en-US"/>
        </w:rPr>
        <w:t xml:space="preserve"> conform al </w:t>
      </w:r>
      <w:proofErr w:type="spellStart"/>
      <w:r w:rsidRPr="00E7405E">
        <w:rPr>
          <w:bCs/>
          <w:lang w:val="en-US"/>
        </w:rPr>
        <w:t>Ministrului</w:t>
      </w:r>
      <w:proofErr w:type="spellEnd"/>
      <w:r w:rsidRPr="00E7405E">
        <w:rPr>
          <w:bCs/>
          <w:lang w:val="en-US"/>
        </w:rPr>
        <w:t xml:space="preserve"> </w:t>
      </w:r>
      <w:r w:rsidRPr="00E7405E">
        <w:t xml:space="preserve">Educaţiei Naţionale pentru schimbarea destinaţiei spaţiului </w:t>
      </w:r>
      <w:r w:rsidRPr="00E7405E">
        <w:rPr>
          <w:rFonts w:eastAsia="Calibri"/>
          <w:color w:val="000000"/>
        </w:rPr>
        <w:t>situat în Timisoara, str. Martir Gogu Opre (fosta Vaslui) nr.24.</w:t>
      </w:r>
    </w:p>
    <w:p w:rsidR="00EA5D7A" w:rsidRPr="00E7405E" w:rsidRDefault="007E126C" w:rsidP="007B7981">
      <w:pPr>
        <w:spacing w:line="276" w:lineRule="auto"/>
        <w:jc w:val="both"/>
        <w:rPr>
          <w:bCs/>
          <w:lang w:val="en-US"/>
        </w:rPr>
      </w:pPr>
      <w:r w:rsidRPr="00E7405E">
        <w:rPr>
          <w:rFonts w:eastAsia="Calibri"/>
        </w:rPr>
        <w:t xml:space="preserve">  </w:t>
      </w:r>
      <w:r w:rsidR="00225816" w:rsidRPr="00E7405E">
        <w:rPr>
          <w:rFonts w:eastAsia="Calibri"/>
        </w:rPr>
        <w:t xml:space="preserve">   Faţă de cele prezentate mai sus</w:t>
      </w:r>
      <w:r w:rsidR="0055684F" w:rsidRPr="00E7405E">
        <w:rPr>
          <w:rFonts w:eastAsia="Calibri"/>
        </w:rPr>
        <w:t>,</w:t>
      </w:r>
      <w:r w:rsidR="00225816" w:rsidRPr="00E7405E">
        <w:rPr>
          <w:rFonts w:eastAsia="Calibri"/>
        </w:rPr>
        <w:t xml:space="preserve"> c</w:t>
      </w:r>
      <w:r w:rsidR="00A92BF0" w:rsidRPr="00E7405E">
        <w:rPr>
          <w:rFonts w:eastAsia="Calibri"/>
        </w:rPr>
        <w:t xml:space="preserve">onsiderăm oportună iniţierea unui proiect de hotărâre </w:t>
      </w:r>
      <w:proofErr w:type="spellStart"/>
      <w:r w:rsidR="00A92BF0" w:rsidRPr="00E7405E">
        <w:rPr>
          <w:bCs/>
          <w:color w:val="000000"/>
          <w:lang w:val="en-US"/>
        </w:rPr>
        <w:t>privind</w:t>
      </w:r>
      <w:proofErr w:type="spellEnd"/>
      <w:r w:rsidR="00A92BF0" w:rsidRPr="00E7405E">
        <w:rPr>
          <w:bCs/>
          <w:color w:val="000000"/>
          <w:lang w:val="en-US"/>
        </w:rPr>
        <w:t xml:space="preserve">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propunerea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de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schimbare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</w:t>
      </w:r>
      <w:r w:rsidR="00F36917" w:rsidRPr="00E7405E">
        <w:rPr>
          <w:rFonts w:eastAsia="Calibri"/>
          <w:bCs/>
          <w:color w:val="000000"/>
          <w:lang w:val="en-US"/>
        </w:rPr>
        <w:t xml:space="preserve">a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destinaţie</w:t>
      </w:r>
      <w:r w:rsidR="00F36917" w:rsidRPr="00E7405E">
        <w:rPr>
          <w:rFonts w:eastAsia="Calibri"/>
          <w:bCs/>
          <w:color w:val="000000"/>
          <w:lang w:val="en-US"/>
        </w:rPr>
        <w:t>i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imobilului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din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Timişoara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, str. </w:t>
      </w:r>
      <w:proofErr w:type="spellStart"/>
      <w:proofErr w:type="gramStart"/>
      <w:r w:rsidR="00A92BF0" w:rsidRPr="00E7405E">
        <w:rPr>
          <w:rFonts w:eastAsia="Calibri"/>
          <w:bCs/>
          <w:color w:val="000000"/>
          <w:lang w:val="en-US"/>
        </w:rPr>
        <w:t>Martir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Gogu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Opre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(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fosta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str.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Vaslui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) nr.24, </w:t>
      </w:r>
      <w:r w:rsidR="00A92BF0" w:rsidRPr="00E7405E">
        <w:rPr>
          <w:rFonts w:eastAsia="Calibri"/>
          <w:color w:val="000000"/>
        </w:rPr>
        <w:t>înscris în Cartea Funciara nr.423716 Timişoara, nr.top.</w:t>
      </w:r>
      <w:proofErr w:type="gramEnd"/>
      <w:r w:rsidR="00A92BF0" w:rsidRPr="00E7405E">
        <w:rPr>
          <w:rFonts w:eastAsia="Calibri"/>
          <w:color w:val="000000"/>
        </w:rPr>
        <w:t xml:space="preserve"> 395/a/6</w:t>
      </w:r>
      <w:r w:rsidR="00A92BF0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în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vederea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transmiterii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în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folosinţă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gratuită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A92BF0" w:rsidRPr="00E7405E">
        <w:rPr>
          <w:rFonts w:eastAsia="Calibri"/>
          <w:bCs/>
          <w:color w:val="000000"/>
          <w:lang w:val="en-US"/>
        </w:rPr>
        <w:t>către</w:t>
      </w:r>
      <w:proofErr w:type="spellEnd"/>
      <w:r w:rsidR="00A92BF0" w:rsidRPr="00E7405E">
        <w:rPr>
          <w:rFonts w:eastAsia="Calibri"/>
          <w:bCs/>
          <w:color w:val="000000"/>
          <w:lang w:val="en-US"/>
        </w:rPr>
        <w:t xml:space="preserve"> FUNDAŢIA TIMIŞOARA ’89</w:t>
      </w:r>
      <w:r w:rsidR="00A52860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A52860" w:rsidRPr="00E7405E">
        <w:rPr>
          <w:rFonts w:eastAsia="Calibri"/>
          <w:bCs/>
          <w:color w:val="000000"/>
          <w:lang w:val="en-US"/>
        </w:rPr>
        <w:t>pentru</w:t>
      </w:r>
      <w:proofErr w:type="spellEnd"/>
      <w:r w:rsidR="00A52860" w:rsidRPr="00E7405E">
        <w:rPr>
          <w:rFonts w:eastAsia="Calibri"/>
          <w:bCs/>
          <w:color w:val="000000"/>
          <w:lang w:val="en-US"/>
        </w:rPr>
        <w:t xml:space="preserve"> </w:t>
      </w:r>
      <w:r w:rsidR="003D30DF" w:rsidRPr="00E7405E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A52860" w:rsidRPr="00E7405E">
        <w:rPr>
          <w:rFonts w:eastAsia="Calibri"/>
          <w:bCs/>
          <w:color w:val="000000"/>
          <w:lang w:val="en-US"/>
        </w:rPr>
        <w:t>desfăşurarea</w:t>
      </w:r>
      <w:proofErr w:type="spellEnd"/>
      <w:r w:rsidR="00A52860" w:rsidRPr="00E7405E">
        <w:rPr>
          <w:rFonts w:eastAsia="Calibri"/>
          <w:bCs/>
          <w:color w:val="000000"/>
          <w:lang w:val="en-US"/>
        </w:rPr>
        <w:t xml:space="preserve"> </w:t>
      </w:r>
      <w:r w:rsidR="00A52860" w:rsidRPr="00E7405E">
        <w:rPr>
          <w:rFonts w:eastAsia="Calibri"/>
          <w:color w:val="000000"/>
        </w:rPr>
        <w:t>activităţii de "Complex de servicii sociale"</w:t>
      </w:r>
      <w:r w:rsidR="003D30DF" w:rsidRPr="00E7405E">
        <w:rPr>
          <w:rFonts w:eastAsia="Calibri"/>
          <w:color w:val="000000"/>
        </w:rPr>
        <w:t xml:space="preserve"> </w:t>
      </w:r>
      <w:r w:rsidR="00D14E39" w:rsidRPr="00E7405E">
        <w:rPr>
          <w:rFonts w:eastAsia="Calibri"/>
          <w:color w:val="000000"/>
        </w:rPr>
        <w:t xml:space="preserve">pentru </w:t>
      </w:r>
      <w:r w:rsidR="003D30DF" w:rsidRPr="00E7405E">
        <w:rPr>
          <w:rFonts w:eastAsia="Calibri"/>
          <w:color w:val="000000"/>
        </w:rPr>
        <w:t xml:space="preserve">o perioadă de 10 </w:t>
      </w:r>
      <w:r w:rsidR="003E13F3" w:rsidRPr="00E7405E">
        <w:rPr>
          <w:rFonts w:eastAsia="Calibri"/>
          <w:color w:val="000000"/>
        </w:rPr>
        <w:t>ani .</w:t>
      </w:r>
    </w:p>
    <w:p w:rsidR="00CC1BEA" w:rsidRDefault="00CC1BEA" w:rsidP="007B7981">
      <w:pPr>
        <w:spacing w:line="276" w:lineRule="auto"/>
        <w:jc w:val="both"/>
        <w:rPr>
          <w:lang w:val="it-IT"/>
        </w:rPr>
      </w:pPr>
    </w:p>
    <w:p w:rsidR="00E7405E" w:rsidRDefault="00E7405E" w:rsidP="007B7981">
      <w:pPr>
        <w:spacing w:line="276" w:lineRule="auto"/>
        <w:jc w:val="both"/>
        <w:rPr>
          <w:lang w:val="it-IT"/>
        </w:rPr>
      </w:pPr>
    </w:p>
    <w:p w:rsidR="00E7405E" w:rsidRPr="00E7405E" w:rsidRDefault="00E7405E" w:rsidP="007B7981">
      <w:pPr>
        <w:spacing w:line="276" w:lineRule="auto"/>
        <w:jc w:val="both"/>
        <w:rPr>
          <w:lang w:val="it-IT"/>
        </w:rPr>
      </w:pPr>
    </w:p>
    <w:p w:rsidR="00952664" w:rsidRPr="00E7405E" w:rsidRDefault="00952664" w:rsidP="007B7981">
      <w:pPr>
        <w:spacing w:line="276" w:lineRule="auto"/>
        <w:ind w:left="260"/>
        <w:jc w:val="both"/>
        <w:rPr>
          <w:lang w:val="it-IT"/>
        </w:rPr>
      </w:pPr>
      <w:r w:rsidRPr="00E7405E">
        <w:rPr>
          <w:lang w:val="it-IT"/>
        </w:rPr>
        <w:t xml:space="preserve">                     </w:t>
      </w:r>
    </w:p>
    <w:p w:rsidR="00952664" w:rsidRPr="00E7405E" w:rsidRDefault="00952664" w:rsidP="007B7981">
      <w:pPr>
        <w:spacing w:line="276" w:lineRule="auto"/>
        <w:jc w:val="both"/>
        <w:rPr>
          <w:lang w:val="it-IT"/>
        </w:rPr>
      </w:pPr>
      <w:r w:rsidRPr="00E7405E">
        <w:rPr>
          <w:lang w:val="pt-BR"/>
        </w:rPr>
        <w:t xml:space="preserve"> ŞEF SERVICIU </w:t>
      </w:r>
      <w:r w:rsidRPr="00E7405E">
        <w:rPr>
          <w:lang w:val="it-IT"/>
        </w:rPr>
        <w:t>Ş</w:t>
      </w:r>
      <w:r w:rsidRPr="00E7405E">
        <w:rPr>
          <w:lang w:val="pt-BR"/>
        </w:rPr>
        <w:t>COLI-SPITALE</w:t>
      </w:r>
      <w:r w:rsidR="00FC1FFF" w:rsidRPr="00E7405E">
        <w:rPr>
          <w:lang w:val="pt-BR"/>
        </w:rPr>
        <w:t xml:space="preserve">                               </w:t>
      </w:r>
      <w:r w:rsidR="00E7405E">
        <w:rPr>
          <w:lang w:val="pt-BR"/>
        </w:rPr>
        <w:t xml:space="preserve">                           </w:t>
      </w:r>
      <w:r w:rsidR="00FC1FFF" w:rsidRPr="00E7405E">
        <w:t>CONSILIER,</w:t>
      </w:r>
    </w:p>
    <w:p w:rsidR="00B92D7C" w:rsidRPr="00E7405E" w:rsidRDefault="00CC1BEA" w:rsidP="00E22C7A">
      <w:pPr>
        <w:spacing w:line="276" w:lineRule="auto"/>
        <w:jc w:val="both"/>
      </w:pPr>
      <w:r w:rsidRPr="00E7405E">
        <w:rPr>
          <w:lang w:val="it-IT"/>
        </w:rPr>
        <w:t xml:space="preserve">            A</w:t>
      </w:r>
      <w:r w:rsidR="00952664" w:rsidRPr="00E7405E">
        <w:rPr>
          <w:lang w:val="it-IT"/>
        </w:rPr>
        <w:t>nca Lăudatu</w:t>
      </w:r>
      <w:r w:rsidR="00FC1FFF" w:rsidRPr="00E7405E">
        <w:rPr>
          <w:lang w:val="it-IT"/>
        </w:rPr>
        <w:t xml:space="preserve">                                                                                 </w:t>
      </w:r>
      <w:r w:rsidR="00FC1FFF" w:rsidRPr="00E7405E">
        <w:t>Ancuţa Cozma</w:t>
      </w:r>
      <w:r w:rsidR="003B186C" w:rsidRPr="00E7405E">
        <w:t xml:space="preserve">                                                                                             </w:t>
      </w:r>
    </w:p>
    <w:p w:rsidR="00E7405E" w:rsidRDefault="00276860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  <w:r w:rsidRPr="00E7405E">
        <w:rPr>
          <w:color w:val="000000"/>
        </w:rPr>
        <w:t xml:space="preserve">          </w:t>
      </w:r>
      <w:r w:rsidR="00E22C7A" w:rsidRPr="00E7405E">
        <w:rPr>
          <w:color w:val="000000"/>
        </w:rPr>
        <w:t xml:space="preserve"> </w:t>
      </w:r>
      <w:r w:rsidRPr="00E7405E">
        <w:rPr>
          <w:color w:val="000000"/>
        </w:rPr>
        <w:t xml:space="preserve">  </w:t>
      </w: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E7405E" w:rsidRDefault="00E7405E" w:rsidP="00276860">
      <w:pPr>
        <w:tabs>
          <w:tab w:val="left" w:pos="4095"/>
        </w:tabs>
        <w:spacing w:line="276" w:lineRule="auto"/>
        <w:jc w:val="right"/>
        <w:rPr>
          <w:color w:val="000000"/>
        </w:rPr>
      </w:pPr>
    </w:p>
    <w:p w:rsidR="00CC1BEA" w:rsidRPr="00E7405E" w:rsidRDefault="00934266" w:rsidP="00276860">
      <w:pPr>
        <w:tabs>
          <w:tab w:val="left" w:pos="4095"/>
        </w:tabs>
        <w:spacing w:line="276" w:lineRule="auto"/>
        <w:jc w:val="right"/>
      </w:pPr>
      <w:r w:rsidRPr="00E7405E">
        <w:rPr>
          <w:color w:val="000000"/>
        </w:rPr>
        <w:t>Cod.</w:t>
      </w:r>
      <w:r w:rsidR="00D502E9">
        <w:rPr>
          <w:color w:val="000000"/>
        </w:rPr>
        <w:t xml:space="preserve"> FO 53-03</w:t>
      </w:r>
      <w:r w:rsidRPr="00E7405E">
        <w:rPr>
          <w:color w:val="000000"/>
        </w:rPr>
        <w:t>,ver.1</w:t>
      </w:r>
    </w:p>
    <w:sectPr w:rsidR="00CC1BEA" w:rsidRPr="00E7405E" w:rsidSect="004C0548">
      <w:pgSz w:w="11907" w:h="16840" w:code="9"/>
      <w:pgMar w:top="576" w:right="57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58C" w:rsidRDefault="000F358C" w:rsidP="00D23031">
      <w:r>
        <w:separator/>
      </w:r>
    </w:p>
  </w:endnote>
  <w:endnote w:type="continuationSeparator" w:id="0">
    <w:p w:rsidR="000F358C" w:rsidRDefault="000F358C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58C" w:rsidRDefault="000F358C" w:rsidP="00D23031">
      <w:r>
        <w:separator/>
      </w:r>
    </w:p>
  </w:footnote>
  <w:footnote w:type="continuationSeparator" w:id="0">
    <w:p w:rsidR="000F358C" w:rsidRDefault="000F358C" w:rsidP="00D23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4EB"/>
    <w:multiLevelType w:val="hybridMultilevel"/>
    <w:tmpl w:val="03702FE2"/>
    <w:lvl w:ilvl="0" w:tplc="1972A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B1FC3"/>
    <w:multiLevelType w:val="hybridMultilevel"/>
    <w:tmpl w:val="B57832D4"/>
    <w:lvl w:ilvl="0" w:tplc="E68AC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7250E"/>
    <w:multiLevelType w:val="hybridMultilevel"/>
    <w:tmpl w:val="4218E2D2"/>
    <w:lvl w:ilvl="0" w:tplc="4C3AC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28CE"/>
    <w:rsid w:val="00002A31"/>
    <w:rsid w:val="00004DE9"/>
    <w:rsid w:val="00011729"/>
    <w:rsid w:val="00013A97"/>
    <w:rsid w:val="00013F54"/>
    <w:rsid w:val="00015B38"/>
    <w:rsid w:val="00015EFC"/>
    <w:rsid w:val="00016994"/>
    <w:rsid w:val="00020505"/>
    <w:rsid w:val="00024AE0"/>
    <w:rsid w:val="00027879"/>
    <w:rsid w:val="000319AF"/>
    <w:rsid w:val="00032AB7"/>
    <w:rsid w:val="00037DAF"/>
    <w:rsid w:val="00047CD3"/>
    <w:rsid w:val="000514F2"/>
    <w:rsid w:val="000579D5"/>
    <w:rsid w:val="00064608"/>
    <w:rsid w:val="000734F3"/>
    <w:rsid w:val="000771D5"/>
    <w:rsid w:val="00085C74"/>
    <w:rsid w:val="0009116C"/>
    <w:rsid w:val="000912CC"/>
    <w:rsid w:val="0009412A"/>
    <w:rsid w:val="000A0A43"/>
    <w:rsid w:val="000A6080"/>
    <w:rsid w:val="000C181A"/>
    <w:rsid w:val="000C3C9E"/>
    <w:rsid w:val="000C7FEC"/>
    <w:rsid w:val="000F358C"/>
    <w:rsid w:val="0011138E"/>
    <w:rsid w:val="00112D9F"/>
    <w:rsid w:val="00114025"/>
    <w:rsid w:val="00116108"/>
    <w:rsid w:val="001170FE"/>
    <w:rsid w:val="0012185D"/>
    <w:rsid w:val="00131D0B"/>
    <w:rsid w:val="001416C9"/>
    <w:rsid w:val="00150DC8"/>
    <w:rsid w:val="00151F6D"/>
    <w:rsid w:val="00155971"/>
    <w:rsid w:val="00156870"/>
    <w:rsid w:val="001633F2"/>
    <w:rsid w:val="001678C8"/>
    <w:rsid w:val="00172E5F"/>
    <w:rsid w:val="00184020"/>
    <w:rsid w:val="001932FA"/>
    <w:rsid w:val="00194742"/>
    <w:rsid w:val="001A0D68"/>
    <w:rsid w:val="001A2F9C"/>
    <w:rsid w:val="001B0FB9"/>
    <w:rsid w:val="001C1011"/>
    <w:rsid w:val="001C66C6"/>
    <w:rsid w:val="001D0042"/>
    <w:rsid w:val="001D03C3"/>
    <w:rsid w:val="001D6047"/>
    <w:rsid w:val="001E13D6"/>
    <w:rsid w:val="001E3272"/>
    <w:rsid w:val="001F0B55"/>
    <w:rsid w:val="00203910"/>
    <w:rsid w:val="002043D5"/>
    <w:rsid w:val="0020706B"/>
    <w:rsid w:val="0022500B"/>
    <w:rsid w:val="00225816"/>
    <w:rsid w:val="0022782A"/>
    <w:rsid w:val="00233F03"/>
    <w:rsid w:val="0023648F"/>
    <w:rsid w:val="00253143"/>
    <w:rsid w:val="00254024"/>
    <w:rsid w:val="0025583E"/>
    <w:rsid w:val="00256376"/>
    <w:rsid w:val="0026583D"/>
    <w:rsid w:val="00276860"/>
    <w:rsid w:val="00296CCD"/>
    <w:rsid w:val="002A2242"/>
    <w:rsid w:val="002D795F"/>
    <w:rsid w:val="002E69F5"/>
    <w:rsid w:val="002F0597"/>
    <w:rsid w:val="002F0A37"/>
    <w:rsid w:val="002F281D"/>
    <w:rsid w:val="002F3441"/>
    <w:rsid w:val="00301597"/>
    <w:rsid w:val="00303EA7"/>
    <w:rsid w:val="003046CF"/>
    <w:rsid w:val="003111BC"/>
    <w:rsid w:val="00321B4D"/>
    <w:rsid w:val="00324436"/>
    <w:rsid w:val="003271F2"/>
    <w:rsid w:val="0033637D"/>
    <w:rsid w:val="00343116"/>
    <w:rsid w:val="00350CF0"/>
    <w:rsid w:val="00351000"/>
    <w:rsid w:val="003516FB"/>
    <w:rsid w:val="0036090F"/>
    <w:rsid w:val="003667E2"/>
    <w:rsid w:val="0037280F"/>
    <w:rsid w:val="00372ECD"/>
    <w:rsid w:val="0038143B"/>
    <w:rsid w:val="003817A5"/>
    <w:rsid w:val="00384CCA"/>
    <w:rsid w:val="003867E7"/>
    <w:rsid w:val="0039248C"/>
    <w:rsid w:val="003A01B2"/>
    <w:rsid w:val="003A7504"/>
    <w:rsid w:val="003B186C"/>
    <w:rsid w:val="003B5F8D"/>
    <w:rsid w:val="003B6474"/>
    <w:rsid w:val="003C18E9"/>
    <w:rsid w:val="003D0B61"/>
    <w:rsid w:val="003D30DF"/>
    <w:rsid w:val="003E13F3"/>
    <w:rsid w:val="003F19A1"/>
    <w:rsid w:val="003F6974"/>
    <w:rsid w:val="00401D92"/>
    <w:rsid w:val="004063B5"/>
    <w:rsid w:val="00432F05"/>
    <w:rsid w:val="004360D1"/>
    <w:rsid w:val="0043662F"/>
    <w:rsid w:val="00436FFC"/>
    <w:rsid w:val="00441B98"/>
    <w:rsid w:val="00443F3D"/>
    <w:rsid w:val="00444A8F"/>
    <w:rsid w:val="00444CD1"/>
    <w:rsid w:val="0045261F"/>
    <w:rsid w:val="00455DAC"/>
    <w:rsid w:val="00463927"/>
    <w:rsid w:val="00463CFE"/>
    <w:rsid w:val="00472E01"/>
    <w:rsid w:val="00475B67"/>
    <w:rsid w:val="00483362"/>
    <w:rsid w:val="00494227"/>
    <w:rsid w:val="004B410F"/>
    <w:rsid w:val="004B50AD"/>
    <w:rsid w:val="004C0548"/>
    <w:rsid w:val="004E6619"/>
    <w:rsid w:val="004F06BC"/>
    <w:rsid w:val="005001C7"/>
    <w:rsid w:val="0050233D"/>
    <w:rsid w:val="00514EAC"/>
    <w:rsid w:val="00514F32"/>
    <w:rsid w:val="005303A1"/>
    <w:rsid w:val="00533EDB"/>
    <w:rsid w:val="005357B5"/>
    <w:rsid w:val="005532D0"/>
    <w:rsid w:val="00554848"/>
    <w:rsid w:val="005551AC"/>
    <w:rsid w:val="00555CD3"/>
    <w:rsid w:val="0055684F"/>
    <w:rsid w:val="00556AF1"/>
    <w:rsid w:val="00575EAF"/>
    <w:rsid w:val="005C401F"/>
    <w:rsid w:val="005C67AE"/>
    <w:rsid w:val="005C796F"/>
    <w:rsid w:val="005D5EEF"/>
    <w:rsid w:val="005E00A3"/>
    <w:rsid w:val="005E2E34"/>
    <w:rsid w:val="005F7464"/>
    <w:rsid w:val="005F7F4D"/>
    <w:rsid w:val="0060335C"/>
    <w:rsid w:val="00607176"/>
    <w:rsid w:val="00607D5F"/>
    <w:rsid w:val="0061256C"/>
    <w:rsid w:val="006144D5"/>
    <w:rsid w:val="00615AB3"/>
    <w:rsid w:val="00635381"/>
    <w:rsid w:val="00635555"/>
    <w:rsid w:val="00655E09"/>
    <w:rsid w:val="00664FE8"/>
    <w:rsid w:val="00673CEF"/>
    <w:rsid w:val="00675A33"/>
    <w:rsid w:val="0068244A"/>
    <w:rsid w:val="00686309"/>
    <w:rsid w:val="00687DC9"/>
    <w:rsid w:val="00695A79"/>
    <w:rsid w:val="006A2C39"/>
    <w:rsid w:val="006B6F37"/>
    <w:rsid w:val="006C0505"/>
    <w:rsid w:val="006C205F"/>
    <w:rsid w:val="006C35FE"/>
    <w:rsid w:val="006D30DA"/>
    <w:rsid w:val="006D4913"/>
    <w:rsid w:val="00702175"/>
    <w:rsid w:val="00714DE8"/>
    <w:rsid w:val="007150E5"/>
    <w:rsid w:val="00723346"/>
    <w:rsid w:val="00726798"/>
    <w:rsid w:val="0073551E"/>
    <w:rsid w:val="0074312D"/>
    <w:rsid w:val="00744E86"/>
    <w:rsid w:val="00745DA7"/>
    <w:rsid w:val="0075502E"/>
    <w:rsid w:val="00757EBE"/>
    <w:rsid w:val="007720E8"/>
    <w:rsid w:val="0079082B"/>
    <w:rsid w:val="007978AF"/>
    <w:rsid w:val="007A01B0"/>
    <w:rsid w:val="007B49BD"/>
    <w:rsid w:val="007B7981"/>
    <w:rsid w:val="007C29FB"/>
    <w:rsid w:val="007E1220"/>
    <w:rsid w:val="007E126C"/>
    <w:rsid w:val="007E5594"/>
    <w:rsid w:val="00804AB1"/>
    <w:rsid w:val="008055DD"/>
    <w:rsid w:val="00824D97"/>
    <w:rsid w:val="00827F3C"/>
    <w:rsid w:val="008302CB"/>
    <w:rsid w:val="008505DB"/>
    <w:rsid w:val="00853513"/>
    <w:rsid w:val="00866967"/>
    <w:rsid w:val="0086779B"/>
    <w:rsid w:val="008732D2"/>
    <w:rsid w:val="00880994"/>
    <w:rsid w:val="00894E02"/>
    <w:rsid w:val="008A035A"/>
    <w:rsid w:val="008A3407"/>
    <w:rsid w:val="008B00D1"/>
    <w:rsid w:val="008B02A7"/>
    <w:rsid w:val="008B22E8"/>
    <w:rsid w:val="008B5986"/>
    <w:rsid w:val="008B6879"/>
    <w:rsid w:val="008C339D"/>
    <w:rsid w:val="008D1E36"/>
    <w:rsid w:val="008F1B16"/>
    <w:rsid w:val="008F4128"/>
    <w:rsid w:val="008F6E58"/>
    <w:rsid w:val="009023D6"/>
    <w:rsid w:val="00910A15"/>
    <w:rsid w:val="009112B2"/>
    <w:rsid w:val="00913F27"/>
    <w:rsid w:val="00916933"/>
    <w:rsid w:val="009218C8"/>
    <w:rsid w:val="00930712"/>
    <w:rsid w:val="00934266"/>
    <w:rsid w:val="00942F1E"/>
    <w:rsid w:val="00952664"/>
    <w:rsid w:val="00954D98"/>
    <w:rsid w:val="00954E35"/>
    <w:rsid w:val="00957D45"/>
    <w:rsid w:val="00964DD3"/>
    <w:rsid w:val="00970E01"/>
    <w:rsid w:val="009763DD"/>
    <w:rsid w:val="0097694A"/>
    <w:rsid w:val="00993E67"/>
    <w:rsid w:val="009945DE"/>
    <w:rsid w:val="0099727C"/>
    <w:rsid w:val="009C44FA"/>
    <w:rsid w:val="009C6CFC"/>
    <w:rsid w:val="009C7F92"/>
    <w:rsid w:val="009D04B7"/>
    <w:rsid w:val="009D6145"/>
    <w:rsid w:val="009E2484"/>
    <w:rsid w:val="009E548F"/>
    <w:rsid w:val="009F3433"/>
    <w:rsid w:val="00A159E0"/>
    <w:rsid w:val="00A176C2"/>
    <w:rsid w:val="00A25FB1"/>
    <w:rsid w:val="00A3232F"/>
    <w:rsid w:val="00A34947"/>
    <w:rsid w:val="00A36722"/>
    <w:rsid w:val="00A41925"/>
    <w:rsid w:val="00A43339"/>
    <w:rsid w:val="00A43AC4"/>
    <w:rsid w:val="00A443E4"/>
    <w:rsid w:val="00A52860"/>
    <w:rsid w:val="00A66A3B"/>
    <w:rsid w:val="00A8210A"/>
    <w:rsid w:val="00A8766C"/>
    <w:rsid w:val="00A92BF0"/>
    <w:rsid w:val="00A94AA6"/>
    <w:rsid w:val="00A94B9F"/>
    <w:rsid w:val="00A94C24"/>
    <w:rsid w:val="00A96753"/>
    <w:rsid w:val="00AA065A"/>
    <w:rsid w:val="00AA437E"/>
    <w:rsid w:val="00AA4B36"/>
    <w:rsid w:val="00AA6832"/>
    <w:rsid w:val="00AA70D2"/>
    <w:rsid w:val="00AA7B7E"/>
    <w:rsid w:val="00AB0F31"/>
    <w:rsid w:val="00AB49DC"/>
    <w:rsid w:val="00AB61D5"/>
    <w:rsid w:val="00AC7803"/>
    <w:rsid w:val="00AD387C"/>
    <w:rsid w:val="00AE1A02"/>
    <w:rsid w:val="00AF487F"/>
    <w:rsid w:val="00AF6A43"/>
    <w:rsid w:val="00B0285E"/>
    <w:rsid w:val="00B060C6"/>
    <w:rsid w:val="00B11EFB"/>
    <w:rsid w:val="00B12C07"/>
    <w:rsid w:val="00B16B2D"/>
    <w:rsid w:val="00B307BD"/>
    <w:rsid w:val="00B335A3"/>
    <w:rsid w:val="00B35B1E"/>
    <w:rsid w:val="00B36146"/>
    <w:rsid w:val="00B423B9"/>
    <w:rsid w:val="00B45544"/>
    <w:rsid w:val="00B574E9"/>
    <w:rsid w:val="00B67008"/>
    <w:rsid w:val="00B74654"/>
    <w:rsid w:val="00B76C44"/>
    <w:rsid w:val="00B92D7C"/>
    <w:rsid w:val="00B971FE"/>
    <w:rsid w:val="00BA737E"/>
    <w:rsid w:val="00BB494B"/>
    <w:rsid w:val="00BB6AF6"/>
    <w:rsid w:val="00BC3AC8"/>
    <w:rsid w:val="00BE6E3A"/>
    <w:rsid w:val="00BF5AE2"/>
    <w:rsid w:val="00BF628A"/>
    <w:rsid w:val="00C03C68"/>
    <w:rsid w:val="00C042DA"/>
    <w:rsid w:val="00C06D60"/>
    <w:rsid w:val="00C14CD8"/>
    <w:rsid w:val="00C21ACF"/>
    <w:rsid w:val="00C25634"/>
    <w:rsid w:val="00C2621A"/>
    <w:rsid w:val="00C34032"/>
    <w:rsid w:val="00C43512"/>
    <w:rsid w:val="00C502FD"/>
    <w:rsid w:val="00C528A9"/>
    <w:rsid w:val="00C557A2"/>
    <w:rsid w:val="00C572A9"/>
    <w:rsid w:val="00C63D57"/>
    <w:rsid w:val="00C777FA"/>
    <w:rsid w:val="00C77E08"/>
    <w:rsid w:val="00C826B9"/>
    <w:rsid w:val="00C82707"/>
    <w:rsid w:val="00C83B24"/>
    <w:rsid w:val="00C87496"/>
    <w:rsid w:val="00C90A7B"/>
    <w:rsid w:val="00C96BA4"/>
    <w:rsid w:val="00CC1BEA"/>
    <w:rsid w:val="00CC425F"/>
    <w:rsid w:val="00CC4D16"/>
    <w:rsid w:val="00CC4FB5"/>
    <w:rsid w:val="00CE60EB"/>
    <w:rsid w:val="00CF5A99"/>
    <w:rsid w:val="00CF7CE7"/>
    <w:rsid w:val="00D06F92"/>
    <w:rsid w:val="00D07DFA"/>
    <w:rsid w:val="00D14E39"/>
    <w:rsid w:val="00D172BF"/>
    <w:rsid w:val="00D23031"/>
    <w:rsid w:val="00D267C6"/>
    <w:rsid w:val="00D27956"/>
    <w:rsid w:val="00D31FB5"/>
    <w:rsid w:val="00D44165"/>
    <w:rsid w:val="00D46D5B"/>
    <w:rsid w:val="00D502E9"/>
    <w:rsid w:val="00D7008D"/>
    <w:rsid w:val="00D76517"/>
    <w:rsid w:val="00D8034A"/>
    <w:rsid w:val="00D8116B"/>
    <w:rsid w:val="00D83482"/>
    <w:rsid w:val="00D91F76"/>
    <w:rsid w:val="00DA0C87"/>
    <w:rsid w:val="00DC3865"/>
    <w:rsid w:val="00DC3A52"/>
    <w:rsid w:val="00DD4338"/>
    <w:rsid w:val="00DD720B"/>
    <w:rsid w:val="00DF1894"/>
    <w:rsid w:val="00DF4717"/>
    <w:rsid w:val="00DF7CFD"/>
    <w:rsid w:val="00E04E6B"/>
    <w:rsid w:val="00E06292"/>
    <w:rsid w:val="00E07C1A"/>
    <w:rsid w:val="00E21B07"/>
    <w:rsid w:val="00E22C7A"/>
    <w:rsid w:val="00E25152"/>
    <w:rsid w:val="00E3160F"/>
    <w:rsid w:val="00E34A5E"/>
    <w:rsid w:val="00E365BF"/>
    <w:rsid w:val="00E44A71"/>
    <w:rsid w:val="00E64517"/>
    <w:rsid w:val="00E7405E"/>
    <w:rsid w:val="00E749C5"/>
    <w:rsid w:val="00E80B50"/>
    <w:rsid w:val="00E81A99"/>
    <w:rsid w:val="00E82B4A"/>
    <w:rsid w:val="00E95F88"/>
    <w:rsid w:val="00E964A7"/>
    <w:rsid w:val="00E97B4E"/>
    <w:rsid w:val="00EA5D7A"/>
    <w:rsid w:val="00EB0F23"/>
    <w:rsid w:val="00EB314D"/>
    <w:rsid w:val="00EB6AD0"/>
    <w:rsid w:val="00EC735D"/>
    <w:rsid w:val="00F01771"/>
    <w:rsid w:val="00F0614D"/>
    <w:rsid w:val="00F15DD6"/>
    <w:rsid w:val="00F20D8D"/>
    <w:rsid w:val="00F34D35"/>
    <w:rsid w:val="00F36917"/>
    <w:rsid w:val="00F47D54"/>
    <w:rsid w:val="00F51B72"/>
    <w:rsid w:val="00F51D46"/>
    <w:rsid w:val="00F538FB"/>
    <w:rsid w:val="00F64F9D"/>
    <w:rsid w:val="00F6524A"/>
    <w:rsid w:val="00F66EA8"/>
    <w:rsid w:val="00F67DC6"/>
    <w:rsid w:val="00F81EE0"/>
    <w:rsid w:val="00F96282"/>
    <w:rsid w:val="00F97D58"/>
    <w:rsid w:val="00FA209A"/>
    <w:rsid w:val="00FA73D0"/>
    <w:rsid w:val="00FB096C"/>
    <w:rsid w:val="00FB13F8"/>
    <w:rsid w:val="00FB3D67"/>
    <w:rsid w:val="00FB43A4"/>
    <w:rsid w:val="00FC03AC"/>
    <w:rsid w:val="00FC1FFF"/>
    <w:rsid w:val="00FC5456"/>
    <w:rsid w:val="00FD19FA"/>
    <w:rsid w:val="00FD66E7"/>
    <w:rsid w:val="00FD7CCC"/>
    <w:rsid w:val="00FE1782"/>
    <w:rsid w:val="00FE3245"/>
    <w:rsid w:val="00FE4502"/>
    <w:rsid w:val="00FE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NoSpacing">
    <w:name w:val="No Spacing"/>
    <w:uiPriority w:val="1"/>
    <w:qFormat/>
    <w:rsid w:val="00CC4FB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14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ilegis\oficiale\index\act\1846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05CB6-2E1C-4EA4-818B-A1782936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acozma</cp:lastModifiedBy>
  <cp:revision>85</cp:revision>
  <cp:lastPrinted>2019-04-17T11:05:00Z</cp:lastPrinted>
  <dcterms:created xsi:type="dcterms:W3CDTF">2019-03-08T07:57:00Z</dcterms:created>
  <dcterms:modified xsi:type="dcterms:W3CDTF">2019-04-18T09:07:00Z</dcterms:modified>
</cp:coreProperties>
</file>