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B1" w:rsidRPr="009C4890" w:rsidRDefault="008464B1" w:rsidP="008464B1">
      <w:pPr>
        <w:rPr>
          <w:b/>
        </w:rPr>
      </w:pPr>
      <w:r w:rsidRPr="009C4890">
        <w:rPr>
          <w:b/>
        </w:rPr>
        <w:t xml:space="preserve">MUNICIPIUL TIMIŞOARA                                                   </w:t>
      </w:r>
      <w:r>
        <w:rPr>
          <w:b/>
        </w:rPr>
        <w:tab/>
      </w:r>
      <w:r>
        <w:rPr>
          <w:b/>
        </w:rPr>
        <w:tab/>
      </w:r>
      <w:r w:rsidRPr="009C4890">
        <w:rPr>
          <w:b/>
        </w:rPr>
        <w:t xml:space="preserve">    APROBAT</w:t>
      </w:r>
    </w:p>
    <w:p w:rsidR="00700A0C" w:rsidRDefault="008464B1" w:rsidP="008464B1">
      <w:pPr>
        <w:rPr>
          <w:b/>
        </w:rPr>
      </w:pPr>
      <w:r w:rsidRPr="009C4890">
        <w:rPr>
          <w:b/>
        </w:rPr>
        <w:t xml:space="preserve">DIRECŢIA </w:t>
      </w:r>
      <w:r w:rsidR="00700A0C">
        <w:rPr>
          <w:b/>
        </w:rPr>
        <w:t>INSTITUTII SCOLARE,</w:t>
      </w:r>
      <w:r w:rsidR="00700A0C" w:rsidRPr="00700A0C">
        <w:rPr>
          <w:b/>
        </w:rPr>
        <w:t xml:space="preserve"> </w:t>
      </w:r>
      <w:r w:rsidR="00700A0C">
        <w:rPr>
          <w:b/>
        </w:rPr>
        <w:t xml:space="preserve">                                                         PRIMAR,</w:t>
      </w:r>
    </w:p>
    <w:p w:rsidR="008464B1" w:rsidRPr="009C4890" w:rsidRDefault="00700A0C" w:rsidP="008464B1">
      <w:pPr>
        <w:rPr>
          <w:b/>
        </w:rPr>
      </w:pPr>
      <w:r>
        <w:rPr>
          <w:b/>
        </w:rPr>
        <w:t>MEDIC</w:t>
      </w:r>
      <w:r w:rsidR="008464B1" w:rsidRPr="009C4890">
        <w:rPr>
          <w:b/>
        </w:rPr>
        <w:t xml:space="preserve">ALE, </w:t>
      </w:r>
      <w:r>
        <w:rPr>
          <w:b/>
        </w:rPr>
        <w:t>SPORTIVE SI</w:t>
      </w:r>
      <w:r w:rsidRPr="00700A0C">
        <w:rPr>
          <w:b/>
        </w:rPr>
        <w:t xml:space="preserve"> </w:t>
      </w:r>
      <w:r w:rsidRPr="009C4890">
        <w:rPr>
          <w:b/>
        </w:rPr>
        <w:t>CULTURALE</w:t>
      </w:r>
      <w:r>
        <w:rPr>
          <w:b/>
        </w:rPr>
        <w:t xml:space="preserve">                                        NICOLAE ROBU</w:t>
      </w:r>
      <w:r w:rsidRPr="00700A0C">
        <w:rPr>
          <w:b/>
        </w:rPr>
        <w:t xml:space="preserve"> </w:t>
      </w:r>
      <w:r w:rsidRPr="009C4890">
        <w:rPr>
          <w:b/>
        </w:rPr>
        <w:t>COMPARTIMENT SCOLI</w:t>
      </w:r>
      <w:r w:rsidR="008464B1" w:rsidRPr="009C4890">
        <w:rPr>
          <w:b/>
        </w:rPr>
        <w:tab/>
      </w:r>
      <w:r w:rsidR="008464B1" w:rsidRPr="009C4890">
        <w:rPr>
          <w:b/>
        </w:rPr>
        <w:tab/>
      </w:r>
      <w:r w:rsidR="008464B1" w:rsidRPr="009C4890">
        <w:rPr>
          <w:b/>
        </w:rPr>
        <w:tab/>
      </w:r>
      <w:r w:rsidR="008464B1">
        <w:rPr>
          <w:b/>
        </w:rPr>
        <w:tab/>
      </w:r>
      <w:r w:rsidR="008464B1" w:rsidRPr="009C4890">
        <w:rPr>
          <w:b/>
        </w:rPr>
        <w:t xml:space="preserve">   </w:t>
      </w:r>
      <w:r w:rsidR="008464B1">
        <w:rPr>
          <w:b/>
        </w:rPr>
        <w:t xml:space="preserve">  </w:t>
      </w:r>
      <w:r w:rsidR="008464B1">
        <w:rPr>
          <w:b/>
        </w:rPr>
        <w:tab/>
      </w:r>
      <w:r w:rsidR="008464B1">
        <w:rPr>
          <w:b/>
        </w:rPr>
        <w:tab/>
      </w:r>
      <w:r w:rsidR="008464B1">
        <w:rPr>
          <w:b/>
        </w:rPr>
        <w:tab/>
      </w:r>
      <w:r>
        <w:rPr>
          <w:b/>
        </w:rPr>
        <w:t xml:space="preserve">                                                                          </w:t>
      </w:r>
    </w:p>
    <w:p w:rsidR="00020F03" w:rsidRDefault="00700A0C" w:rsidP="008464B1">
      <w:pPr>
        <w:rPr>
          <w:b/>
        </w:rPr>
      </w:pPr>
      <w:r>
        <w:rPr>
          <w:b/>
        </w:rPr>
        <w:t>NR.  SC 2015-</w:t>
      </w:r>
      <w:r w:rsidR="008464B1" w:rsidRPr="009C4890">
        <w:rPr>
          <w:b/>
        </w:rPr>
        <w:t xml:space="preserve"> </w:t>
      </w:r>
      <w:r w:rsidR="00480109">
        <w:rPr>
          <w:b/>
        </w:rPr>
        <w:t>2120/28.01.2015</w:t>
      </w:r>
      <w:r w:rsidR="008464B1" w:rsidRPr="009C4890">
        <w:rPr>
          <w:b/>
        </w:rPr>
        <w:t xml:space="preserve">  </w:t>
      </w:r>
      <w:r w:rsidR="008464B1">
        <w:rPr>
          <w:b/>
        </w:rPr>
        <w:tab/>
      </w:r>
      <w:r w:rsidR="008464B1">
        <w:rPr>
          <w:b/>
        </w:rPr>
        <w:tab/>
      </w:r>
    </w:p>
    <w:p w:rsidR="00020F03" w:rsidRDefault="00020F03" w:rsidP="008464B1">
      <w:pPr>
        <w:rPr>
          <w:b/>
        </w:rPr>
      </w:pPr>
    </w:p>
    <w:p w:rsidR="00020F03" w:rsidRDefault="00020F03" w:rsidP="008464B1">
      <w:pPr>
        <w:rPr>
          <w:b/>
        </w:rPr>
      </w:pPr>
    </w:p>
    <w:p w:rsidR="00020F03" w:rsidRDefault="00020F03" w:rsidP="008464B1">
      <w:pPr>
        <w:rPr>
          <w:b/>
        </w:rPr>
      </w:pPr>
    </w:p>
    <w:p w:rsidR="00020F03" w:rsidRDefault="00020F03" w:rsidP="008464B1">
      <w:pPr>
        <w:rPr>
          <w:b/>
        </w:rPr>
      </w:pPr>
    </w:p>
    <w:p w:rsidR="008464B1" w:rsidRPr="009C4890" w:rsidRDefault="008464B1" w:rsidP="008464B1">
      <w:pPr>
        <w:rPr>
          <w:b/>
        </w:rPr>
      </w:pPr>
      <w:r>
        <w:rPr>
          <w:b/>
        </w:rPr>
        <w:tab/>
      </w:r>
      <w:r>
        <w:rPr>
          <w:b/>
        </w:rPr>
        <w:tab/>
      </w:r>
      <w:r w:rsidR="00700A0C">
        <w:rPr>
          <w:b/>
        </w:rPr>
        <w:t xml:space="preserve"> </w:t>
      </w:r>
    </w:p>
    <w:p w:rsidR="008464B1" w:rsidRPr="009C4890" w:rsidRDefault="008464B1" w:rsidP="00813AFB">
      <w:pPr>
        <w:rPr>
          <w:b/>
        </w:rPr>
      </w:pPr>
      <w:r w:rsidRPr="009C4890">
        <w:rPr>
          <w:b/>
        </w:rPr>
        <w:t xml:space="preserve"> </w:t>
      </w:r>
      <w:r w:rsidRPr="009C4890">
        <w:t xml:space="preserve">                                                       </w:t>
      </w:r>
      <w:r>
        <w:tab/>
        <w:t xml:space="preserve">      </w:t>
      </w:r>
      <w:r w:rsidRPr="009C4890">
        <w:rPr>
          <w:b/>
        </w:rPr>
        <w:t>REFERAT</w:t>
      </w:r>
    </w:p>
    <w:p w:rsidR="008464B1" w:rsidRDefault="008464B1" w:rsidP="008464B1">
      <w:pPr>
        <w:spacing w:line="360" w:lineRule="auto"/>
        <w:ind w:firstLine="720"/>
        <w:jc w:val="center"/>
        <w:rPr>
          <w:b/>
          <w:bCs/>
          <w:color w:val="000000"/>
          <w:lang w:val="en-US" w:eastAsia="en-US"/>
        </w:rPr>
      </w:pPr>
      <w:r w:rsidRPr="009C4890">
        <w:rPr>
          <w:b/>
          <w:bCs/>
          <w:color w:val="000000"/>
          <w:lang w:val="en-US" w:eastAsia="en-US"/>
        </w:rPr>
        <w:t>privind aprobarea organiz</w:t>
      </w:r>
      <w:r w:rsidRPr="009C4890">
        <w:rPr>
          <w:b/>
          <w:bCs/>
          <w:color w:val="000000"/>
          <w:lang w:eastAsia="en-US"/>
        </w:rPr>
        <w:t>ării</w:t>
      </w:r>
      <w:r w:rsidRPr="009C4890">
        <w:rPr>
          <w:b/>
          <w:bCs/>
          <w:color w:val="000000"/>
          <w:lang w:val="en-US" w:eastAsia="en-US"/>
        </w:rPr>
        <w:t xml:space="preserve"> </w:t>
      </w:r>
      <w:r w:rsidRPr="009C4890">
        <w:rPr>
          <w:b/>
          <w:bCs/>
          <w:color w:val="000000"/>
          <w:lang w:eastAsia="en-US"/>
        </w:rPr>
        <w:t xml:space="preserve">şi funcţionării </w:t>
      </w:r>
      <w:r w:rsidRPr="009C4890">
        <w:rPr>
          <w:b/>
          <w:bCs/>
          <w:color w:val="000000"/>
          <w:lang w:val="en-US" w:eastAsia="en-US"/>
        </w:rPr>
        <w:t xml:space="preserve">reţelei unitatilor </w:t>
      </w:r>
      <w:r w:rsidR="00A135DB">
        <w:rPr>
          <w:b/>
          <w:bCs/>
          <w:color w:val="000000"/>
          <w:lang w:val="en-US" w:eastAsia="en-US"/>
        </w:rPr>
        <w:t>de î</w:t>
      </w:r>
      <w:r>
        <w:rPr>
          <w:b/>
          <w:bCs/>
          <w:color w:val="000000"/>
          <w:lang w:val="en-US" w:eastAsia="en-US"/>
        </w:rPr>
        <w:t>nv</w:t>
      </w:r>
      <w:r w:rsidR="00A135DB">
        <w:rPr>
          <w:b/>
          <w:bCs/>
          <w:color w:val="000000"/>
          <w:lang w:val="en-US" w:eastAsia="en-US"/>
        </w:rPr>
        <w:t>ăţă</w:t>
      </w:r>
      <w:r>
        <w:rPr>
          <w:b/>
          <w:bCs/>
          <w:color w:val="000000"/>
          <w:lang w:val="en-US" w:eastAsia="en-US"/>
        </w:rPr>
        <w:t>m</w:t>
      </w:r>
      <w:r w:rsidR="00A135DB">
        <w:rPr>
          <w:b/>
          <w:bCs/>
          <w:color w:val="000000"/>
          <w:lang w:val="en-US" w:eastAsia="en-US"/>
        </w:rPr>
        <w:t>â</w:t>
      </w:r>
      <w:r>
        <w:rPr>
          <w:b/>
          <w:bCs/>
          <w:color w:val="000000"/>
          <w:lang w:val="en-US" w:eastAsia="en-US"/>
        </w:rPr>
        <w:t>nt</w:t>
      </w:r>
    </w:p>
    <w:p w:rsidR="008464B1" w:rsidRDefault="008464B1" w:rsidP="008464B1">
      <w:pPr>
        <w:spacing w:line="360" w:lineRule="auto"/>
        <w:ind w:firstLine="720"/>
        <w:jc w:val="center"/>
        <w:rPr>
          <w:b/>
          <w:bCs/>
          <w:color w:val="000000"/>
          <w:lang w:val="en-US" w:eastAsia="en-US"/>
        </w:rPr>
      </w:pPr>
      <w:r>
        <w:rPr>
          <w:b/>
          <w:bCs/>
          <w:color w:val="000000"/>
          <w:lang w:val="en-US" w:eastAsia="en-US"/>
        </w:rPr>
        <w:t xml:space="preserve">preuniversitar de </w:t>
      </w:r>
      <w:r w:rsidR="00A135DB">
        <w:rPr>
          <w:b/>
          <w:bCs/>
          <w:color w:val="000000"/>
          <w:lang w:val="en-US" w:eastAsia="en-US"/>
        </w:rPr>
        <w:t>stat ş</w:t>
      </w:r>
      <w:r w:rsidRPr="009C4890">
        <w:rPr>
          <w:b/>
          <w:bCs/>
          <w:color w:val="000000"/>
          <w:lang w:val="en-US" w:eastAsia="en-US"/>
        </w:rPr>
        <w:t>i privat din  Municipiului Timişoara</w:t>
      </w:r>
      <w:r>
        <w:rPr>
          <w:b/>
          <w:bCs/>
          <w:color w:val="000000"/>
          <w:lang w:val="en-US" w:eastAsia="en-US"/>
        </w:rPr>
        <w:t>,</w:t>
      </w:r>
    </w:p>
    <w:p w:rsidR="00813AFB" w:rsidRDefault="00700A0C" w:rsidP="00813AFB">
      <w:pPr>
        <w:spacing w:line="360" w:lineRule="auto"/>
        <w:ind w:firstLine="720"/>
        <w:jc w:val="center"/>
        <w:rPr>
          <w:b/>
          <w:bCs/>
          <w:color w:val="000000"/>
          <w:lang w:val="en-US" w:eastAsia="en-US"/>
        </w:rPr>
      </w:pPr>
      <w:r>
        <w:rPr>
          <w:b/>
          <w:bCs/>
          <w:color w:val="000000"/>
          <w:lang w:val="en-US" w:eastAsia="en-US"/>
        </w:rPr>
        <w:t>pentru anul şcolar 2015</w:t>
      </w:r>
      <w:r w:rsidR="008464B1" w:rsidRPr="009C4890">
        <w:rPr>
          <w:b/>
          <w:bCs/>
          <w:color w:val="000000"/>
          <w:lang w:val="en-US" w:eastAsia="en-US"/>
        </w:rPr>
        <w:t>-201</w:t>
      </w:r>
      <w:r>
        <w:rPr>
          <w:b/>
          <w:bCs/>
          <w:color w:val="000000"/>
          <w:lang w:val="en-US" w:eastAsia="en-US"/>
        </w:rPr>
        <w:t>6</w:t>
      </w:r>
      <w:r w:rsidR="00302FCC">
        <w:rPr>
          <w:b/>
          <w:bCs/>
          <w:color w:val="000000"/>
          <w:lang w:val="en-US" w:eastAsia="en-US"/>
        </w:rPr>
        <w:t xml:space="preserve"> </w:t>
      </w:r>
    </w:p>
    <w:p w:rsidR="00020F03" w:rsidRPr="00813AFB" w:rsidRDefault="00020F03" w:rsidP="00E81C62">
      <w:pPr>
        <w:spacing w:line="360" w:lineRule="auto"/>
        <w:rPr>
          <w:b/>
          <w:bCs/>
          <w:color w:val="000000"/>
          <w:lang w:val="en-US" w:eastAsia="en-US"/>
        </w:rPr>
      </w:pPr>
    </w:p>
    <w:p w:rsidR="008464B1" w:rsidRPr="00F72495" w:rsidRDefault="008464B1" w:rsidP="008464B1">
      <w:pPr>
        <w:autoSpaceDE w:val="0"/>
        <w:autoSpaceDN w:val="0"/>
        <w:adjustRightInd w:val="0"/>
        <w:spacing w:line="360" w:lineRule="auto"/>
        <w:ind w:firstLine="720"/>
        <w:jc w:val="both"/>
        <w:rPr>
          <w:lang w:val="en-US" w:eastAsia="en-US"/>
        </w:rPr>
      </w:pPr>
      <w:r w:rsidRPr="00F72495">
        <w:rPr>
          <w:color w:val="000000"/>
          <w:lang w:val="en-US" w:eastAsia="en-US"/>
        </w:rPr>
        <w:t>Legea educatiei nationale</w:t>
      </w:r>
      <w:r>
        <w:rPr>
          <w:color w:val="000000"/>
          <w:lang w:val="en-US" w:eastAsia="en-US"/>
        </w:rPr>
        <w:t xml:space="preserve"> </w:t>
      </w:r>
      <w:r w:rsidRPr="00F72495">
        <w:rPr>
          <w:color w:val="000000"/>
          <w:lang w:val="en-US" w:eastAsia="en-US"/>
        </w:rPr>
        <w:t xml:space="preserve"> nr. 1 / 2011, actualizata, prevede la art.19,</w:t>
      </w:r>
      <w:r w:rsidR="00302FCC">
        <w:rPr>
          <w:color w:val="000000"/>
          <w:lang w:val="en-US" w:eastAsia="en-US"/>
        </w:rPr>
        <w:t xml:space="preserve"> </w:t>
      </w:r>
      <w:r w:rsidRPr="00F72495">
        <w:rPr>
          <w:color w:val="000000"/>
          <w:lang w:val="en-US" w:eastAsia="en-US"/>
        </w:rPr>
        <w:t>alin (</w:t>
      </w:r>
      <w:r w:rsidRPr="00F72495">
        <w:rPr>
          <w:lang w:val="en-US" w:eastAsia="en-US"/>
        </w:rPr>
        <w:t>4):</w:t>
      </w:r>
    </w:p>
    <w:p w:rsidR="008464B1" w:rsidRPr="00F72495" w:rsidRDefault="008464B1" w:rsidP="008464B1">
      <w:pPr>
        <w:autoSpaceDE w:val="0"/>
        <w:autoSpaceDN w:val="0"/>
        <w:adjustRightInd w:val="0"/>
        <w:spacing w:line="360" w:lineRule="auto"/>
        <w:jc w:val="both"/>
        <w:rPr>
          <w:lang w:val="en-US" w:eastAsia="en-US"/>
        </w:rPr>
      </w:pPr>
      <w:r w:rsidRPr="00F72495">
        <w:rPr>
          <w:lang w:val="en-US" w:eastAsia="en-US"/>
        </w:rPr>
        <w:t>’’Pentru asigurarea accesului egal la educaţie şi formare profesională, autorităţile administraţiei publice locale, în baza avizului conform al inspectoratelor şcolare, aprobă organizarea, funcţionarea şi, după caz, dizolvarea unor structuri de învăţământ, fără personalitate juridică - ca părţi ale unei unităţi de învăţământ cu personalitate juridică - şi subordonate aceluiaşi ordonator principal de credite, în condiţiile legii.’’</w:t>
      </w:r>
    </w:p>
    <w:p w:rsidR="008464B1" w:rsidRPr="00F72495" w:rsidRDefault="008464B1" w:rsidP="008464B1">
      <w:pPr>
        <w:autoSpaceDE w:val="0"/>
        <w:autoSpaceDN w:val="0"/>
        <w:adjustRightInd w:val="0"/>
        <w:spacing w:line="360" w:lineRule="auto"/>
        <w:ind w:firstLine="720"/>
        <w:jc w:val="both"/>
        <w:rPr>
          <w:lang w:val="en-US" w:eastAsia="en-US"/>
        </w:rPr>
      </w:pPr>
      <w:r w:rsidRPr="00F72495">
        <w:rPr>
          <w:lang w:val="en-US" w:eastAsia="en-US"/>
        </w:rPr>
        <w:t>Totodata la art.</w:t>
      </w:r>
      <w:r>
        <w:rPr>
          <w:lang w:val="en-US" w:eastAsia="en-US"/>
        </w:rPr>
        <w:t xml:space="preserve"> </w:t>
      </w:r>
      <w:r w:rsidRPr="00F72495">
        <w:rPr>
          <w:lang w:val="en-US" w:eastAsia="en-US"/>
        </w:rPr>
        <w:t>61 la alin.</w:t>
      </w:r>
      <w:r>
        <w:rPr>
          <w:lang w:val="en-US" w:eastAsia="en-US"/>
        </w:rPr>
        <w:t xml:space="preserve"> </w:t>
      </w:r>
      <w:r w:rsidRPr="00F72495">
        <w:rPr>
          <w:lang w:val="en-US" w:eastAsia="en-US"/>
        </w:rPr>
        <w:t>(1) si alin.(2) se prevede:’’</w:t>
      </w:r>
      <w:r>
        <w:rPr>
          <w:lang w:val="en-US" w:eastAsia="en-US"/>
        </w:rPr>
        <w:t xml:space="preserve"> </w:t>
      </w:r>
      <w:r w:rsidRPr="00F72495">
        <w:rPr>
          <w:lang w:val="en-US" w:eastAsia="en-US"/>
        </w:rPr>
        <w:t>(1) Reţeaua şcolară este formată din totalitatea unităţilor de învăţământ acreditate, respectiv autorizate provizoriu.</w:t>
      </w:r>
    </w:p>
    <w:p w:rsidR="008464B1" w:rsidRPr="00F72495" w:rsidRDefault="008464B1" w:rsidP="008464B1">
      <w:pPr>
        <w:autoSpaceDE w:val="0"/>
        <w:autoSpaceDN w:val="0"/>
        <w:adjustRightInd w:val="0"/>
        <w:spacing w:line="360" w:lineRule="auto"/>
        <w:jc w:val="both"/>
        <w:rPr>
          <w:lang w:val="en-US" w:eastAsia="en-US"/>
        </w:rPr>
      </w:pPr>
      <w:r w:rsidRPr="00F72495">
        <w:rPr>
          <w:lang w:val="en-US" w:eastAsia="en-US"/>
        </w:rPr>
        <w:t>(2) Reţeaua şcolară a unităţilor de învăţământ de stat şi particular preuniversitar se organizează de către autorităţile administraţiei publice locale, cu avizul conform al inspectoratelor şcolare. Pentru învăţământul special liceal şi special postliceal, reţeaua şcolară se organizează de către consiliul judeţean, respectiv de către consiliile locale ale sectoarelor municipiului Bucureşti, cu consultarea partenerilor sociali şi cu avizul conform al Ministerului Educaţiei, Cercetării, Tineretului şi Sportului’’.</w:t>
      </w:r>
    </w:p>
    <w:p w:rsidR="008464B1" w:rsidRPr="00F72495" w:rsidRDefault="008464B1" w:rsidP="008464B1">
      <w:pPr>
        <w:spacing w:line="360" w:lineRule="auto"/>
        <w:ind w:firstLine="720"/>
        <w:jc w:val="both"/>
        <w:rPr>
          <w:color w:val="000000"/>
          <w:lang w:val="en-US" w:eastAsia="en-US"/>
        </w:rPr>
      </w:pPr>
      <w:r w:rsidRPr="00F72495">
        <w:rPr>
          <w:color w:val="000000"/>
          <w:lang w:val="en-US" w:eastAsia="en-US"/>
        </w:rPr>
        <w:t xml:space="preserve">Organizarea </w:t>
      </w:r>
      <w:r w:rsidRPr="00F72495">
        <w:t xml:space="preserve">reţelei </w:t>
      </w:r>
      <w:r w:rsidRPr="00F72495">
        <w:rPr>
          <w:rFonts w:hAnsi="Cambria Math"/>
        </w:rPr>
        <w:t>ș</w:t>
      </w:r>
      <w:r w:rsidRPr="00F72495">
        <w:t xml:space="preserve">colare prin arondarea unor instituţii de învăţământ, are ca scop crearea unui sistem de învăţământ organizat, administrat </w:t>
      </w:r>
      <w:r w:rsidRPr="00F72495">
        <w:rPr>
          <w:rFonts w:hAnsi="Cambria Math"/>
        </w:rPr>
        <w:t>ș</w:t>
      </w:r>
      <w:r w:rsidRPr="00F72495">
        <w:t xml:space="preserve">i finanţat corespunzător, în vederea asigurării calităţii procesului instructiv-educativ, accesului liber </w:t>
      </w:r>
      <w:r w:rsidRPr="00F72495">
        <w:rPr>
          <w:rFonts w:hAnsi="Cambria Math"/>
        </w:rPr>
        <w:t>ș</w:t>
      </w:r>
      <w:r w:rsidRPr="00F72495">
        <w:t xml:space="preserve">i egal al tuturor copiilor la actul educaţional </w:t>
      </w:r>
      <w:r w:rsidRPr="00F72495">
        <w:rPr>
          <w:rFonts w:hAnsi="Cambria Math"/>
        </w:rPr>
        <w:t>ș</w:t>
      </w:r>
      <w:r w:rsidRPr="00F72495">
        <w:t xml:space="preserve">i adecvarea ofertei educaţionale la nevoile beneficiarilor direcţi </w:t>
      </w:r>
      <w:r w:rsidRPr="00F72495">
        <w:rPr>
          <w:rFonts w:hAnsi="Cambria Math"/>
        </w:rPr>
        <w:t>ș</w:t>
      </w:r>
      <w:r w:rsidRPr="00F72495">
        <w:t>i indirecţi.</w:t>
      </w:r>
      <w:r w:rsidRPr="00F72495">
        <w:rPr>
          <w:color w:val="000000"/>
          <w:lang w:val="en-US" w:eastAsia="en-US"/>
        </w:rPr>
        <w:t xml:space="preserve"> </w:t>
      </w:r>
    </w:p>
    <w:p w:rsidR="00A135DB" w:rsidRDefault="008464B1" w:rsidP="008464B1">
      <w:pPr>
        <w:spacing w:line="360" w:lineRule="auto"/>
        <w:jc w:val="both"/>
      </w:pPr>
      <w:r w:rsidRPr="00F72495">
        <w:t xml:space="preserve">Arondarea instituţiilor de învăţământ nu trebuie să producă dezechilibre </w:t>
      </w:r>
      <w:r w:rsidRPr="00F72495">
        <w:rPr>
          <w:rFonts w:hAnsi="Cambria Math"/>
        </w:rPr>
        <w:t>ș</w:t>
      </w:r>
      <w:r w:rsidRPr="00F72495">
        <w:t xml:space="preserve">i distorsiuni în organizarea, conducerea </w:t>
      </w:r>
      <w:r w:rsidRPr="00F72495">
        <w:rPr>
          <w:rFonts w:hAnsi="Cambria Math"/>
        </w:rPr>
        <w:t>ș</w:t>
      </w:r>
      <w:r w:rsidRPr="00F72495">
        <w:t xml:space="preserve">i susţinerea unităţilor de învăţământ, ci dimpotrivă, crearea unor instituţii puternice, cu un număr mai mare de elevi </w:t>
      </w:r>
      <w:r w:rsidRPr="00F72495">
        <w:rPr>
          <w:rFonts w:hAnsi="Cambria Math"/>
        </w:rPr>
        <w:t>ș</w:t>
      </w:r>
      <w:r w:rsidRPr="00F72495">
        <w:t>i pre</w:t>
      </w:r>
      <w:r w:rsidRPr="00F72495">
        <w:rPr>
          <w:rFonts w:hAnsi="Cambria Math"/>
        </w:rPr>
        <w:t>ș</w:t>
      </w:r>
      <w:r w:rsidRPr="00F72495">
        <w:t xml:space="preserve">colari, care să  asigure o susţinere financiară proprie </w:t>
      </w:r>
      <w:r w:rsidRPr="00F72495">
        <w:rPr>
          <w:rFonts w:hAnsi="Cambria Math"/>
        </w:rPr>
        <w:t>ș</w:t>
      </w:r>
      <w:r w:rsidRPr="00F72495">
        <w:t>i pe termen lung.</w:t>
      </w:r>
      <w:r w:rsidR="00044B58">
        <w:t xml:space="preserve"> </w:t>
      </w:r>
    </w:p>
    <w:p w:rsidR="008464B1" w:rsidRPr="00CF1822" w:rsidRDefault="00A135DB" w:rsidP="008464B1">
      <w:pPr>
        <w:spacing w:line="360" w:lineRule="auto"/>
        <w:jc w:val="both"/>
      </w:pPr>
      <w:r>
        <w:lastRenderedPageBreak/>
        <w:t xml:space="preserve">             Prin </w:t>
      </w:r>
      <w:r w:rsidR="00044B58">
        <w:t>adresa nr</w:t>
      </w:r>
      <w:r>
        <w:t>.</w:t>
      </w:r>
      <w:r w:rsidR="00044B58">
        <w:t xml:space="preserve"> SC 2014-032587/0</w:t>
      </w:r>
      <w:r w:rsidR="00734DDE">
        <w:t>4.12.2014,</w:t>
      </w:r>
      <w:r>
        <w:t xml:space="preserve"> Inspectoratul Şcolar Judeţean Timiş</w:t>
      </w:r>
      <w:r w:rsidR="00044B58">
        <w:t xml:space="preserve">, </w:t>
      </w:r>
      <w:r w:rsidR="00E4672D">
        <w:t>a transmis Municipiului Timişoara,</w:t>
      </w:r>
      <w:r w:rsidR="00663561">
        <w:t xml:space="preserve"> o analiză</w:t>
      </w:r>
      <w:r w:rsidR="00E4672D">
        <w:t xml:space="preserve"> realizat</w:t>
      </w:r>
      <w:r w:rsidR="00663561">
        <w:t>ă</w:t>
      </w:r>
      <w:r w:rsidR="00E4672D">
        <w:t xml:space="preserve"> </w:t>
      </w:r>
      <w:r>
        <w:t>î</w:t>
      </w:r>
      <w:r w:rsidR="00044B58">
        <w:t>n scopul eficientiz</w:t>
      </w:r>
      <w:r>
        <w:t>ă</w:t>
      </w:r>
      <w:r w:rsidR="00044B58">
        <w:t>rii activit</w:t>
      </w:r>
      <w:r>
        <w:t>ăţ</w:t>
      </w:r>
      <w:r w:rsidR="00044B58">
        <w:t xml:space="preserve">ii didactice </w:t>
      </w:r>
      <w:r>
        <w:t>şi a încadră</w:t>
      </w:r>
      <w:r w:rsidR="00044B58">
        <w:t xml:space="preserve">rii </w:t>
      </w:r>
      <w:r>
        <w:t>î</w:t>
      </w:r>
      <w:r w:rsidR="00044B58">
        <w:t>n sumele alocate, respectiv costul standard/elev,</w:t>
      </w:r>
      <w:r w:rsidR="00734DDE">
        <w:t xml:space="preserve"> </w:t>
      </w:r>
      <w:r w:rsidR="00E4672D">
        <w:t>cu</w:t>
      </w:r>
      <w:r w:rsidR="00734DDE">
        <w:t xml:space="preserve"> </w:t>
      </w:r>
      <w:r w:rsidR="007650ED">
        <w:t>propunere</w:t>
      </w:r>
      <w:r w:rsidR="00734DDE">
        <w:t>a</w:t>
      </w:r>
      <w:r w:rsidR="00044B58">
        <w:t xml:space="preserve"> privind fuziunea prin absorbtie a Liceului Tehnologic Agricol „Petru Botis”</w:t>
      </w:r>
      <w:r w:rsidR="00830501">
        <w:t xml:space="preserve"> Timişoara,</w:t>
      </w:r>
      <w:r w:rsidR="00EF7D98">
        <w:t xml:space="preserve"> cu Co</w:t>
      </w:r>
      <w:r w:rsidR="001E127B">
        <w:t>legiul Silvic „Casa Verde” Timiş</w:t>
      </w:r>
      <w:r w:rsidR="00EF7D98">
        <w:t>oara</w:t>
      </w:r>
      <w:r w:rsidR="00CF1822">
        <w:t xml:space="preserve">. </w:t>
      </w:r>
    </w:p>
    <w:p w:rsidR="008464B1" w:rsidRPr="00830501" w:rsidRDefault="00C453B9" w:rsidP="00830501">
      <w:pPr>
        <w:spacing w:line="360" w:lineRule="auto"/>
        <w:jc w:val="both"/>
      </w:pPr>
      <w:r>
        <w:rPr>
          <w:color w:val="000000"/>
          <w:lang w:val="en-US" w:eastAsia="en-US"/>
        </w:rPr>
        <w:t xml:space="preserve"> </w:t>
      </w:r>
      <w:r w:rsidR="00E4672D">
        <w:rPr>
          <w:color w:val="000000"/>
          <w:lang w:val="en-US" w:eastAsia="en-US"/>
        </w:rPr>
        <w:t>Având în vedere prevederile</w:t>
      </w:r>
      <w:r w:rsidR="001E127B">
        <w:rPr>
          <w:color w:val="000000"/>
          <w:lang w:val="en-US" w:eastAsia="en-US"/>
        </w:rPr>
        <w:t xml:space="preserve"> legale privind aprobarea reţ</w:t>
      </w:r>
      <w:r w:rsidR="00E4672D">
        <w:rPr>
          <w:color w:val="000000"/>
          <w:lang w:val="en-US" w:eastAsia="en-US"/>
        </w:rPr>
        <w:t>elei scolare</w:t>
      </w:r>
      <w:r w:rsidR="001E127B">
        <w:rPr>
          <w:color w:val="000000"/>
          <w:lang w:val="en-US" w:eastAsia="en-US"/>
        </w:rPr>
        <w:t xml:space="preserve"> şi în completare, </w:t>
      </w:r>
      <w:r w:rsidR="00E4672D">
        <w:rPr>
          <w:color w:val="000000"/>
          <w:lang w:val="en-US" w:eastAsia="en-US"/>
        </w:rPr>
        <w:t xml:space="preserve">conform </w:t>
      </w:r>
      <w:r w:rsidR="008464B1" w:rsidRPr="00F72495">
        <w:rPr>
          <w:color w:val="000000"/>
          <w:lang w:val="en-US" w:eastAsia="en-US"/>
        </w:rPr>
        <w:t xml:space="preserve">art. 19 alin (4) şi art. 61 alin (2) din Legea nr.1/2011, prin care </w:t>
      </w:r>
      <w:r w:rsidR="008464B1" w:rsidRPr="00F72495">
        <w:rPr>
          <w:lang w:val="en-US" w:eastAsia="en-US"/>
        </w:rPr>
        <w:t>autorităţile administraţiei publice locale aprobă organizarea, funcţionarea şi, după caz, dizolvarea unor structuri de învăţământ, în baza avizului conform al inspectorat</w:t>
      </w:r>
      <w:r w:rsidR="001E3CFC">
        <w:rPr>
          <w:lang w:val="en-US" w:eastAsia="en-US"/>
        </w:rPr>
        <w:t>elor şcolare,</w:t>
      </w:r>
      <w:r w:rsidR="001E127B">
        <w:rPr>
          <w:lang w:val="en-US" w:eastAsia="en-US"/>
        </w:rPr>
        <w:t xml:space="preserve"> Municipiul Timişoara a î</w:t>
      </w:r>
      <w:r w:rsidR="008464B1" w:rsidRPr="00F72495">
        <w:rPr>
          <w:lang w:val="en-US" w:eastAsia="en-US"/>
        </w:rPr>
        <w:t>naintat Inspec</w:t>
      </w:r>
      <w:r w:rsidR="008464B1">
        <w:rPr>
          <w:lang w:val="en-US" w:eastAsia="en-US"/>
        </w:rPr>
        <w:t>toratului Şcolar Judeţean Timiş</w:t>
      </w:r>
      <w:r>
        <w:rPr>
          <w:lang w:val="en-US" w:eastAsia="en-US"/>
        </w:rPr>
        <w:t>,</w:t>
      </w:r>
      <w:r w:rsidR="008464B1" w:rsidRPr="00F72495">
        <w:rPr>
          <w:lang w:val="en-US" w:eastAsia="en-US"/>
        </w:rPr>
        <w:t xml:space="preserve"> prin </w:t>
      </w:r>
      <w:r w:rsidR="008464B1">
        <w:rPr>
          <w:lang w:val="en-US" w:eastAsia="en-US"/>
        </w:rPr>
        <w:t>a</w:t>
      </w:r>
      <w:r w:rsidR="008464B1" w:rsidRPr="00F72495">
        <w:rPr>
          <w:lang w:val="en-US" w:eastAsia="en-US"/>
        </w:rPr>
        <w:t>dresa</w:t>
      </w:r>
      <w:r w:rsidR="008464B1">
        <w:rPr>
          <w:lang w:val="en-US" w:eastAsia="en-US"/>
        </w:rPr>
        <w:t xml:space="preserve"> cu nr. SC 201</w:t>
      </w:r>
      <w:r>
        <w:rPr>
          <w:lang w:val="en-US" w:eastAsia="en-US"/>
        </w:rPr>
        <w:t>4</w:t>
      </w:r>
      <w:r w:rsidR="008464B1">
        <w:rPr>
          <w:lang w:val="en-US" w:eastAsia="en-US"/>
        </w:rPr>
        <w:t>-03</w:t>
      </w:r>
      <w:r>
        <w:rPr>
          <w:lang w:val="en-US" w:eastAsia="en-US"/>
        </w:rPr>
        <w:t>1863</w:t>
      </w:r>
      <w:r w:rsidR="008464B1" w:rsidRPr="00F72495">
        <w:rPr>
          <w:lang w:val="en-US" w:eastAsia="en-US"/>
        </w:rPr>
        <w:t>/0</w:t>
      </w:r>
      <w:r>
        <w:rPr>
          <w:lang w:val="en-US" w:eastAsia="en-US"/>
        </w:rPr>
        <w:t>4</w:t>
      </w:r>
      <w:r w:rsidR="008464B1" w:rsidRPr="00F72495">
        <w:rPr>
          <w:lang w:val="en-US" w:eastAsia="en-US"/>
        </w:rPr>
        <w:t>.12.201</w:t>
      </w:r>
      <w:r>
        <w:rPr>
          <w:lang w:val="en-US" w:eastAsia="en-US"/>
        </w:rPr>
        <w:t>4</w:t>
      </w:r>
      <w:r w:rsidR="001E127B">
        <w:rPr>
          <w:lang w:val="en-US" w:eastAsia="en-US"/>
        </w:rPr>
        <w:t xml:space="preserve">, </w:t>
      </w:r>
      <w:r w:rsidR="008464B1" w:rsidRPr="00F72495">
        <w:rPr>
          <w:lang w:val="en-US" w:eastAsia="en-US"/>
        </w:rPr>
        <w:t>p</w:t>
      </w:r>
      <w:r w:rsidR="001E127B">
        <w:rPr>
          <w:lang w:val="en-US" w:eastAsia="en-US"/>
        </w:rPr>
        <w:t>roiectul privind organizarea reţelei unităţ</w:t>
      </w:r>
      <w:r w:rsidR="008464B1" w:rsidRPr="00F72495">
        <w:rPr>
          <w:lang w:val="en-US" w:eastAsia="en-US"/>
        </w:rPr>
        <w:t xml:space="preserve">ilor de </w:t>
      </w:r>
      <w:r w:rsidR="001E127B">
        <w:rPr>
          <w:lang w:val="en-US" w:eastAsia="en-US"/>
        </w:rPr>
        <w:t>î</w:t>
      </w:r>
      <w:r w:rsidR="008464B1" w:rsidRPr="00F72495">
        <w:rPr>
          <w:lang w:val="en-US" w:eastAsia="en-US"/>
        </w:rPr>
        <w:t>nv</w:t>
      </w:r>
      <w:r w:rsidR="001E127B">
        <w:rPr>
          <w:lang w:val="en-US" w:eastAsia="en-US"/>
        </w:rPr>
        <w:t>ăţământ preuniversitar de stat şi privat pentru anul ş</w:t>
      </w:r>
      <w:r w:rsidR="008464B1" w:rsidRPr="00F72495">
        <w:rPr>
          <w:lang w:val="en-US" w:eastAsia="en-US"/>
        </w:rPr>
        <w:t>colar 201</w:t>
      </w:r>
      <w:r>
        <w:rPr>
          <w:lang w:val="en-US" w:eastAsia="en-US"/>
        </w:rPr>
        <w:t>5</w:t>
      </w:r>
      <w:r w:rsidR="008464B1" w:rsidRPr="00F72495">
        <w:rPr>
          <w:lang w:val="en-US" w:eastAsia="en-US"/>
        </w:rPr>
        <w:t>-201</w:t>
      </w:r>
      <w:r>
        <w:rPr>
          <w:lang w:val="en-US" w:eastAsia="en-US"/>
        </w:rPr>
        <w:t>6</w:t>
      </w:r>
      <w:r w:rsidR="00830501">
        <w:rPr>
          <w:lang w:val="en-US" w:eastAsia="en-US"/>
        </w:rPr>
        <w:t xml:space="preserve">, cu propunerea de fuziune prin absorbţie </w:t>
      </w:r>
      <w:r w:rsidR="00830501">
        <w:t xml:space="preserve">a Liceului Tehnologic Agricol „Petru Botis” Timişoara, cu Colegiul Silvic „Casa Verde” Timişoara. </w:t>
      </w:r>
    </w:p>
    <w:p w:rsidR="008464B1" w:rsidRDefault="008464B1" w:rsidP="008658BB">
      <w:pPr>
        <w:spacing w:line="360" w:lineRule="auto"/>
        <w:ind w:firstLine="720"/>
        <w:jc w:val="both"/>
        <w:rPr>
          <w:lang w:val="en-US" w:eastAsia="en-US"/>
        </w:rPr>
      </w:pPr>
      <w:r w:rsidRPr="00F72495">
        <w:rPr>
          <w:lang w:val="en-US" w:eastAsia="en-US"/>
        </w:rPr>
        <w:t xml:space="preserve">Inspectoratul Şcolar Judeţean Timiş </w:t>
      </w:r>
      <w:r>
        <w:rPr>
          <w:lang w:val="en-US" w:eastAsia="en-US"/>
        </w:rPr>
        <w:t>a transmis Avizul C</w:t>
      </w:r>
      <w:r w:rsidR="007650ED">
        <w:rPr>
          <w:lang w:val="en-US" w:eastAsia="en-US"/>
        </w:rPr>
        <w:t>onform privind organizarea reţ</w:t>
      </w:r>
      <w:r w:rsidRPr="00F72495">
        <w:rPr>
          <w:lang w:val="en-US" w:eastAsia="en-US"/>
        </w:rPr>
        <w:t>elei unit</w:t>
      </w:r>
      <w:r w:rsidR="007650ED">
        <w:rPr>
          <w:lang w:val="en-US" w:eastAsia="en-US"/>
        </w:rPr>
        <w:t>ăţ</w:t>
      </w:r>
      <w:r w:rsidRPr="00F72495">
        <w:rPr>
          <w:lang w:val="en-US" w:eastAsia="en-US"/>
        </w:rPr>
        <w:t>ilor de inv</w:t>
      </w:r>
      <w:r w:rsidR="007650ED">
        <w:rPr>
          <w:lang w:val="en-US" w:eastAsia="en-US"/>
        </w:rPr>
        <w:t>atamant preuniversitar de stat şi privat pentru anul ş</w:t>
      </w:r>
      <w:r w:rsidRPr="00F72495">
        <w:rPr>
          <w:lang w:val="en-US" w:eastAsia="en-US"/>
        </w:rPr>
        <w:t>colar 201</w:t>
      </w:r>
      <w:r w:rsidR="00C453B9">
        <w:rPr>
          <w:lang w:val="en-US" w:eastAsia="en-US"/>
        </w:rPr>
        <w:t>5</w:t>
      </w:r>
      <w:r w:rsidRPr="00F72495">
        <w:rPr>
          <w:lang w:val="en-US" w:eastAsia="en-US"/>
        </w:rPr>
        <w:t>-201</w:t>
      </w:r>
      <w:r w:rsidR="00C453B9">
        <w:rPr>
          <w:lang w:val="en-US" w:eastAsia="en-US"/>
        </w:rPr>
        <w:t>6</w:t>
      </w:r>
      <w:r w:rsidRPr="00F72495">
        <w:rPr>
          <w:lang w:val="en-US" w:eastAsia="en-US"/>
        </w:rPr>
        <w:t>,</w:t>
      </w:r>
      <w:r w:rsidR="007650ED">
        <w:rPr>
          <w:lang w:val="en-US" w:eastAsia="en-US"/>
        </w:rPr>
        <w:t xml:space="preserve"> cu numarul SC 2015-001482/21.01.2015, </w:t>
      </w:r>
      <w:r w:rsidR="00E4672D">
        <w:rPr>
          <w:lang w:val="en-US" w:eastAsia="en-US"/>
        </w:rPr>
        <w:t>cu anexele 1, 2, 3 şi 4, care cuprinde urmatoa</w:t>
      </w:r>
      <w:r w:rsidR="001E127B">
        <w:rPr>
          <w:lang w:val="en-US" w:eastAsia="en-US"/>
        </w:rPr>
        <w:t xml:space="preserve">rea exceptie faţă de reţeaua propusă şi anume, </w:t>
      </w:r>
      <w:r w:rsidR="00E4672D">
        <w:rPr>
          <w:lang w:eastAsia="en-US"/>
        </w:rPr>
        <w:t xml:space="preserve">fuziunea prin absorbtie a Colegiului Tehnic </w:t>
      </w:r>
      <w:r w:rsidR="00E4672D">
        <w:rPr>
          <w:lang w:val="en-US" w:eastAsia="en-US"/>
        </w:rPr>
        <w:t>“Dimitrie Leonida”</w:t>
      </w:r>
      <w:r w:rsidR="00E4672D">
        <w:rPr>
          <w:lang w:eastAsia="en-US"/>
        </w:rPr>
        <w:t xml:space="preserve"> Timişoara la Colegiul Tehnic </w:t>
      </w:r>
      <w:r w:rsidR="00E4672D">
        <w:rPr>
          <w:lang w:val="en-US" w:eastAsia="en-US"/>
        </w:rPr>
        <w:t>“Henri Coand</w:t>
      </w:r>
      <w:r w:rsidR="00E4672D">
        <w:rPr>
          <w:lang w:eastAsia="en-US"/>
        </w:rPr>
        <w:t>ă</w:t>
      </w:r>
      <w:r w:rsidR="00E4672D">
        <w:rPr>
          <w:lang w:val="en-US" w:eastAsia="en-US"/>
        </w:rPr>
        <w:t>”</w:t>
      </w:r>
      <w:r w:rsidR="00E4672D">
        <w:rPr>
          <w:lang w:eastAsia="en-US"/>
        </w:rPr>
        <w:t xml:space="preserve"> Timişoara.</w:t>
      </w:r>
    </w:p>
    <w:p w:rsidR="000115D9" w:rsidRDefault="002077C6" w:rsidP="008658BB">
      <w:pPr>
        <w:spacing w:line="360" w:lineRule="auto"/>
        <w:ind w:firstLine="720"/>
        <w:jc w:val="both"/>
        <w:rPr>
          <w:lang w:eastAsia="en-US"/>
        </w:rPr>
      </w:pPr>
      <w:r>
        <w:rPr>
          <w:lang w:val="en-US" w:eastAsia="en-US"/>
        </w:rPr>
        <w:t>Prin adresa nr. SC 2015-</w:t>
      </w:r>
      <w:r>
        <w:rPr>
          <w:lang w:eastAsia="en-US"/>
        </w:rPr>
        <w:t>001994/27.01.2015, Inspectoratul Şcolar Judeţean Timiş a revenit cu modificare la Avizul Conform</w:t>
      </w:r>
      <w:r w:rsidR="00E4672D">
        <w:rPr>
          <w:lang w:eastAsia="en-US"/>
        </w:rPr>
        <w:t xml:space="preserve"> anterior</w:t>
      </w:r>
      <w:r w:rsidR="001E3CFC">
        <w:rPr>
          <w:lang w:eastAsia="en-US"/>
        </w:rPr>
        <w:t>, respectiv</w:t>
      </w:r>
      <w:r w:rsidR="00E4672D">
        <w:rPr>
          <w:lang w:eastAsia="en-US"/>
        </w:rPr>
        <w:t>, cu urmatoarea modificare a exceptiei mentionate,</w:t>
      </w:r>
      <w:r w:rsidR="001E3CFC">
        <w:rPr>
          <w:lang w:eastAsia="en-US"/>
        </w:rPr>
        <w:t xml:space="preserve"> </w:t>
      </w:r>
      <w:r w:rsidR="00A12D60">
        <w:rPr>
          <w:lang w:eastAsia="en-US"/>
        </w:rPr>
        <w:t>privind fu</w:t>
      </w:r>
      <w:r>
        <w:rPr>
          <w:lang w:eastAsia="en-US"/>
        </w:rPr>
        <w:t xml:space="preserve">ziunea prin absorbtie a Colegiului Tehnic </w:t>
      </w:r>
      <w:r>
        <w:rPr>
          <w:lang w:val="en-US" w:eastAsia="en-US"/>
        </w:rPr>
        <w:t>“Dimitrie Leonida”</w:t>
      </w:r>
      <w:r>
        <w:rPr>
          <w:lang w:eastAsia="en-US"/>
        </w:rPr>
        <w:t xml:space="preserve"> Timişoara la Colegiul Tehnic </w:t>
      </w:r>
      <w:r>
        <w:rPr>
          <w:lang w:val="en-US" w:eastAsia="en-US"/>
        </w:rPr>
        <w:t>“Henri Coand</w:t>
      </w:r>
      <w:r>
        <w:rPr>
          <w:lang w:eastAsia="en-US"/>
        </w:rPr>
        <w:t>ă</w:t>
      </w:r>
      <w:r>
        <w:rPr>
          <w:lang w:val="en-US" w:eastAsia="en-US"/>
        </w:rPr>
        <w:t>”</w:t>
      </w:r>
      <w:r>
        <w:rPr>
          <w:lang w:eastAsia="en-US"/>
        </w:rPr>
        <w:t xml:space="preserve"> Timişoara. Ca urmare a acestei fuziuni prin absorbţie, nivelul primar şi gimnazial din cadrul </w:t>
      </w:r>
      <w:r>
        <w:rPr>
          <w:lang w:val="en-US" w:eastAsia="en-US"/>
        </w:rPr>
        <w:t xml:space="preserve"> </w:t>
      </w:r>
      <w:r>
        <w:rPr>
          <w:lang w:eastAsia="en-US"/>
        </w:rPr>
        <w:t xml:space="preserve">Colegiului Tehnic </w:t>
      </w:r>
      <w:r>
        <w:rPr>
          <w:lang w:val="en-US" w:eastAsia="en-US"/>
        </w:rPr>
        <w:t>“Dimitrie Leonida”</w:t>
      </w:r>
      <w:r>
        <w:rPr>
          <w:lang w:eastAsia="en-US"/>
        </w:rPr>
        <w:t xml:space="preserve"> Timişoara, devine structură la Colegiul Tehnic </w:t>
      </w:r>
      <w:r>
        <w:rPr>
          <w:lang w:val="en-US" w:eastAsia="en-US"/>
        </w:rPr>
        <w:t>“Henri Coand</w:t>
      </w:r>
      <w:r>
        <w:rPr>
          <w:lang w:eastAsia="en-US"/>
        </w:rPr>
        <w:t>ă</w:t>
      </w:r>
      <w:r>
        <w:rPr>
          <w:lang w:val="en-US" w:eastAsia="en-US"/>
        </w:rPr>
        <w:t>”</w:t>
      </w:r>
      <w:r>
        <w:rPr>
          <w:lang w:eastAsia="en-US"/>
        </w:rPr>
        <w:t xml:space="preserve"> Timişoara, cu denumirea</w:t>
      </w:r>
      <w:r>
        <w:rPr>
          <w:lang w:val="en-US" w:eastAsia="en-US"/>
        </w:rPr>
        <w:t xml:space="preserve">: </w:t>
      </w:r>
      <w:r>
        <w:rPr>
          <w:lang w:eastAsia="en-US"/>
        </w:rPr>
        <w:t xml:space="preserve">Şcoala Gimnazială nr. 11 Timişoara- unitate arondată la Colegiul Tehnic </w:t>
      </w:r>
      <w:r>
        <w:rPr>
          <w:lang w:val="en-US" w:eastAsia="en-US"/>
        </w:rPr>
        <w:t>“Henri Coand</w:t>
      </w:r>
      <w:r>
        <w:rPr>
          <w:lang w:eastAsia="en-US"/>
        </w:rPr>
        <w:t>ă</w:t>
      </w:r>
      <w:r>
        <w:rPr>
          <w:lang w:val="en-US" w:eastAsia="en-US"/>
        </w:rPr>
        <w:t>”</w:t>
      </w:r>
      <w:r>
        <w:rPr>
          <w:lang w:eastAsia="en-US"/>
        </w:rPr>
        <w:t xml:space="preserve"> Timişoara, procesul instructiv-educativ desfăşurându-se în clădirile din străzile Tacit nr. 23 şi Războieni nr. 2.</w:t>
      </w:r>
    </w:p>
    <w:p w:rsidR="00020F03" w:rsidRDefault="00E4672D" w:rsidP="00FB050F">
      <w:pPr>
        <w:spacing w:line="360" w:lineRule="auto"/>
        <w:ind w:firstLine="720"/>
        <w:jc w:val="both"/>
        <w:rPr>
          <w:lang w:eastAsia="en-US"/>
        </w:rPr>
      </w:pPr>
      <w:r>
        <w:rPr>
          <w:lang w:eastAsia="en-US"/>
        </w:rPr>
        <w:t>Prin adresa nr. SC 2015-003246/09.02.2015, Inspectoratul Şcolar Judeţean Timiş</w:t>
      </w:r>
      <w:r>
        <w:rPr>
          <w:lang w:val="en-US" w:eastAsia="en-US"/>
        </w:rPr>
        <w:t xml:space="preserve"> a revenit asupra emiterii Avizului Conform pentru proiectul de hot</w:t>
      </w:r>
      <w:r>
        <w:rPr>
          <w:lang w:eastAsia="en-US"/>
        </w:rPr>
        <w:t>ărâre privind organizarea reţelei şcolare a unităţilor de învăţământ preuniversitar de pe raza Municipiului Timişoara</w:t>
      </w:r>
      <w:r w:rsidR="00FB050F">
        <w:rPr>
          <w:lang w:eastAsia="en-US"/>
        </w:rPr>
        <w:t>, pentru anul şcolar 2015-2016, privind menţinerea personalităţii juridice a Colegiului Tehnic „Dimitrie Leonida” Timişoara şi a Colegiului Tehnic „Henri Coandă” Timiş</w:t>
      </w:r>
      <w:r w:rsidR="001E127B">
        <w:rPr>
          <w:lang w:eastAsia="en-US"/>
        </w:rPr>
        <w:t>oara, conform Anexei nr. 1.</w:t>
      </w:r>
    </w:p>
    <w:p w:rsidR="00020F03" w:rsidRPr="002077C6" w:rsidRDefault="00830501" w:rsidP="00E81C62">
      <w:pPr>
        <w:spacing w:line="360" w:lineRule="auto"/>
        <w:ind w:firstLine="720"/>
        <w:jc w:val="both"/>
        <w:rPr>
          <w:lang w:eastAsia="en-US"/>
        </w:rPr>
      </w:pPr>
      <w:r>
        <w:rPr>
          <w:lang w:eastAsia="en-US"/>
        </w:rPr>
        <w:lastRenderedPageBreak/>
        <w:t xml:space="preserve">Menţionăm ca fuziunea prin absorbţie a </w:t>
      </w:r>
      <w:r>
        <w:t>Liceului Tehnologic Agricol „Petru Botiş” Timişoara, cu Colegiul Silvic „Casa Verde” Timişoara a fost cuprinsă in Avizul Conform trimis prin adresa nr. SC 2015-001482/21.01.2015.</w:t>
      </w:r>
    </w:p>
    <w:p w:rsidR="008464B1" w:rsidRPr="00F72495" w:rsidRDefault="00F07B59" w:rsidP="008658BB">
      <w:pPr>
        <w:spacing w:line="360" w:lineRule="auto"/>
        <w:ind w:right="324" w:firstLine="720"/>
        <w:jc w:val="both"/>
      </w:pPr>
      <w:r>
        <w:t>Având în vedere cele menţ</w:t>
      </w:r>
      <w:r w:rsidR="008464B1" w:rsidRPr="00F72495">
        <w:t>ionate, propunem:</w:t>
      </w:r>
    </w:p>
    <w:p w:rsidR="008464B1" w:rsidRDefault="001E127B" w:rsidP="00F07B59">
      <w:pPr>
        <w:pStyle w:val="ListParagraph"/>
        <w:numPr>
          <w:ilvl w:val="0"/>
          <w:numId w:val="1"/>
        </w:numPr>
        <w:spacing w:line="360" w:lineRule="auto"/>
        <w:ind w:right="-129"/>
        <w:jc w:val="both"/>
      </w:pPr>
      <w:r>
        <w:t>emiterea une</w:t>
      </w:r>
      <w:r w:rsidR="008464B1" w:rsidRPr="00F72495">
        <w:t xml:space="preserve">i Hotărâri de Consiliu Local prin </w:t>
      </w:r>
      <w:r w:rsidR="00F07B59">
        <w:t>care să se aprobe reţ</w:t>
      </w:r>
      <w:r w:rsidR="008464B1" w:rsidRPr="00F72495">
        <w:t xml:space="preserve">eaua </w:t>
      </w:r>
      <w:r w:rsidR="00F07B59">
        <w:rPr>
          <w:lang w:val="en-US" w:eastAsia="en-US"/>
        </w:rPr>
        <w:t>unităţilor de î</w:t>
      </w:r>
      <w:r w:rsidR="008464B1" w:rsidRPr="00F07B59">
        <w:rPr>
          <w:lang w:val="en-US" w:eastAsia="en-US"/>
        </w:rPr>
        <w:t>nv</w:t>
      </w:r>
      <w:r w:rsidR="00F07B59">
        <w:rPr>
          <w:lang w:val="en-US" w:eastAsia="en-US"/>
        </w:rPr>
        <w:t>ăţămâ</w:t>
      </w:r>
      <w:r w:rsidR="008464B1" w:rsidRPr="00F07B59">
        <w:rPr>
          <w:lang w:val="en-US" w:eastAsia="en-US"/>
        </w:rPr>
        <w:t xml:space="preserve">nt preuniversitar de stat </w:t>
      </w:r>
      <w:r w:rsidR="00F07B59">
        <w:rPr>
          <w:lang w:val="en-US" w:eastAsia="en-US"/>
        </w:rPr>
        <w:t>ş</w:t>
      </w:r>
      <w:r w:rsidR="008464B1" w:rsidRPr="00F07B59">
        <w:rPr>
          <w:lang w:val="en-US" w:eastAsia="en-US"/>
        </w:rPr>
        <w:t>i privat din Municipiul Timi</w:t>
      </w:r>
      <w:r w:rsidR="00F07B59">
        <w:rPr>
          <w:lang w:val="en-US" w:eastAsia="en-US"/>
        </w:rPr>
        <w:t>ş</w:t>
      </w:r>
      <w:r w:rsidR="008464B1" w:rsidRPr="00F07B59">
        <w:rPr>
          <w:lang w:val="en-US" w:eastAsia="en-US"/>
        </w:rPr>
        <w:t xml:space="preserve">oara, pentru anul </w:t>
      </w:r>
      <w:r w:rsidR="00F07B59">
        <w:rPr>
          <w:lang w:val="en-US" w:eastAsia="en-US"/>
        </w:rPr>
        <w:t>ş</w:t>
      </w:r>
      <w:r w:rsidR="008464B1" w:rsidRPr="00F07B59">
        <w:rPr>
          <w:lang w:val="en-US" w:eastAsia="en-US"/>
        </w:rPr>
        <w:t>colar 201</w:t>
      </w:r>
      <w:r w:rsidR="00C453B9" w:rsidRPr="00F07B59">
        <w:rPr>
          <w:lang w:val="en-US" w:eastAsia="en-US"/>
        </w:rPr>
        <w:t>5</w:t>
      </w:r>
      <w:r w:rsidR="008464B1" w:rsidRPr="00F07B59">
        <w:rPr>
          <w:lang w:val="en-US" w:eastAsia="en-US"/>
        </w:rPr>
        <w:t>-201</w:t>
      </w:r>
      <w:r w:rsidR="00C453B9" w:rsidRPr="00F07B59">
        <w:rPr>
          <w:lang w:val="en-US" w:eastAsia="en-US"/>
        </w:rPr>
        <w:t>6</w:t>
      </w:r>
      <w:r w:rsidR="008464B1" w:rsidRPr="00F07B59">
        <w:rPr>
          <w:lang w:val="en-US" w:eastAsia="en-US"/>
        </w:rPr>
        <w:t>,</w:t>
      </w:r>
      <w:r w:rsidR="00F07B59">
        <w:rPr>
          <w:lang w:val="en-US" w:eastAsia="en-US"/>
        </w:rPr>
        <w:t xml:space="preserve"> în baza Avizului Conform de la </w:t>
      </w:r>
      <w:r w:rsidR="00F07B59">
        <w:rPr>
          <w:lang w:eastAsia="en-US"/>
        </w:rPr>
        <w:t>Inspectoratul Şcolar Judeţean Timiş,</w:t>
      </w:r>
      <w:r w:rsidR="00F07B59">
        <w:rPr>
          <w:lang w:val="en-US" w:eastAsia="en-US"/>
        </w:rPr>
        <w:t xml:space="preserve"> </w:t>
      </w:r>
      <w:r w:rsidR="008464B1" w:rsidRPr="00F72495">
        <w:t xml:space="preserve">aşa cum este prevăzută în </w:t>
      </w:r>
      <w:r w:rsidR="00E93322">
        <w:t>Anexa nr.1, Anexa nr.2,</w:t>
      </w:r>
      <w:r w:rsidR="008464B1" w:rsidRPr="00F72495">
        <w:t xml:space="preserve"> Anexa nr.3</w:t>
      </w:r>
      <w:r w:rsidR="00E93322">
        <w:t xml:space="preserve"> şi Anexa nr. 4,</w:t>
      </w:r>
      <w:r w:rsidR="00F95339">
        <w:t xml:space="preserve"> care vor face parte integrantă</w:t>
      </w:r>
      <w:r w:rsidR="008464B1" w:rsidRPr="00F72495">
        <w:t xml:space="preserve"> din proiectul de hot</w:t>
      </w:r>
      <w:r w:rsidR="00F95339">
        <w:t>ă</w:t>
      </w:r>
      <w:r w:rsidR="008464B1" w:rsidRPr="00F72495">
        <w:t>r</w:t>
      </w:r>
      <w:r w:rsidR="00F95339">
        <w:t>â</w:t>
      </w:r>
      <w:r w:rsidR="008464B1" w:rsidRPr="00F72495">
        <w:t>re de consiliu.</w:t>
      </w:r>
    </w:p>
    <w:p w:rsidR="00BE6A7B" w:rsidRPr="00F72495" w:rsidRDefault="00BE6A7B" w:rsidP="00BE6A7B">
      <w:pPr>
        <w:pStyle w:val="ListParagraph"/>
        <w:spacing w:line="360" w:lineRule="auto"/>
        <w:ind w:left="1080" w:right="-129"/>
        <w:jc w:val="both"/>
      </w:pPr>
    </w:p>
    <w:p w:rsidR="008464B1" w:rsidRPr="00F72495" w:rsidRDefault="008464B1" w:rsidP="008464B1">
      <w:pPr>
        <w:pStyle w:val="ListParagraph"/>
        <w:rPr>
          <w:b/>
          <w:bCs/>
          <w:lang w:val="es-ES"/>
        </w:rPr>
      </w:pPr>
      <w:r w:rsidRPr="00F72495">
        <w:rPr>
          <w:bCs/>
          <w:lang w:val="es-ES"/>
        </w:rPr>
        <w:t xml:space="preserve">               </w:t>
      </w:r>
      <w:r w:rsidRPr="00F72495">
        <w:rPr>
          <w:b/>
          <w:bCs/>
          <w:lang w:val="es-ES"/>
        </w:rPr>
        <w:t xml:space="preserve">VICEPRIMAR,                                                  </w:t>
      </w:r>
      <w:r w:rsidRPr="00F72495">
        <w:rPr>
          <w:b/>
          <w:bCs/>
          <w:lang w:val="es-ES"/>
        </w:rPr>
        <w:tab/>
        <w:t xml:space="preserve">          SECRETAR</w:t>
      </w:r>
    </w:p>
    <w:p w:rsidR="008464B1" w:rsidRPr="00F72495" w:rsidRDefault="008464B1" w:rsidP="008464B1">
      <w:pPr>
        <w:pStyle w:val="ListParagraph"/>
        <w:rPr>
          <w:b/>
          <w:bCs/>
          <w:lang w:val="es-ES"/>
        </w:rPr>
      </w:pPr>
      <w:r w:rsidRPr="00F72495">
        <w:rPr>
          <w:b/>
          <w:bCs/>
          <w:lang w:val="es-ES"/>
        </w:rPr>
        <w:t xml:space="preserve">                  Dan Diaconu</w:t>
      </w:r>
      <w:r w:rsidRPr="00F72495">
        <w:rPr>
          <w:b/>
          <w:bCs/>
          <w:lang w:val="es-ES"/>
        </w:rPr>
        <w:tab/>
      </w:r>
      <w:r w:rsidRPr="00F72495">
        <w:rPr>
          <w:b/>
          <w:bCs/>
          <w:lang w:val="es-ES"/>
        </w:rPr>
        <w:tab/>
      </w:r>
      <w:r w:rsidRPr="00F72495">
        <w:rPr>
          <w:b/>
          <w:bCs/>
          <w:lang w:val="es-ES"/>
        </w:rPr>
        <w:tab/>
      </w:r>
      <w:r w:rsidRPr="00F72495">
        <w:rPr>
          <w:b/>
          <w:bCs/>
          <w:lang w:val="es-ES"/>
        </w:rPr>
        <w:tab/>
      </w:r>
      <w:r w:rsidRPr="00F72495">
        <w:rPr>
          <w:b/>
          <w:bCs/>
          <w:lang w:val="es-ES"/>
        </w:rPr>
        <w:tab/>
        <w:t xml:space="preserve">          Ioan Cojocari</w:t>
      </w:r>
    </w:p>
    <w:p w:rsidR="008464B1" w:rsidRDefault="008464B1" w:rsidP="008464B1">
      <w:pPr>
        <w:pStyle w:val="ListParagraph"/>
        <w:rPr>
          <w:b/>
          <w:bCs/>
          <w:lang w:val="es-ES"/>
        </w:rPr>
      </w:pPr>
    </w:p>
    <w:p w:rsidR="00D72BF1" w:rsidRDefault="00D72BF1" w:rsidP="008464B1">
      <w:pPr>
        <w:pStyle w:val="ListParagraph"/>
        <w:rPr>
          <w:b/>
          <w:bCs/>
          <w:lang w:val="es-ES"/>
        </w:rPr>
      </w:pPr>
    </w:p>
    <w:p w:rsidR="00D72BF1" w:rsidRDefault="00D72BF1" w:rsidP="008464B1">
      <w:pPr>
        <w:pStyle w:val="ListParagraph"/>
        <w:rPr>
          <w:b/>
          <w:bCs/>
          <w:lang w:val="es-ES"/>
        </w:rPr>
      </w:pPr>
    </w:p>
    <w:p w:rsidR="00D72BF1" w:rsidRPr="00F72495" w:rsidRDefault="00D72BF1" w:rsidP="008464B1">
      <w:pPr>
        <w:pStyle w:val="ListParagraph"/>
        <w:rPr>
          <w:b/>
          <w:bCs/>
          <w:lang w:val="es-ES"/>
        </w:rPr>
      </w:pPr>
    </w:p>
    <w:p w:rsidR="008464B1" w:rsidRPr="00F72495" w:rsidRDefault="008464B1" w:rsidP="008464B1">
      <w:pPr>
        <w:pStyle w:val="ListParagraph"/>
        <w:rPr>
          <w:b/>
          <w:bCs/>
          <w:lang w:val="es-ES"/>
        </w:rPr>
      </w:pPr>
    </w:p>
    <w:p w:rsidR="008464B1" w:rsidRPr="00F72495" w:rsidRDefault="008464B1" w:rsidP="008464B1">
      <w:pPr>
        <w:ind w:left="360"/>
        <w:rPr>
          <w:b/>
          <w:bCs/>
          <w:lang w:val="es-ES"/>
        </w:rPr>
      </w:pPr>
      <w:r w:rsidRPr="00F72495">
        <w:rPr>
          <w:b/>
          <w:bCs/>
          <w:lang w:val="es-ES"/>
        </w:rPr>
        <w:t xml:space="preserve">             DIRECTOR EXECUTIV</w:t>
      </w:r>
      <w:r>
        <w:rPr>
          <w:b/>
          <w:bCs/>
          <w:lang w:val="es-ES"/>
        </w:rPr>
        <w:t>,</w:t>
      </w:r>
    </w:p>
    <w:p w:rsidR="008464B1" w:rsidRPr="00F72495" w:rsidRDefault="009F13EC" w:rsidP="008464B1">
      <w:pPr>
        <w:pStyle w:val="ListParagraph"/>
        <w:rPr>
          <w:b/>
          <w:bCs/>
          <w:lang w:val="es-ES"/>
        </w:rPr>
      </w:pPr>
      <w:r>
        <w:rPr>
          <w:b/>
          <w:bCs/>
          <w:lang w:val="es-ES"/>
        </w:rPr>
        <w:t xml:space="preserve">            </w:t>
      </w:r>
      <w:r w:rsidR="008464B1" w:rsidRPr="00F72495">
        <w:rPr>
          <w:b/>
          <w:bCs/>
          <w:lang w:val="es-ES"/>
        </w:rPr>
        <w:t>Mihai Ioan Costa</w:t>
      </w:r>
    </w:p>
    <w:p w:rsidR="008464B1" w:rsidRPr="00F72495" w:rsidRDefault="008464B1" w:rsidP="008464B1">
      <w:pPr>
        <w:pStyle w:val="ListParagraph"/>
        <w:jc w:val="both"/>
        <w:rPr>
          <w:b/>
          <w:bCs/>
          <w:lang w:val="es-ES"/>
        </w:rPr>
      </w:pPr>
    </w:p>
    <w:p w:rsidR="008464B1" w:rsidRDefault="008464B1" w:rsidP="008464B1">
      <w:pPr>
        <w:pStyle w:val="ListParagraph"/>
        <w:ind w:left="0"/>
        <w:jc w:val="both"/>
        <w:rPr>
          <w:b/>
          <w:bCs/>
          <w:lang w:val="es-ES"/>
        </w:rPr>
      </w:pPr>
    </w:p>
    <w:p w:rsidR="00D72BF1" w:rsidRPr="00F72495" w:rsidRDefault="00D72BF1" w:rsidP="008464B1">
      <w:pPr>
        <w:pStyle w:val="ListParagraph"/>
        <w:ind w:left="0"/>
        <w:jc w:val="both"/>
        <w:rPr>
          <w:b/>
          <w:bCs/>
          <w:lang w:val="es-ES"/>
        </w:rPr>
      </w:pPr>
    </w:p>
    <w:p w:rsidR="008464B1" w:rsidRPr="00F72495" w:rsidRDefault="008464B1" w:rsidP="008464B1">
      <w:pPr>
        <w:outlineLvl w:val="0"/>
        <w:rPr>
          <w:b/>
        </w:rPr>
      </w:pPr>
    </w:p>
    <w:p w:rsidR="008464B1" w:rsidRPr="00F72495" w:rsidRDefault="008464B1" w:rsidP="002E651E">
      <w:pPr>
        <w:tabs>
          <w:tab w:val="left" w:pos="6660"/>
        </w:tabs>
        <w:jc w:val="both"/>
        <w:rPr>
          <w:b/>
        </w:rPr>
      </w:pPr>
      <w:r w:rsidRPr="00F72495">
        <w:t xml:space="preserve">                </w:t>
      </w:r>
      <w:r w:rsidRPr="00F72495">
        <w:rPr>
          <w:b/>
        </w:rPr>
        <w:t>DIRECTIA ECONOMICA</w:t>
      </w:r>
      <w:r w:rsidR="002E651E">
        <w:rPr>
          <w:b/>
        </w:rPr>
        <w:tab/>
        <w:t xml:space="preserve">       AVIZAT,</w:t>
      </w:r>
    </w:p>
    <w:p w:rsidR="008464B1" w:rsidRPr="00F72495" w:rsidRDefault="008464B1" w:rsidP="002E651E">
      <w:pPr>
        <w:tabs>
          <w:tab w:val="left" w:pos="6660"/>
        </w:tabs>
        <w:rPr>
          <w:b/>
          <w:lang w:val="es-ES"/>
        </w:rPr>
      </w:pPr>
      <w:r w:rsidRPr="00F72495">
        <w:rPr>
          <w:b/>
          <w:lang w:val="es-ES"/>
        </w:rPr>
        <w:t xml:space="preserve">                 DIRECTOR EXECUTIV,</w:t>
      </w:r>
      <w:r w:rsidR="002E651E">
        <w:rPr>
          <w:b/>
          <w:lang w:val="es-ES"/>
        </w:rPr>
        <w:tab/>
        <w:t xml:space="preserve">  Serviciul Juridic</w:t>
      </w:r>
    </w:p>
    <w:p w:rsidR="008464B1" w:rsidRPr="002E651E" w:rsidRDefault="008464B1" w:rsidP="002E651E">
      <w:pPr>
        <w:tabs>
          <w:tab w:val="left" w:pos="6660"/>
        </w:tabs>
        <w:rPr>
          <w:b/>
          <w:lang w:val="en-US"/>
        </w:rPr>
      </w:pPr>
      <w:r w:rsidRPr="00F72495">
        <w:rPr>
          <w:b/>
          <w:lang w:val="es-ES"/>
        </w:rPr>
        <w:t xml:space="preserve">                      Smaranda Haracicu</w:t>
      </w:r>
      <w:r w:rsidR="002E651E">
        <w:rPr>
          <w:b/>
          <w:lang w:val="es-ES"/>
        </w:rPr>
        <w:tab/>
        <w:t xml:space="preserve">    Daniela </w:t>
      </w:r>
      <w:r w:rsidR="002E651E">
        <w:rPr>
          <w:b/>
        </w:rPr>
        <w:t>ştefan</w:t>
      </w:r>
    </w:p>
    <w:p w:rsidR="008464B1" w:rsidRPr="00F72495" w:rsidRDefault="008464B1" w:rsidP="008464B1">
      <w:pPr>
        <w:pStyle w:val="ListParagraph"/>
        <w:jc w:val="both"/>
        <w:rPr>
          <w:b/>
          <w:bCs/>
          <w:lang w:val="es-ES"/>
        </w:rPr>
      </w:pPr>
    </w:p>
    <w:p w:rsidR="008464B1" w:rsidRDefault="008464B1" w:rsidP="008464B1">
      <w:pPr>
        <w:pStyle w:val="ListParagraph"/>
        <w:jc w:val="both"/>
        <w:rPr>
          <w:b/>
          <w:bCs/>
          <w:lang w:val="es-ES"/>
        </w:rPr>
      </w:pPr>
    </w:p>
    <w:p w:rsidR="00D72BF1" w:rsidRPr="00F72495" w:rsidRDefault="00D72BF1" w:rsidP="008464B1">
      <w:pPr>
        <w:pStyle w:val="ListParagraph"/>
        <w:jc w:val="both"/>
        <w:rPr>
          <w:b/>
          <w:bCs/>
          <w:lang w:val="es-ES"/>
        </w:rPr>
      </w:pPr>
    </w:p>
    <w:p w:rsidR="008464B1" w:rsidRPr="00F72495" w:rsidRDefault="008464B1" w:rsidP="008464B1">
      <w:pPr>
        <w:pStyle w:val="ListParagraph"/>
        <w:jc w:val="both"/>
        <w:rPr>
          <w:b/>
          <w:bCs/>
          <w:lang w:val="es-ES"/>
        </w:rPr>
      </w:pPr>
    </w:p>
    <w:p w:rsidR="008464B1" w:rsidRPr="00E93322" w:rsidRDefault="00E93322" w:rsidP="00E93322">
      <w:pPr>
        <w:jc w:val="both"/>
        <w:rPr>
          <w:b/>
          <w:lang w:val="it-IT"/>
        </w:rPr>
      </w:pPr>
      <w:r>
        <w:rPr>
          <w:b/>
          <w:lang w:val="it-IT"/>
        </w:rPr>
        <w:t xml:space="preserve">           </w:t>
      </w:r>
      <w:r w:rsidRPr="00E93322">
        <w:rPr>
          <w:b/>
          <w:lang w:val="it-IT"/>
        </w:rPr>
        <w:t>COMPARTIMENTUL ŞCOLI</w:t>
      </w:r>
      <w:r w:rsidR="008464B1" w:rsidRPr="00E93322">
        <w:rPr>
          <w:b/>
          <w:lang w:val="it-IT"/>
        </w:rPr>
        <w:t>,</w:t>
      </w:r>
    </w:p>
    <w:p w:rsidR="005465B4" w:rsidRPr="002E651E" w:rsidRDefault="00E93322" w:rsidP="002E651E">
      <w:pPr>
        <w:pStyle w:val="ListParagraph"/>
        <w:outlineLvl w:val="0"/>
        <w:rPr>
          <w:b/>
          <w:lang w:val="es-ES"/>
        </w:rPr>
      </w:pPr>
      <w:r>
        <w:rPr>
          <w:b/>
          <w:lang w:val="es-ES"/>
        </w:rPr>
        <w:t xml:space="preserve">            Mariana Mureş</w:t>
      </w:r>
      <w:r w:rsidR="008464B1" w:rsidRPr="00F72495">
        <w:rPr>
          <w:b/>
          <w:lang w:val="es-ES"/>
        </w:rPr>
        <w:t>an</w:t>
      </w:r>
    </w:p>
    <w:sectPr w:rsidR="005465B4" w:rsidRPr="002E651E" w:rsidSect="005465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A5B" w:rsidRDefault="00E65A5B" w:rsidP="00DD6C76">
      <w:r>
        <w:separator/>
      </w:r>
    </w:p>
  </w:endnote>
  <w:endnote w:type="continuationSeparator" w:id="1">
    <w:p w:rsidR="00E65A5B" w:rsidRDefault="00E65A5B" w:rsidP="00DD6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76" w:rsidRPr="00413CE1" w:rsidRDefault="00DD6C76" w:rsidP="00DD6C76">
    <w:pPr>
      <w:pStyle w:val="Footer"/>
      <w:rPr>
        <w:b/>
      </w:rPr>
    </w:pPr>
    <w:r w:rsidRPr="00003488">
      <w:rPr>
        <w:b/>
      </w:rPr>
      <w:t xml:space="preserve">                                                                                                                </w:t>
    </w:r>
    <w:r>
      <w:rPr>
        <w:b/>
      </w:rPr>
      <w:t xml:space="preserve">    Cod </w:t>
    </w:r>
    <w:r w:rsidRPr="00413CE1">
      <w:rPr>
        <w:b/>
      </w:rPr>
      <w:t>FP 53-01, ver.2</w:t>
    </w:r>
  </w:p>
  <w:p w:rsidR="00DD6C76" w:rsidRDefault="00DD6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A5B" w:rsidRDefault="00E65A5B" w:rsidP="00DD6C76">
      <w:r>
        <w:separator/>
      </w:r>
    </w:p>
  </w:footnote>
  <w:footnote w:type="continuationSeparator" w:id="1">
    <w:p w:rsidR="00E65A5B" w:rsidRDefault="00E65A5B" w:rsidP="00DD6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23B8A"/>
    <w:multiLevelType w:val="hybridMultilevel"/>
    <w:tmpl w:val="61243D8C"/>
    <w:lvl w:ilvl="0" w:tplc="9C306D0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6BC6"/>
    <w:rsid w:val="000115D9"/>
    <w:rsid w:val="00020F03"/>
    <w:rsid w:val="00044B58"/>
    <w:rsid w:val="000E6FA4"/>
    <w:rsid w:val="001E127B"/>
    <w:rsid w:val="001E3CFC"/>
    <w:rsid w:val="002077C6"/>
    <w:rsid w:val="002257DC"/>
    <w:rsid w:val="002B60E0"/>
    <w:rsid w:val="002E651E"/>
    <w:rsid w:val="002F693A"/>
    <w:rsid w:val="00302FCC"/>
    <w:rsid w:val="0030400C"/>
    <w:rsid w:val="00480109"/>
    <w:rsid w:val="005465B4"/>
    <w:rsid w:val="005F0FEF"/>
    <w:rsid w:val="00663561"/>
    <w:rsid w:val="006B6BC6"/>
    <w:rsid w:val="006E2792"/>
    <w:rsid w:val="00700A0C"/>
    <w:rsid w:val="0071308B"/>
    <w:rsid w:val="00734DDE"/>
    <w:rsid w:val="007650ED"/>
    <w:rsid w:val="007B1E16"/>
    <w:rsid w:val="007B3AD8"/>
    <w:rsid w:val="00813AFB"/>
    <w:rsid w:val="00830501"/>
    <w:rsid w:val="008464B1"/>
    <w:rsid w:val="00851B30"/>
    <w:rsid w:val="008658BB"/>
    <w:rsid w:val="009F13EC"/>
    <w:rsid w:val="00A12D60"/>
    <w:rsid w:val="00A135DB"/>
    <w:rsid w:val="00BE6A7B"/>
    <w:rsid w:val="00C1249C"/>
    <w:rsid w:val="00C453B9"/>
    <w:rsid w:val="00C47CED"/>
    <w:rsid w:val="00C87292"/>
    <w:rsid w:val="00CF1822"/>
    <w:rsid w:val="00D72BF1"/>
    <w:rsid w:val="00DD6C76"/>
    <w:rsid w:val="00E4672D"/>
    <w:rsid w:val="00E65A5B"/>
    <w:rsid w:val="00E7599D"/>
    <w:rsid w:val="00E81C62"/>
    <w:rsid w:val="00E93322"/>
    <w:rsid w:val="00EF7D98"/>
    <w:rsid w:val="00F07B59"/>
    <w:rsid w:val="00F95339"/>
    <w:rsid w:val="00FB05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B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rPr>
  </w:style>
  <w:style w:type="paragraph" w:styleId="Header">
    <w:name w:val="header"/>
    <w:basedOn w:val="Normal"/>
    <w:link w:val="HeaderChar"/>
    <w:uiPriority w:val="99"/>
    <w:semiHidden/>
    <w:unhideWhenUsed/>
    <w:rsid w:val="00DD6C76"/>
    <w:pPr>
      <w:tabs>
        <w:tab w:val="center" w:pos="4536"/>
        <w:tab w:val="right" w:pos="9072"/>
      </w:tabs>
    </w:pPr>
  </w:style>
  <w:style w:type="character" w:customStyle="1" w:styleId="HeaderChar">
    <w:name w:val="Header Char"/>
    <w:basedOn w:val="DefaultParagraphFont"/>
    <w:link w:val="Header"/>
    <w:uiPriority w:val="99"/>
    <w:semiHidden/>
    <w:rsid w:val="00DD6C76"/>
    <w:rPr>
      <w:rFonts w:ascii="Times New Roman" w:eastAsia="Times New Roman" w:hAnsi="Times New Roman"/>
      <w:sz w:val="24"/>
      <w:szCs w:val="24"/>
    </w:rPr>
  </w:style>
  <w:style w:type="paragraph" w:styleId="Footer">
    <w:name w:val="footer"/>
    <w:basedOn w:val="Normal"/>
    <w:link w:val="FooterChar"/>
    <w:uiPriority w:val="99"/>
    <w:semiHidden/>
    <w:unhideWhenUsed/>
    <w:rsid w:val="00DD6C76"/>
    <w:pPr>
      <w:tabs>
        <w:tab w:val="center" w:pos="4536"/>
        <w:tab w:val="right" w:pos="9072"/>
      </w:tabs>
    </w:pPr>
  </w:style>
  <w:style w:type="character" w:customStyle="1" w:styleId="FooterChar">
    <w:name w:val="Footer Char"/>
    <w:basedOn w:val="DefaultParagraphFont"/>
    <w:link w:val="Footer"/>
    <w:uiPriority w:val="99"/>
    <w:semiHidden/>
    <w:rsid w:val="00DD6C7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3</Pages>
  <Words>945</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38</cp:revision>
  <cp:lastPrinted>2015-02-09T09:47:00Z</cp:lastPrinted>
  <dcterms:created xsi:type="dcterms:W3CDTF">2014-12-18T12:57:00Z</dcterms:created>
  <dcterms:modified xsi:type="dcterms:W3CDTF">2015-02-09T11:21:00Z</dcterms:modified>
</cp:coreProperties>
</file>