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5104" w:rsidRPr="00C56585" w:rsidRDefault="00FC5104" w:rsidP="00FC5104">
      <w:pPr>
        <w:ind w:left="720"/>
        <w:rPr>
          <w:sz w:val="20"/>
          <w:szCs w:val="20"/>
        </w:rPr>
      </w:pPr>
      <w:r w:rsidRPr="00C56585">
        <w:rPr>
          <w:noProof/>
          <w:sz w:val="20"/>
          <w:szCs w:val="20"/>
        </w:rPr>
        <w:drawing>
          <wp:anchor distT="0" distB="0" distL="114300" distR="114300" simplePos="0" relativeHeight="251659264" behindDoc="1" locked="0" layoutInCell="1" allowOverlap="1">
            <wp:simplePos x="0" y="0"/>
            <wp:positionH relativeFrom="column">
              <wp:posOffset>-188595</wp:posOffset>
            </wp:positionH>
            <wp:positionV relativeFrom="paragraph">
              <wp:posOffset>-55880</wp:posOffset>
            </wp:positionV>
            <wp:extent cx="809625" cy="1162050"/>
            <wp:effectExtent l="19050" t="0" r="9525" b="0"/>
            <wp:wrapSquare wrapText="bothSides"/>
            <wp:docPr id="2"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7" cstate="print"/>
                    <a:srcRect/>
                    <a:stretch>
                      <a:fillRect/>
                    </a:stretch>
                  </pic:blipFill>
                  <pic:spPr bwMode="auto">
                    <a:xfrm>
                      <a:off x="0" y="0"/>
                      <a:ext cx="809625" cy="1162050"/>
                    </a:xfrm>
                    <a:prstGeom prst="rect">
                      <a:avLst/>
                    </a:prstGeom>
                    <a:noFill/>
                    <a:ln w="9525">
                      <a:noFill/>
                      <a:miter lim="800000"/>
                      <a:headEnd/>
                      <a:tailEnd/>
                    </a:ln>
                  </pic:spPr>
                </pic:pic>
              </a:graphicData>
            </a:graphic>
          </wp:anchor>
        </w:drawing>
      </w:r>
    </w:p>
    <w:p w:rsidR="00FC5104" w:rsidRPr="00C56585" w:rsidRDefault="00FC5104" w:rsidP="00FC5104">
      <w:pPr>
        <w:ind w:left="720"/>
        <w:rPr>
          <w:sz w:val="20"/>
          <w:szCs w:val="20"/>
        </w:rPr>
      </w:pPr>
      <w:r w:rsidRPr="00C56585">
        <w:rPr>
          <w:sz w:val="20"/>
          <w:szCs w:val="20"/>
        </w:rPr>
        <w:t>ROMÂNIA</w:t>
      </w:r>
    </w:p>
    <w:p w:rsidR="00FC5104" w:rsidRPr="00C56585" w:rsidRDefault="00FC5104" w:rsidP="00FC5104">
      <w:pPr>
        <w:ind w:left="720"/>
        <w:rPr>
          <w:sz w:val="20"/>
          <w:szCs w:val="20"/>
        </w:rPr>
      </w:pPr>
      <w:r w:rsidRPr="00C56585">
        <w:rPr>
          <w:sz w:val="20"/>
          <w:szCs w:val="20"/>
        </w:rPr>
        <w:t>JUDEȚUL TIMIȘ</w:t>
      </w:r>
    </w:p>
    <w:p w:rsidR="00FC5104" w:rsidRPr="00C56585" w:rsidRDefault="00FC5104" w:rsidP="00FC5104">
      <w:pPr>
        <w:ind w:left="720"/>
        <w:rPr>
          <w:sz w:val="20"/>
          <w:szCs w:val="20"/>
        </w:rPr>
      </w:pPr>
      <w:r w:rsidRPr="00C56585">
        <w:rPr>
          <w:sz w:val="20"/>
          <w:szCs w:val="20"/>
        </w:rPr>
        <w:t>MUNICIPIUL TIMIȘOARA</w:t>
      </w:r>
    </w:p>
    <w:p w:rsidR="00FC5104" w:rsidRPr="00C56585" w:rsidRDefault="00FC5104" w:rsidP="00FC5104">
      <w:pPr>
        <w:ind w:left="720"/>
        <w:rPr>
          <w:sz w:val="20"/>
          <w:szCs w:val="20"/>
        </w:rPr>
      </w:pPr>
      <w:r w:rsidRPr="00C56585">
        <w:rPr>
          <w:sz w:val="20"/>
          <w:szCs w:val="20"/>
        </w:rPr>
        <w:t>PRIMAR</w:t>
      </w:r>
    </w:p>
    <w:p w:rsidR="002F41DD" w:rsidRPr="00C56585" w:rsidRDefault="002F41DD" w:rsidP="00FC5104">
      <w:pPr>
        <w:ind w:left="720"/>
        <w:rPr>
          <w:sz w:val="20"/>
          <w:szCs w:val="20"/>
        </w:rPr>
      </w:pPr>
      <w:r w:rsidRPr="00C56585">
        <w:rPr>
          <w:sz w:val="20"/>
          <w:szCs w:val="20"/>
        </w:rPr>
        <w:t xml:space="preserve">NR. </w:t>
      </w:r>
      <w:r w:rsidR="005A0046">
        <w:rPr>
          <w:sz w:val="20"/>
          <w:szCs w:val="20"/>
        </w:rPr>
        <w:t>SC2023</w:t>
      </w:r>
      <w:r w:rsidR="00C56585">
        <w:rPr>
          <w:sz w:val="20"/>
          <w:szCs w:val="20"/>
        </w:rPr>
        <w:t>-</w:t>
      </w:r>
      <w:r w:rsidR="005A0046">
        <w:rPr>
          <w:sz w:val="20"/>
          <w:szCs w:val="20"/>
        </w:rPr>
        <w:t>1306</w:t>
      </w:r>
      <w:r w:rsidR="002E1863">
        <w:rPr>
          <w:sz w:val="20"/>
          <w:szCs w:val="20"/>
        </w:rPr>
        <w:t>/</w:t>
      </w:r>
      <w:r w:rsidR="005A0046">
        <w:rPr>
          <w:sz w:val="20"/>
          <w:szCs w:val="20"/>
        </w:rPr>
        <w:t>17</w:t>
      </w:r>
      <w:r w:rsidR="002E1863">
        <w:rPr>
          <w:sz w:val="20"/>
          <w:szCs w:val="20"/>
        </w:rPr>
        <w:t>.</w:t>
      </w:r>
      <w:r w:rsidR="00F23BA0">
        <w:rPr>
          <w:sz w:val="20"/>
          <w:szCs w:val="20"/>
        </w:rPr>
        <w:t>01.2023</w:t>
      </w:r>
    </w:p>
    <w:p w:rsidR="006736E9" w:rsidRPr="00C56585" w:rsidRDefault="00FC5104" w:rsidP="00C56585">
      <w:pPr>
        <w:ind w:left="720"/>
        <w:jc w:val="center"/>
        <w:rPr>
          <w:sz w:val="20"/>
          <w:szCs w:val="20"/>
          <w:u w:val="single"/>
          <w:lang w:val="it-IT"/>
        </w:rPr>
      </w:pPr>
      <w:r w:rsidRPr="00C56585">
        <w:rPr>
          <w:sz w:val="20"/>
          <w:szCs w:val="20"/>
          <w:u w:val="single"/>
          <w:lang w:val="it-IT"/>
        </w:rPr>
        <w:t>__________________________________________________________</w:t>
      </w:r>
      <w:r w:rsidR="004A6260" w:rsidRPr="00C56585">
        <w:rPr>
          <w:sz w:val="20"/>
          <w:szCs w:val="20"/>
          <w:u w:val="single"/>
          <w:lang w:val="it-IT"/>
        </w:rPr>
        <w:t>______</w:t>
      </w:r>
      <w:r w:rsidR="00C56585">
        <w:rPr>
          <w:sz w:val="20"/>
          <w:szCs w:val="20"/>
          <w:u w:val="single"/>
          <w:lang w:val="it-IT"/>
        </w:rPr>
        <w:t>______________</w:t>
      </w:r>
      <w:r w:rsidRPr="00C56585">
        <w:rPr>
          <w:i/>
          <w:sz w:val="18"/>
          <w:szCs w:val="18"/>
        </w:rPr>
        <w:t xml:space="preserve"> Bd. C.D. Loga nr. 1, Timişoara, tel: +40 256 – 408.300</w:t>
      </w:r>
      <w:r w:rsidRPr="00C56585">
        <w:rPr>
          <w:i/>
          <w:color w:val="0000FF"/>
          <w:sz w:val="18"/>
          <w:szCs w:val="18"/>
        </w:rPr>
        <w:t xml:space="preserve">, </w:t>
      </w:r>
      <w:r w:rsidR="002E72F6" w:rsidRPr="00C56585">
        <w:rPr>
          <w:i/>
          <w:sz w:val="18"/>
          <w:szCs w:val="18"/>
        </w:rPr>
        <w:t>e-mail</w:t>
      </w:r>
      <w:r w:rsidRPr="00C56585">
        <w:rPr>
          <w:i/>
          <w:sz w:val="18"/>
          <w:szCs w:val="18"/>
        </w:rPr>
        <w:t>:</w:t>
      </w:r>
      <w:r w:rsidRPr="00C56585">
        <w:rPr>
          <w:i/>
          <w:color w:val="0000FF"/>
          <w:sz w:val="18"/>
          <w:szCs w:val="18"/>
        </w:rPr>
        <w:t>cabinetprimar@primariatm.ro</w:t>
      </w:r>
    </w:p>
    <w:p w:rsidR="00F33C30" w:rsidRDefault="00F33C30" w:rsidP="000F019B">
      <w:pPr>
        <w:tabs>
          <w:tab w:val="left" w:pos="720"/>
        </w:tabs>
        <w:spacing w:line="360" w:lineRule="auto"/>
        <w:rPr>
          <w:u w:val="single"/>
          <w:lang w:val="it-IT"/>
        </w:rPr>
      </w:pPr>
    </w:p>
    <w:p w:rsidR="00DC2B9C" w:rsidRPr="005941C4" w:rsidRDefault="00DC2B9C" w:rsidP="00DC2B9C">
      <w:pPr>
        <w:spacing w:after="180"/>
        <w:jc w:val="center"/>
        <w:rPr>
          <w:b/>
          <w:color w:val="000000"/>
        </w:rPr>
      </w:pPr>
      <w:r w:rsidRPr="005941C4">
        <w:rPr>
          <w:b/>
          <w:color w:val="000000"/>
        </w:rPr>
        <w:t>REFERAT DE APROBARE A PROIECTULUI DE HOTĂRÂRE</w:t>
      </w:r>
    </w:p>
    <w:p w:rsidR="00882FBF" w:rsidRPr="005941C4" w:rsidRDefault="00882FBF" w:rsidP="00882FBF">
      <w:pPr>
        <w:spacing w:before="324" w:after="324"/>
        <w:jc w:val="center"/>
        <w:rPr>
          <w:b/>
          <w:i/>
          <w:color w:val="000000"/>
          <w:spacing w:val="-16"/>
          <w:w w:val="105"/>
        </w:rPr>
      </w:pPr>
      <w:r w:rsidRPr="005941C4">
        <w:rPr>
          <w:b/>
          <w:i/>
          <w:color w:val="000000"/>
          <w:spacing w:val="-16"/>
          <w:w w:val="105"/>
        </w:rPr>
        <w:t xml:space="preserve">Sectiunea 1 </w:t>
      </w:r>
      <w:r w:rsidRPr="005941C4">
        <w:rPr>
          <w:b/>
          <w:i/>
          <w:color w:val="000000"/>
          <w:spacing w:val="-16"/>
          <w:w w:val="105"/>
        </w:rPr>
        <w:br/>
      </w:r>
      <w:r w:rsidRPr="005941C4">
        <w:rPr>
          <w:b/>
          <w:i/>
          <w:color w:val="000000"/>
          <w:spacing w:val="-8"/>
          <w:w w:val="105"/>
        </w:rPr>
        <w:t>Titlul proiectului de hotărâre</w:t>
      </w:r>
    </w:p>
    <w:p w:rsidR="00DC2B9C" w:rsidRPr="00BD1118" w:rsidRDefault="00DC2B9C" w:rsidP="00DC2B9C">
      <w:pPr>
        <w:tabs>
          <w:tab w:val="decimal" w:pos="360"/>
          <w:tab w:val="decimal" w:pos="432"/>
        </w:tabs>
        <w:jc w:val="center"/>
        <w:rPr>
          <w:rFonts w:eastAsia="Calibri"/>
          <w:bCs/>
          <w:color w:val="000000"/>
        </w:rPr>
      </w:pPr>
      <w:r w:rsidRPr="00BD1118">
        <w:t>Proiect de hotărâre</w:t>
      </w:r>
      <w:r w:rsidRPr="00BD1118">
        <w:rPr>
          <w:rFonts w:eastAsia="Calibri"/>
          <w:bCs/>
          <w:color w:val="000000"/>
        </w:rPr>
        <w:t xml:space="preserve"> </w:t>
      </w:r>
    </w:p>
    <w:p w:rsidR="0049616A" w:rsidRDefault="0049616A" w:rsidP="0049616A">
      <w:pPr>
        <w:autoSpaceDE w:val="0"/>
        <w:autoSpaceDN w:val="0"/>
        <w:adjustRightInd w:val="0"/>
        <w:spacing w:line="276" w:lineRule="auto"/>
        <w:ind w:firstLine="708"/>
        <w:jc w:val="center"/>
        <w:rPr>
          <w:bCs/>
          <w:color w:val="000000"/>
        </w:rPr>
      </w:pPr>
      <w:r w:rsidRPr="00405C8B">
        <w:rPr>
          <w:bCs/>
          <w:color w:val="000000"/>
        </w:rPr>
        <w:t xml:space="preserve">privind </w:t>
      </w:r>
      <w:r w:rsidR="00DD0E50" w:rsidRPr="00DD0E50">
        <w:rPr>
          <w:bCs/>
          <w:color w:val="000000"/>
        </w:rPr>
        <w:t>mandatarea reprezentanților Municipiului Timișoara în Adunarea Generală a Acționarilor a Societății de Transport Public Timișoara S.A. cu privire la aprobarea demersurilor pentru efectuarea Testului Creditorului Privat Prudent (TCPP)</w:t>
      </w:r>
    </w:p>
    <w:p w:rsidR="00C131DE" w:rsidRPr="00405C8B" w:rsidRDefault="00C131DE" w:rsidP="00C131DE">
      <w:pPr>
        <w:autoSpaceDE w:val="0"/>
        <w:autoSpaceDN w:val="0"/>
        <w:adjustRightInd w:val="0"/>
        <w:spacing w:line="276" w:lineRule="auto"/>
        <w:ind w:firstLine="708"/>
        <w:jc w:val="center"/>
        <w:rPr>
          <w:bCs/>
          <w:color w:val="000000"/>
        </w:rPr>
      </w:pPr>
    </w:p>
    <w:p w:rsidR="005719A4" w:rsidRPr="005941C4" w:rsidRDefault="005719A4" w:rsidP="005719A4">
      <w:pPr>
        <w:tabs>
          <w:tab w:val="decimal" w:pos="360"/>
          <w:tab w:val="decimal" w:pos="432"/>
        </w:tabs>
        <w:jc w:val="both"/>
        <w:rPr>
          <w:color w:val="000000"/>
          <w:spacing w:val="-5"/>
        </w:rPr>
      </w:pPr>
    </w:p>
    <w:p w:rsidR="00882FBF" w:rsidRPr="005941C4" w:rsidRDefault="00882FBF" w:rsidP="005719A4">
      <w:pPr>
        <w:tabs>
          <w:tab w:val="decimal" w:pos="360"/>
          <w:tab w:val="decimal" w:pos="432"/>
        </w:tabs>
        <w:jc w:val="center"/>
        <w:rPr>
          <w:b/>
          <w:i/>
          <w:color w:val="000000"/>
          <w:spacing w:val="-7"/>
          <w:w w:val="105"/>
        </w:rPr>
      </w:pPr>
      <w:r w:rsidRPr="005941C4">
        <w:rPr>
          <w:b/>
          <w:i/>
          <w:color w:val="000000"/>
          <w:spacing w:val="-20"/>
          <w:w w:val="105"/>
        </w:rPr>
        <w:t xml:space="preserve">Sectiunea a 2 - a </w:t>
      </w:r>
      <w:r w:rsidRPr="005941C4">
        <w:rPr>
          <w:b/>
          <w:i/>
          <w:color w:val="000000"/>
          <w:spacing w:val="-20"/>
          <w:w w:val="105"/>
        </w:rPr>
        <w:br/>
      </w:r>
      <w:r w:rsidRPr="005941C4">
        <w:rPr>
          <w:b/>
          <w:i/>
          <w:color w:val="000000"/>
          <w:spacing w:val="-7"/>
          <w:w w:val="105"/>
        </w:rPr>
        <w:t>Motivul emiterii proiectului de hotărâre</w:t>
      </w:r>
    </w:p>
    <w:p w:rsidR="00C131DE" w:rsidRDefault="00C131DE" w:rsidP="00C131DE">
      <w:pPr>
        <w:tabs>
          <w:tab w:val="decimal" w:pos="360"/>
        </w:tabs>
        <w:spacing w:before="64"/>
        <w:jc w:val="both"/>
        <w:rPr>
          <w:b/>
          <w:i/>
          <w:color w:val="000000"/>
          <w:spacing w:val="-7"/>
          <w:w w:val="105"/>
        </w:rPr>
      </w:pPr>
    </w:p>
    <w:p w:rsidR="00CC0ABC" w:rsidRDefault="00CC0ABC" w:rsidP="00CC0ABC">
      <w:pPr>
        <w:autoSpaceDE w:val="0"/>
        <w:autoSpaceDN w:val="0"/>
        <w:adjustRightInd w:val="0"/>
        <w:spacing w:after="120" w:line="276" w:lineRule="auto"/>
        <w:ind w:firstLine="708"/>
        <w:jc w:val="both"/>
        <w:rPr>
          <w:bCs/>
          <w:color w:val="000000"/>
        </w:rPr>
      </w:pPr>
      <w:r w:rsidRPr="00CC0ABC">
        <w:rPr>
          <w:bCs/>
        </w:rPr>
        <w:t>Societ</w:t>
      </w:r>
      <w:r>
        <w:rPr>
          <w:bCs/>
        </w:rPr>
        <w:t>atea</w:t>
      </w:r>
      <w:r w:rsidRPr="00CC0ABC">
        <w:rPr>
          <w:bCs/>
        </w:rPr>
        <w:t xml:space="preserve"> de Transport Public Timișoara S.A.</w:t>
      </w:r>
      <w:r>
        <w:rPr>
          <w:bCs/>
        </w:rPr>
        <w:t>, prin adresa</w:t>
      </w:r>
      <w:r w:rsidRPr="00CC0ABC">
        <w:rPr>
          <w:bCs/>
        </w:rPr>
        <w:t xml:space="preserve"> înregistrată </w:t>
      </w:r>
      <w:r>
        <w:rPr>
          <w:bCs/>
        </w:rPr>
        <w:t xml:space="preserve">la Primăria Timișoara </w:t>
      </w:r>
      <w:r w:rsidRPr="00CC0ABC">
        <w:rPr>
          <w:bCs/>
        </w:rPr>
        <w:t>cu nr. SC20</w:t>
      </w:r>
      <w:r>
        <w:rPr>
          <w:bCs/>
        </w:rPr>
        <w:t xml:space="preserve">22-032430 în data de 23.12.2022, solicită mandat pentru îndeplinirea pașilor necesari procedurii de </w:t>
      </w:r>
      <w:r>
        <w:rPr>
          <w:bCs/>
          <w:color w:val="000000"/>
        </w:rPr>
        <w:t>restructurare</w:t>
      </w:r>
      <w:r>
        <w:rPr>
          <w:bCs/>
        </w:rPr>
        <w:t xml:space="preserve"> fiscală. Astfel</w:t>
      </w:r>
      <w:r>
        <w:rPr>
          <w:bCs/>
          <w:color w:val="000000"/>
        </w:rPr>
        <w:t xml:space="preserve">, pentru a fi aprobată cerere de restructurare, Societatea de Transport Public Timișoara S.A. trebuie să depună și Testul </w:t>
      </w:r>
      <w:r w:rsidRPr="00AC41F1">
        <w:rPr>
          <w:bCs/>
          <w:color w:val="000000"/>
        </w:rPr>
        <w:t>Creditorului Privat Prudent (TCPP)</w:t>
      </w:r>
      <w:r>
        <w:rPr>
          <w:bCs/>
          <w:color w:val="000000"/>
        </w:rPr>
        <w:t xml:space="preserve"> î</w:t>
      </w:r>
      <w:r w:rsidR="005A0046">
        <w:rPr>
          <w:bCs/>
          <w:color w:val="000000"/>
        </w:rPr>
        <w:t>ntocmit</w:t>
      </w:r>
      <w:r w:rsidRPr="00AC41F1">
        <w:rPr>
          <w:bCs/>
          <w:color w:val="000000"/>
        </w:rPr>
        <w:t xml:space="preserve"> de un expert independent</w:t>
      </w:r>
      <w:r>
        <w:rPr>
          <w:bCs/>
          <w:color w:val="000000"/>
        </w:rPr>
        <w:t xml:space="preserve">. </w:t>
      </w:r>
    </w:p>
    <w:p w:rsidR="00CC0ABC" w:rsidRDefault="00CC0ABC" w:rsidP="00CC0ABC">
      <w:pPr>
        <w:autoSpaceDE w:val="0"/>
        <w:autoSpaceDN w:val="0"/>
        <w:adjustRightInd w:val="0"/>
        <w:spacing w:after="120" w:line="276" w:lineRule="auto"/>
        <w:ind w:firstLine="708"/>
        <w:jc w:val="both"/>
        <w:rPr>
          <w:bCs/>
          <w:color w:val="000000"/>
        </w:rPr>
      </w:pPr>
      <w:r>
        <w:rPr>
          <w:bCs/>
          <w:color w:val="000000"/>
        </w:rPr>
        <w:t xml:space="preserve">Totodată, </w:t>
      </w:r>
      <w:r w:rsidRPr="00CC0ABC">
        <w:rPr>
          <w:bCs/>
          <w:color w:val="000000"/>
        </w:rPr>
        <w:t xml:space="preserve">pe perioada derulării planului de restructurare, </w:t>
      </w:r>
      <w:r>
        <w:rPr>
          <w:bCs/>
          <w:color w:val="000000"/>
        </w:rPr>
        <w:t xml:space="preserve">testul </w:t>
      </w:r>
      <w:r w:rsidRPr="00CC0ABC">
        <w:rPr>
          <w:bCs/>
          <w:color w:val="000000"/>
        </w:rPr>
        <w:t>acesta poate fi modificat din inițiativa debitorului, în cazul în care constată anterior împlinirii termenelor că măsurile incluse în plan, inclusiv măsurile de restructurare a obligațiilor bugetare, cu excepția înlesnirilor la plată, nu pot fi realizate, din motive obiective, în termenele stabilite. În cazul prezentării unui plan de restructurare ajustat, debitorul trebuie să actualizeze testul creditorului privat prudent. În cazul în care organul fiscal acceptă planul de restructurare ajustat, în funcție de rezultatul noului test, organul fiscal ajustează obligațiile bugetare prevăzute în deciziile emise</w:t>
      </w:r>
      <w:r w:rsidRPr="000E7E06">
        <w:rPr>
          <w:bCs/>
          <w:color w:val="000000"/>
        </w:rPr>
        <w:t>.</w:t>
      </w:r>
    </w:p>
    <w:p w:rsidR="001E501E" w:rsidRPr="00012CDA" w:rsidRDefault="001E501E" w:rsidP="001E501E">
      <w:pPr>
        <w:autoSpaceDE w:val="0"/>
        <w:autoSpaceDN w:val="0"/>
        <w:adjustRightInd w:val="0"/>
        <w:spacing w:line="276" w:lineRule="auto"/>
        <w:ind w:firstLine="708"/>
        <w:jc w:val="both"/>
        <w:rPr>
          <w:rFonts w:eastAsiaTheme="minorHAnsi"/>
          <w:i/>
          <w:color w:val="000000"/>
        </w:rPr>
      </w:pPr>
      <w:r w:rsidRPr="00804F8F">
        <w:t>Potrivit art. 2, alin. (2) din Hotărârea Consiliului Local al Municipiului Timișoara nr. 444/23.11/2021 privind numirea reprezentanților Municipiului Timișoara în Adunarea</w:t>
      </w:r>
      <w:r w:rsidRPr="00012CDA">
        <w:rPr>
          <w:color w:val="000000"/>
        </w:rPr>
        <w:t xml:space="preserve"> Generală a Acționarilor la întreprinderile publice la care este acționar unic, majoritar sau la care deține controlul</w:t>
      </w:r>
      <w:r w:rsidRPr="00012CDA">
        <w:rPr>
          <w:rFonts w:eastAsiaTheme="minorHAnsi"/>
          <w:i/>
          <w:color w:val="000000"/>
        </w:rPr>
        <w:t xml:space="preserve"> hotărârile adunării generale ale acționarilor vor fi precedate de hotărâri ale consiliului local prin care se acordă mandat pentru exprimarea poziției </w:t>
      </w:r>
      <w:r w:rsidRPr="00012CDA">
        <w:rPr>
          <w:rFonts w:eastAsiaTheme="minorHAnsi"/>
          <w:i/>
          <w:color w:val="000000"/>
        </w:rPr>
        <w:lastRenderedPageBreak/>
        <w:t>acționarului cu privire la punctele de pe ordinea de zi ce urmează a fi aprobate de adunarea generală a acționarilor.</w:t>
      </w:r>
    </w:p>
    <w:p w:rsidR="001E501E" w:rsidRPr="00012CDA" w:rsidRDefault="001E501E" w:rsidP="001E501E">
      <w:pPr>
        <w:spacing w:line="276" w:lineRule="auto"/>
        <w:ind w:firstLine="708"/>
        <w:jc w:val="both"/>
        <w:rPr>
          <w:i/>
          <w:shd w:val="clear" w:color="auto" w:fill="FFFFFF"/>
        </w:rPr>
      </w:pPr>
      <w:r w:rsidRPr="00012CDA">
        <w:rPr>
          <w:rStyle w:val="salnbdy"/>
          <w:rFonts w:ascii="Times New Roman" w:hAnsi="Times New Roman"/>
          <w:sz w:val="24"/>
          <w:szCs w:val="24"/>
        </w:rPr>
        <w:t>Având în vedere art. 121 din</w:t>
      </w:r>
      <w:r w:rsidRPr="00012CDA">
        <w:rPr>
          <w:rStyle w:val="salnbdy"/>
          <w:rFonts w:ascii="Times New Roman" w:hAnsi="Times New Roman"/>
          <w:i/>
          <w:sz w:val="24"/>
          <w:szCs w:val="24"/>
        </w:rPr>
        <w:t xml:space="preserve"> </w:t>
      </w:r>
      <w:r w:rsidRPr="00012CDA">
        <w:rPr>
          <w:rFonts w:eastAsiaTheme="minorHAnsi"/>
          <w:bCs/>
        </w:rPr>
        <w:t xml:space="preserve">Legea nr. 31/1990 privind societățile, republicată, </w:t>
      </w:r>
      <w:r w:rsidRPr="00012CDA">
        <w:rPr>
          <w:rFonts w:eastAsiaTheme="minorHAnsi"/>
          <w:bCs/>
          <w:i/>
        </w:rPr>
        <w:t>acționarii reprezentând întreg capitalul social vor putea, dacă nici unul dintre ei nu se opune, să țină o adunare generală și să ia orice hotărâre de competența adunării, fără respectarea formalităților cerute pentru convocarea ei.</w:t>
      </w:r>
    </w:p>
    <w:p w:rsidR="001E501E" w:rsidRPr="00012CDA" w:rsidRDefault="001E501E" w:rsidP="001E501E">
      <w:pPr>
        <w:autoSpaceDE w:val="0"/>
        <w:autoSpaceDN w:val="0"/>
        <w:adjustRightInd w:val="0"/>
        <w:spacing w:line="276" w:lineRule="auto"/>
        <w:ind w:firstLine="708"/>
        <w:jc w:val="both"/>
        <w:rPr>
          <w:i/>
        </w:rPr>
      </w:pPr>
      <w:r w:rsidRPr="00012CDA">
        <w:t xml:space="preserve">Având în vedere prevederile art. 125 din Legea nr. 31/1990 privind societățile, republicată, cu modificările și completările ulterioare, </w:t>
      </w:r>
      <w:r w:rsidRPr="00012CDA">
        <w:rPr>
          <w:i/>
        </w:rPr>
        <w:t>acționarii pot participa și vota în adunarea generală prin reprezentare, în baza unei împuterniciri acordate pentru respectiva adunare generală.</w:t>
      </w:r>
    </w:p>
    <w:p w:rsidR="001E501E" w:rsidRPr="00012CDA" w:rsidRDefault="001E501E" w:rsidP="001E501E">
      <w:pPr>
        <w:autoSpaceDE w:val="0"/>
        <w:autoSpaceDN w:val="0"/>
        <w:adjustRightInd w:val="0"/>
        <w:spacing w:line="276" w:lineRule="auto"/>
        <w:ind w:firstLine="720"/>
        <w:jc w:val="both"/>
        <w:rPr>
          <w:rFonts w:eastAsia="Calibri"/>
          <w:i/>
        </w:rPr>
      </w:pPr>
      <w:r w:rsidRPr="00012CDA">
        <w:rPr>
          <w:bCs/>
        </w:rPr>
        <w:t xml:space="preserve">În temeiul art. 129 alin. (2) lit. a)  din Ordonanța de Urgență a Guvernului nr. 57/2019 privind Codul administrativ, </w:t>
      </w:r>
      <w:r w:rsidRPr="00012CDA">
        <w:rPr>
          <w:rFonts w:eastAsia="Calibri"/>
        </w:rPr>
        <w:t xml:space="preserve">consiliul local exercită </w:t>
      </w:r>
      <w:r w:rsidRPr="00012CDA">
        <w:rPr>
          <w:rFonts w:eastAsia="Calibri"/>
          <w:i/>
        </w:rPr>
        <w:t>atribuţii privind organizarea şi funcţionarea aparatului de specialitate al primarului, ale instituţiilor publice de interes local şi ale societăţilor şi regiilor autonome de interes local.</w:t>
      </w:r>
    </w:p>
    <w:p w:rsidR="002A6549" w:rsidRDefault="001E501E" w:rsidP="002A6549">
      <w:pPr>
        <w:autoSpaceDE w:val="0"/>
        <w:autoSpaceDN w:val="0"/>
        <w:adjustRightInd w:val="0"/>
        <w:spacing w:line="276" w:lineRule="auto"/>
        <w:ind w:firstLine="708"/>
        <w:jc w:val="both"/>
        <w:rPr>
          <w:rFonts w:eastAsia="Calibri"/>
          <w:i/>
        </w:rPr>
      </w:pPr>
      <w:r w:rsidRPr="00012CDA">
        <w:rPr>
          <w:rFonts w:eastAsia="Calibri"/>
        </w:rPr>
        <w:t xml:space="preserve">Potrivit prevederilor art. 129 alin (3) lit. d) din </w:t>
      </w:r>
      <w:r w:rsidRPr="00012CDA">
        <w:rPr>
          <w:bCs/>
        </w:rPr>
        <w:t>Ordonanța de Urgență a Guvernului nr. 57/2019 privind Codul administrativ,</w:t>
      </w:r>
      <w:r w:rsidRPr="00012CDA">
        <w:rPr>
          <w:rFonts w:eastAsia="Calibri"/>
        </w:rPr>
        <w:t xml:space="preserve"> consiliul local </w:t>
      </w:r>
      <w:r w:rsidRPr="00012CDA">
        <w:rPr>
          <w:rFonts w:eastAsia="Calibri"/>
          <w:i/>
        </w:rPr>
        <w:t>exercită, în numele unităţii administrativ-teritoriale, toate drepturile şi obligaţiile corespunzătoare participaţiilor deţinute la societăţi sau regii autonome, în condiţiile legii.</w:t>
      </w:r>
    </w:p>
    <w:p w:rsidR="0049616A" w:rsidRDefault="0049616A" w:rsidP="0049616A">
      <w:pPr>
        <w:autoSpaceDE w:val="0"/>
        <w:autoSpaceDN w:val="0"/>
        <w:adjustRightInd w:val="0"/>
        <w:spacing w:line="276" w:lineRule="auto"/>
        <w:ind w:firstLine="708"/>
        <w:jc w:val="both"/>
        <w:rPr>
          <w:bCs/>
          <w:color w:val="000000"/>
        </w:rPr>
      </w:pPr>
      <w:r>
        <w:rPr>
          <w:spacing w:val="-1"/>
        </w:rPr>
        <w:t>În concluzie</w:t>
      </w:r>
      <w:r w:rsidR="00DC2B9C" w:rsidRPr="005941C4">
        <w:rPr>
          <w:spacing w:val="-1"/>
        </w:rPr>
        <w:t xml:space="preserve">, </w:t>
      </w:r>
      <w:r w:rsidR="002A6549">
        <w:rPr>
          <w:shd w:val="clear" w:color="auto" w:fill="FFFFFF"/>
        </w:rPr>
        <w:t>apreciem</w:t>
      </w:r>
      <w:r w:rsidR="00DC2B9C" w:rsidRPr="005941C4">
        <w:rPr>
          <w:shd w:val="clear" w:color="auto" w:fill="FFFFFF"/>
        </w:rPr>
        <w:t xml:space="preserve"> că este oportună iniţierea unui proiect de hotărâre </w:t>
      </w:r>
      <w:r w:rsidRPr="00405C8B">
        <w:rPr>
          <w:bCs/>
          <w:color w:val="000000"/>
        </w:rPr>
        <w:t xml:space="preserve">privind </w:t>
      </w:r>
      <w:r w:rsidR="000F5330" w:rsidRPr="000F5330">
        <w:rPr>
          <w:bCs/>
          <w:color w:val="000000"/>
        </w:rPr>
        <w:t>mandatarea reprezentanților Municipiului Timișoara în Adunarea Generală a Acționarilor a Societății de Transport Public Timișoara S.A. cu privire la aprobarea demersurilor pentru efectuarea Testului Creditorului Privat Prudent (TCPP)</w:t>
      </w:r>
      <w:r w:rsidR="000F5330">
        <w:rPr>
          <w:bCs/>
          <w:color w:val="000000"/>
        </w:rPr>
        <w:t>,</w:t>
      </w:r>
      <w:r w:rsidR="00D46CE5">
        <w:rPr>
          <w:bCs/>
          <w:color w:val="000000"/>
        </w:rPr>
        <w:t xml:space="preserve"> ca răspuns la</w:t>
      </w:r>
      <w:r>
        <w:rPr>
          <w:bCs/>
          <w:color w:val="000000"/>
        </w:rPr>
        <w:t xml:space="preserve"> adresa nr. SC2022-0</w:t>
      </w:r>
      <w:r w:rsidR="000F5330">
        <w:rPr>
          <w:bCs/>
          <w:color w:val="000000"/>
        </w:rPr>
        <w:t>32430</w:t>
      </w:r>
      <w:r>
        <w:rPr>
          <w:bCs/>
          <w:color w:val="000000"/>
        </w:rPr>
        <w:t>/</w:t>
      </w:r>
      <w:r w:rsidR="000F5330">
        <w:rPr>
          <w:bCs/>
          <w:color w:val="000000"/>
        </w:rPr>
        <w:t>23</w:t>
      </w:r>
      <w:r>
        <w:rPr>
          <w:bCs/>
          <w:color w:val="000000"/>
        </w:rPr>
        <w:t>.</w:t>
      </w:r>
      <w:r w:rsidR="000F5330">
        <w:rPr>
          <w:bCs/>
          <w:color w:val="000000"/>
        </w:rPr>
        <w:t>12</w:t>
      </w:r>
      <w:r>
        <w:rPr>
          <w:bCs/>
          <w:color w:val="000000"/>
        </w:rPr>
        <w:t>.2022.</w:t>
      </w:r>
    </w:p>
    <w:p w:rsidR="0049616A" w:rsidRPr="00405C8B" w:rsidRDefault="0049616A" w:rsidP="0049616A">
      <w:pPr>
        <w:autoSpaceDE w:val="0"/>
        <w:autoSpaceDN w:val="0"/>
        <w:adjustRightInd w:val="0"/>
        <w:spacing w:line="276" w:lineRule="auto"/>
        <w:ind w:firstLine="708"/>
        <w:jc w:val="center"/>
        <w:rPr>
          <w:bCs/>
          <w:color w:val="000000"/>
        </w:rPr>
      </w:pPr>
    </w:p>
    <w:p w:rsidR="005638C1" w:rsidRPr="00012CDA" w:rsidRDefault="005638C1" w:rsidP="001E501E">
      <w:pPr>
        <w:autoSpaceDE w:val="0"/>
        <w:autoSpaceDN w:val="0"/>
        <w:adjustRightInd w:val="0"/>
        <w:spacing w:line="276" w:lineRule="auto"/>
        <w:ind w:firstLine="708"/>
        <w:jc w:val="both"/>
        <w:rPr>
          <w:b/>
          <w:bCs/>
          <w:color w:val="000000"/>
        </w:rPr>
      </w:pPr>
    </w:p>
    <w:p w:rsidR="002359A6" w:rsidRPr="005941C4" w:rsidRDefault="002359A6" w:rsidP="005638C1">
      <w:pPr>
        <w:tabs>
          <w:tab w:val="left" w:pos="720"/>
        </w:tabs>
        <w:spacing w:line="276" w:lineRule="auto"/>
        <w:ind w:left="360"/>
        <w:jc w:val="both"/>
      </w:pPr>
    </w:p>
    <w:p w:rsidR="00827091" w:rsidRPr="005941C4" w:rsidRDefault="00827091" w:rsidP="007B39FB">
      <w:pPr>
        <w:spacing w:line="276" w:lineRule="auto"/>
        <w:jc w:val="both"/>
      </w:pPr>
    </w:p>
    <w:p w:rsidR="00827091" w:rsidRPr="005941C4" w:rsidRDefault="007B39FB" w:rsidP="007B39FB">
      <w:pPr>
        <w:spacing w:line="276" w:lineRule="auto"/>
      </w:pPr>
      <w:r>
        <w:t xml:space="preserve">       </w:t>
      </w:r>
      <w:r w:rsidR="00992D98">
        <w:tab/>
      </w:r>
      <w:r w:rsidR="00827091" w:rsidRPr="005941C4">
        <w:t>P</w:t>
      </w:r>
      <w:r>
        <w:t>rimar</w:t>
      </w:r>
      <w:r w:rsidR="00827091" w:rsidRPr="005941C4">
        <w:t>,</w:t>
      </w:r>
      <w:r>
        <w:tab/>
      </w:r>
      <w:r>
        <w:tab/>
      </w:r>
      <w:r>
        <w:tab/>
      </w:r>
      <w:r>
        <w:tab/>
      </w:r>
      <w:r>
        <w:tab/>
      </w:r>
      <w:r>
        <w:tab/>
      </w:r>
      <w:r>
        <w:tab/>
        <w:t xml:space="preserve">          Director Economic,</w:t>
      </w:r>
    </w:p>
    <w:p w:rsidR="007B39FB" w:rsidRPr="005941C4" w:rsidRDefault="002D6AB0" w:rsidP="007B39FB">
      <w:pPr>
        <w:spacing w:line="276" w:lineRule="auto"/>
      </w:pPr>
      <w:r>
        <w:t xml:space="preserve"> </w:t>
      </w:r>
      <w:r w:rsidR="00992D98">
        <w:t xml:space="preserve">      </w:t>
      </w:r>
      <w:r>
        <w:t xml:space="preserve"> </w:t>
      </w:r>
      <w:r w:rsidR="007B39FB">
        <w:t>Dominic Fritz</w:t>
      </w:r>
      <w:r>
        <w:tab/>
      </w:r>
      <w:r>
        <w:tab/>
      </w:r>
      <w:r>
        <w:tab/>
      </w:r>
      <w:r>
        <w:tab/>
      </w:r>
      <w:r>
        <w:tab/>
      </w:r>
      <w:r>
        <w:tab/>
      </w:r>
      <w:r w:rsidR="007B39FB">
        <w:tab/>
      </w:r>
      <w:r w:rsidR="00992D98">
        <w:t xml:space="preserve">            </w:t>
      </w:r>
      <w:r w:rsidR="007B39FB">
        <w:t>Steliana Stanciu</w:t>
      </w:r>
    </w:p>
    <w:p w:rsidR="00827091" w:rsidRPr="005941C4" w:rsidRDefault="00827091" w:rsidP="007B39FB">
      <w:pPr>
        <w:spacing w:line="276" w:lineRule="auto"/>
      </w:pPr>
    </w:p>
    <w:p w:rsidR="00827091" w:rsidRPr="005941C4" w:rsidRDefault="00827091" w:rsidP="00827091">
      <w:pPr>
        <w:spacing w:line="276" w:lineRule="auto"/>
        <w:ind w:firstLine="708"/>
      </w:pPr>
    </w:p>
    <w:p w:rsidR="00827091" w:rsidRPr="005941C4" w:rsidRDefault="00827091" w:rsidP="00827091">
      <w:pPr>
        <w:spacing w:line="276" w:lineRule="auto"/>
        <w:ind w:firstLine="708"/>
      </w:pPr>
    </w:p>
    <w:sectPr w:rsidR="00827091" w:rsidRPr="005941C4" w:rsidSect="004A6260">
      <w:footerReference w:type="default" r:id="rId8"/>
      <w:pgSz w:w="11906" w:h="16838"/>
      <w:pgMar w:top="1417" w:right="1417" w:bottom="1417" w:left="1417" w:header="720" w:footer="3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45AA" w:rsidRDefault="007A45AA" w:rsidP="00851794">
      <w:r>
        <w:separator/>
      </w:r>
    </w:p>
  </w:endnote>
  <w:endnote w:type="continuationSeparator" w:id="1">
    <w:p w:rsidR="007A45AA" w:rsidRDefault="007A45AA" w:rsidP="0085179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A3F" w:rsidRDefault="00AD1D41" w:rsidP="002359A6">
    <w:pPr>
      <w:jc w:val="center"/>
    </w:pPr>
    <w:r>
      <w:t xml:space="preserve">                 </w:t>
    </w:r>
    <w:r>
      <w:rPr>
        <w:noProof/>
      </w:rPr>
      <w:drawing>
        <wp:inline distT="0" distB="0" distL="0" distR="0">
          <wp:extent cx="1873360" cy="1015867"/>
          <wp:effectExtent l="19050" t="0" r="0" b="0"/>
          <wp:docPr id="4" name="Picture 1" descr="C:\Users\lpetrut\Desktop\TM2023 Horizontal RO-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petrut\Desktop\TM2023 Horizontal RO-01.jpg"/>
                  <pic:cNvPicPr>
                    <a:picLocks noChangeAspect="1" noChangeArrowheads="1"/>
                  </pic:cNvPicPr>
                </pic:nvPicPr>
                <pic:blipFill>
                  <a:blip r:embed="rId1"/>
                  <a:srcRect/>
                  <a:stretch>
                    <a:fillRect/>
                  </a:stretch>
                </pic:blipFill>
                <pic:spPr bwMode="auto">
                  <a:xfrm>
                    <a:off x="0" y="0"/>
                    <a:ext cx="1893559" cy="1026820"/>
                  </a:xfrm>
                  <a:prstGeom prst="rect">
                    <a:avLst/>
                  </a:prstGeom>
                  <a:noFill/>
                  <a:ln w="9525">
                    <a:noFill/>
                    <a:miter lim="800000"/>
                    <a:headEnd/>
                    <a:tailEnd/>
                  </a:ln>
                </pic:spPr>
              </pic:pic>
            </a:graphicData>
          </a:graphic>
        </wp:inline>
      </w:drawing>
    </w:r>
    <w:r>
      <w:t xml:space="preserve">      </w:t>
    </w:r>
    <w:r w:rsidR="002359A6">
      <w:t>Cod FO53-03,</w:t>
    </w:r>
    <w:r w:rsidR="002359A6" w:rsidRPr="00ED0B55">
      <w:t>Ver.3</w:t>
    </w:r>
  </w:p>
  <w:p w:rsidR="00851794" w:rsidRDefault="00851794" w:rsidP="00851794">
    <w:pPr>
      <w:pStyle w:val="Footer"/>
      <w:jc w:val="center"/>
    </w:pPr>
  </w:p>
  <w:p w:rsidR="00851794" w:rsidRDefault="0085179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45AA" w:rsidRDefault="007A45AA" w:rsidP="00851794">
      <w:r>
        <w:separator/>
      </w:r>
    </w:p>
  </w:footnote>
  <w:footnote w:type="continuationSeparator" w:id="1">
    <w:p w:rsidR="007A45AA" w:rsidRDefault="007A45AA" w:rsidP="0085179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7390D"/>
    <w:multiLevelType w:val="hybridMultilevel"/>
    <w:tmpl w:val="E23CCA36"/>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
    <w:nsid w:val="12E2241A"/>
    <w:multiLevelType w:val="hybridMultilevel"/>
    <w:tmpl w:val="1F78B12A"/>
    <w:lvl w:ilvl="0" w:tplc="0418000F">
      <w:start w:val="1"/>
      <w:numFmt w:val="decimal"/>
      <w:lvlText w:val="%1."/>
      <w:lvlJc w:val="left"/>
      <w:pPr>
        <w:ind w:left="720" w:hanging="360"/>
      </w:pPr>
      <w:rPr>
        <w:rFonts w:hint="default"/>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nsid w:val="16DF1F81"/>
    <w:multiLevelType w:val="hybridMultilevel"/>
    <w:tmpl w:val="459E0DB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nsid w:val="172D6123"/>
    <w:multiLevelType w:val="hybridMultilevel"/>
    <w:tmpl w:val="894229E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nsid w:val="19922D95"/>
    <w:multiLevelType w:val="hybridMultilevel"/>
    <w:tmpl w:val="B89E370E"/>
    <w:lvl w:ilvl="0" w:tplc="397A79B0">
      <w:start w:val="1"/>
      <w:numFmt w:val="decimal"/>
      <w:lvlText w:val="%1."/>
      <w:lvlJc w:val="left"/>
      <w:pPr>
        <w:ind w:left="1080" w:hanging="360"/>
      </w:pPr>
      <w:rPr>
        <w:rFonts w:hint="default"/>
        <w:i w:val="0"/>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1D614FA1"/>
    <w:multiLevelType w:val="hybridMultilevel"/>
    <w:tmpl w:val="6D9679B2"/>
    <w:lvl w:ilvl="0" w:tplc="36885BCE">
      <w:start w:val="1"/>
      <w:numFmt w:val="decimal"/>
      <w:lvlText w:val="%1."/>
      <w:lvlJc w:val="left"/>
      <w:pPr>
        <w:ind w:left="360" w:hanging="360"/>
      </w:pPr>
      <w:rPr>
        <w:rFonts w:hint="default"/>
      </w:rPr>
    </w:lvl>
    <w:lvl w:ilvl="1" w:tplc="04180019" w:tentative="1">
      <w:start w:val="1"/>
      <w:numFmt w:val="lowerLetter"/>
      <w:lvlText w:val="%2."/>
      <w:lvlJc w:val="left"/>
      <w:pPr>
        <w:ind w:left="699" w:hanging="360"/>
      </w:pPr>
    </w:lvl>
    <w:lvl w:ilvl="2" w:tplc="0418001B" w:tentative="1">
      <w:start w:val="1"/>
      <w:numFmt w:val="lowerRoman"/>
      <w:lvlText w:val="%3."/>
      <w:lvlJc w:val="right"/>
      <w:pPr>
        <w:ind w:left="1419" w:hanging="180"/>
      </w:pPr>
    </w:lvl>
    <w:lvl w:ilvl="3" w:tplc="0418000F" w:tentative="1">
      <w:start w:val="1"/>
      <w:numFmt w:val="decimal"/>
      <w:lvlText w:val="%4."/>
      <w:lvlJc w:val="left"/>
      <w:pPr>
        <w:ind w:left="2139" w:hanging="360"/>
      </w:pPr>
    </w:lvl>
    <w:lvl w:ilvl="4" w:tplc="04180019" w:tentative="1">
      <w:start w:val="1"/>
      <w:numFmt w:val="lowerLetter"/>
      <w:lvlText w:val="%5."/>
      <w:lvlJc w:val="left"/>
      <w:pPr>
        <w:ind w:left="2859" w:hanging="360"/>
      </w:pPr>
    </w:lvl>
    <w:lvl w:ilvl="5" w:tplc="0418001B" w:tentative="1">
      <w:start w:val="1"/>
      <w:numFmt w:val="lowerRoman"/>
      <w:lvlText w:val="%6."/>
      <w:lvlJc w:val="right"/>
      <w:pPr>
        <w:ind w:left="3579" w:hanging="180"/>
      </w:pPr>
    </w:lvl>
    <w:lvl w:ilvl="6" w:tplc="0418000F" w:tentative="1">
      <w:start w:val="1"/>
      <w:numFmt w:val="decimal"/>
      <w:lvlText w:val="%7."/>
      <w:lvlJc w:val="left"/>
      <w:pPr>
        <w:ind w:left="4299" w:hanging="360"/>
      </w:pPr>
    </w:lvl>
    <w:lvl w:ilvl="7" w:tplc="04180019" w:tentative="1">
      <w:start w:val="1"/>
      <w:numFmt w:val="lowerLetter"/>
      <w:lvlText w:val="%8."/>
      <w:lvlJc w:val="left"/>
      <w:pPr>
        <w:ind w:left="5019" w:hanging="360"/>
      </w:pPr>
    </w:lvl>
    <w:lvl w:ilvl="8" w:tplc="0418001B" w:tentative="1">
      <w:start w:val="1"/>
      <w:numFmt w:val="lowerRoman"/>
      <w:lvlText w:val="%9."/>
      <w:lvlJc w:val="right"/>
      <w:pPr>
        <w:ind w:left="5739" w:hanging="180"/>
      </w:pPr>
    </w:lvl>
  </w:abstractNum>
  <w:abstractNum w:abstractNumId="6">
    <w:nsid w:val="21B1375D"/>
    <w:multiLevelType w:val="hybridMultilevel"/>
    <w:tmpl w:val="68061CD8"/>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7">
    <w:nsid w:val="2DD03334"/>
    <w:multiLevelType w:val="hybridMultilevel"/>
    <w:tmpl w:val="3D28A1C2"/>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nsid w:val="2EA24478"/>
    <w:multiLevelType w:val="hybridMultilevel"/>
    <w:tmpl w:val="431AB1F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nsid w:val="40D26964"/>
    <w:multiLevelType w:val="hybridMultilevel"/>
    <w:tmpl w:val="BCDA9D7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nsid w:val="46074BC8"/>
    <w:multiLevelType w:val="hybridMultilevel"/>
    <w:tmpl w:val="2E2CB02A"/>
    <w:lvl w:ilvl="0" w:tplc="C576E1C6">
      <w:start w:val="1"/>
      <w:numFmt w:val="decimal"/>
      <w:lvlText w:val="%1."/>
      <w:lvlJc w:val="left"/>
      <w:pPr>
        <w:ind w:left="360" w:hanging="360"/>
      </w:pPr>
      <w:rPr>
        <w:b w:val="0"/>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1">
    <w:nsid w:val="538A1B85"/>
    <w:multiLevelType w:val="hybridMultilevel"/>
    <w:tmpl w:val="C82E1A86"/>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nsid w:val="56CB6C9B"/>
    <w:multiLevelType w:val="hybridMultilevel"/>
    <w:tmpl w:val="60F2A8E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nsid w:val="58487F61"/>
    <w:multiLevelType w:val="hybridMultilevel"/>
    <w:tmpl w:val="91C6DACA"/>
    <w:lvl w:ilvl="0" w:tplc="5C303026">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64FA19E7"/>
    <w:multiLevelType w:val="hybridMultilevel"/>
    <w:tmpl w:val="D8D01BB4"/>
    <w:lvl w:ilvl="0" w:tplc="0418000F">
      <w:start w:val="1"/>
      <w:numFmt w:val="decimal"/>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5">
    <w:nsid w:val="6F166CAD"/>
    <w:multiLevelType w:val="hybridMultilevel"/>
    <w:tmpl w:val="28E6540C"/>
    <w:lvl w:ilvl="0" w:tplc="D1BCA95C">
      <w:start w:val="1"/>
      <w:numFmt w:val="decimal"/>
      <w:lvlText w:val="%1."/>
      <w:lvlJc w:val="left"/>
      <w:pPr>
        <w:ind w:left="786"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67E1AFB"/>
    <w:multiLevelType w:val="hybridMultilevel"/>
    <w:tmpl w:val="8592D444"/>
    <w:lvl w:ilvl="0" w:tplc="1A0E0198">
      <w:start w:val="1"/>
      <w:numFmt w:val="decimal"/>
      <w:lvlText w:val="%1."/>
      <w:lvlJc w:val="left"/>
      <w:pPr>
        <w:ind w:left="720" w:hanging="360"/>
      </w:pPr>
      <w:rPr>
        <w:rFonts w:ascii="Times New Roman" w:hAnsi="Times New Roman" w:cs="Times New Roman" w:hint="default"/>
        <w:b/>
        <w:sz w:val="2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nsid w:val="784D00ED"/>
    <w:multiLevelType w:val="hybridMultilevel"/>
    <w:tmpl w:val="69ECEB1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nsid w:val="7E6E0317"/>
    <w:multiLevelType w:val="hybridMultilevel"/>
    <w:tmpl w:val="87D461A6"/>
    <w:lvl w:ilvl="0" w:tplc="C576E1C6">
      <w:start w:val="1"/>
      <w:numFmt w:val="decimal"/>
      <w:lvlText w:val="%1."/>
      <w:lvlJc w:val="left"/>
      <w:pPr>
        <w:ind w:left="360" w:hanging="360"/>
      </w:pPr>
      <w:rPr>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16"/>
  </w:num>
  <w:num w:numId="2">
    <w:abstractNumId w:val="5"/>
  </w:num>
  <w:num w:numId="3">
    <w:abstractNumId w:val="17"/>
  </w:num>
  <w:num w:numId="4">
    <w:abstractNumId w:val="9"/>
  </w:num>
  <w:num w:numId="5">
    <w:abstractNumId w:val="1"/>
  </w:num>
  <w:num w:numId="6">
    <w:abstractNumId w:val="8"/>
  </w:num>
  <w:num w:numId="7">
    <w:abstractNumId w:val="10"/>
  </w:num>
  <w:num w:numId="8">
    <w:abstractNumId w:val="18"/>
  </w:num>
  <w:num w:numId="9">
    <w:abstractNumId w:val="12"/>
  </w:num>
  <w:num w:numId="10">
    <w:abstractNumId w:val="3"/>
  </w:num>
  <w:num w:numId="11">
    <w:abstractNumId w:val="14"/>
  </w:num>
  <w:num w:numId="12">
    <w:abstractNumId w:val="6"/>
  </w:num>
  <w:num w:numId="13">
    <w:abstractNumId w:val="7"/>
  </w:num>
  <w:num w:numId="14">
    <w:abstractNumId w:val="2"/>
  </w:num>
  <w:num w:numId="15">
    <w:abstractNumId w:val="0"/>
  </w:num>
  <w:num w:numId="16">
    <w:abstractNumId w:val="4"/>
  </w:num>
  <w:num w:numId="17">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num>
  <w:num w:numId="19">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stylePaneFormatFilter w:val="3F01"/>
  <w:defaultTabStop w:val="708"/>
  <w:hyphenationZone w:val="425"/>
  <w:drawingGridHorizontalSpacing w:val="120"/>
  <w:displayHorizontalDrawingGridEvery w:val="2"/>
  <w:noPunctuationKerning/>
  <w:characterSpacingControl w:val="doNotCompress"/>
  <w:savePreviewPicture/>
  <w:hdrShapeDefaults>
    <o:shapedefaults v:ext="edit" spidmax="134146" fill="f" fillcolor="white" stroke="f">
      <v:fill color="white" on="f"/>
      <v:stroke on="f"/>
    </o:shapedefaults>
  </w:hdrShapeDefaults>
  <w:footnotePr>
    <w:footnote w:id="0"/>
    <w:footnote w:id="1"/>
  </w:footnotePr>
  <w:endnotePr>
    <w:endnote w:id="0"/>
    <w:endnote w:id="1"/>
  </w:endnotePr>
  <w:compat/>
  <w:rsids>
    <w:rsidRoot w:val="00A5730C"/>
    <w:rsid w:val="00044743"/>
    <w:rsid w:val="000705ED"/>
    <w:rsid w:val="00070CC4"/>
    <w:rsid w:val="00091529"/>
    <w:rsid w:val="000A79AD"/>
    <w:rsid w:val="000B0762"/>
    <w:rsid w:val="000C65AC"/>
    <w:rsid w:val="000D1579"/>
    <w:rsid w:val="000D23E9"/>
    <w:rsid w:val="000E0FCD"/>
    <w:rsid w:val="000E4660"/>
    <w:rsid w:val="000F019B"/>
    <w:rsid w:val="000F2909"/>
    <w:rsid w:val="000F5330"/>
    <w:rsid w:val="000F7757"/>
    <w:rsid w:val="001108F1"/>
    <w:rsid w:val="001253B0"/>
    <w:rsid w:val="001466FC"/>
    <w:rsid w:val="0017614A"/>
    <w:rsid w:val="001A3C5C"/>
    <w:rsid w:val="001A52D5"/>
    <w:rsid w:val="001B2345"/>
    <w:rsid w:val="001C0627"/>
    <w:rsid w:val="001C1BA4"/>
    <w:rsid w:val="001C6B1F"/>
    <w:rsid w:val="001D3525"/>
    <w:rsid w:val="001E501E"/>
    <w:rsid w:val="00210CA8"/>
    <w:rsid w:val="00210D2F"/>
    <w:rsid w:val="002205DC"/>
    <w:rsid w:val="00221BB0"/>
    <w:rsid w:val="00224649"/>
    <w:rsid w:val="00225208"/>
    <w:rsid w:val="002339A1"/>
    <w:rsid w:val="002359A6"/>
    <w:rsid w:val="00272F5D"/>
    <w:rsid w:val="002761A4"/>
    <w:rsid w:val="00291167"/>
    <w:rsid w:val="002A5F05"/>
    <w:rsid w:val="002A6549"/>
    <w:rsid w:val="002C088D"/>
    <w:rsid w:val="002D6AB0"/>
    <w:rsid w:val="002E1863"/>
    <w:rsid w:val="002E3AF5"/>
    <w:rsid w:val="002E72F6"/>
    <w:rsid w:val="002F2148"/>
    <w:rsid w:val="002F41DD"/>
    <w:rsid w:val="002F4556"/>
    <w:rsid w:val="003220BC"/>
    <w:rsid w:val="00343CEF"/>
    <w:rsid w:val="00344F75"/>
    <w:rsid w:val="00354557"/>
    <w:rsid w:val="00377ECF"/>
    <w:rsid w:val="003841DA"/>
    <w:rsid w:val="00391128"/>
    <w:rsid w:val="00392AAC"/>
    <w:rsid w:val="003A7041"/>
    <w:rsid w:val="003B2A24"/>
    <w:rsid w:val="003D1543"/>
    <w:rsid w:val="003D1FA0"/>
    <w:rsid w:val="003E0946"/>
    <w:rsid w:val="003F0618"/>
    <w:rsid w:val="00407F98"/>
    <w:rsid w:val="00420E0D"/>
    <w:rsid w:val="00436DAF"/>
    <w:rsid w:val="00444ACF"/>
    <w:rsid w:val="0044701B"/>
    <w:rsid w:val="00457B55"/>
    <w:rsid w:val="00460908"/>
    <w:rsid w:val="00476E58"/>
    <w:rsid w:val="0048564E"/>
    <w:rsid w:val="0049616A"/>
    <w:rsid w:val="004A624B"/>
    <w:rsid w:val="004A6260"/>
    <w:rsid w:val="004B2E4C"/>
    <w:rsid w:val="004C1E85"/>
    <w:rsid w:val="004C686E"/>
    <w:rsid w:val="004D491F"/>
    <w:rsid w:val="004F027A"/>
    <w:rsid w:val="004F465D"/>
    <w:rsid w:val="00505FDF"/>
    <w:rsid w:val="00516866"/>
    <w:rsid w:val="005432D3"/>
    <w:rsid w:val="005549E8"/>
    <w:rsid w:val="00560578"/>
    <w:rsid w:val="00560C90"/>
    <w:rsid w:val="00562CE9"/>
    <w:rsid w:val="005638C1"/>
    <w:rsid w:val="005714E1"/>
    <w:rsid w:val="005719A4"/>
    <w:rsid w:val="00571D0B"/>
    <w:rsid w:val="005809EE"/>
    <w:rsid w:val="00592446"/>
    <w:rsid w:val="005941C4"/>
    <w:rsid w:val="0059478A"/>
    <w:rsid w:val="005A0046"/>
    <w:rsid w:val="005A61DA"/>
    <w:rsid w:val="005B55FB"/>
    <w:rsid w:val="005C6E0A"/>
    <w:rsid w:val="005F0022"/>
    <w:rsid w:val="00614D1B"/>
    <w:rsid w:val="00641D9E"/>
    <w:rsid w:val="00644E9E"/>
    <w:rsid w:val="00646F1E"/>
    <w:rsid w:val="00657822"/>
    <w:rsid w:val="006736E9"/>
    <w:rsid w:val="00697B8B"/>
    <w:rsid w:val="006B1D0A"/>
    <w:rsid w:val="006B4742"/>
    <w:rsid w:val="006B5FE4"/>
    <w:rsid w:val="006B77B3"/>
    <w:rsid w:val="006C1B23"/>
    <w:rsid w:val="006C545D"/>
    <w:rsid w:val="006E6CAE"/>
    <w:rsid w:val="006F3C66"/>
    <w:rsid w:val="006F7C91"/>
    <w:rsid w:val="00701061"/>
    <w:rsid w:val="0073164D"/>
    <w:rsid w:val="00736ADE"/>
    <w:rsid w:val="00751CE5"/>
    <w:rsid w:val="00755AF3"/>
    <w:rsid w:val="007624D6"/>
    <w:rsid w:val="007670CD"/>
    <w:rsid w:val="007846AB"/>
    <w:rsid w:val="00786A55"/>
    <w:rsid w:val="00792651"/>
    <w:rsid w:val="007A2516"/>
    <w:rsid w:val="007A45AA"/>
    <w:rsid w:val="007A71E0"/>
    <w:rsid w:val="007B39FB"/>
    <w:rsid w:val="007C126C"/>
    <w:rsid w:val="007F263D"/>
    <w:rsid w:val="00802568"/>
    <w:rsid w:val="00804F8F"/>
    <w:rsid w:val="00827091"/>
    <w:rsid w:val="00851794"/>
    <w:rsid w:val="00866BB9"/>
    <w:rsid w:val="008809B3"/>
    <w:rsid w:val="00882FBF"/>
    <w:rsid w:val="00897D8B"/>
    <w:rsid w:val="008A0EC5"/>
    <w:rsid w:val="008B4D28"/>
    <w:rsid w:val="008B6976"/>
    <w:rsid w:val="008C4F9F"/>
    <w:rsid w:val="008D21B6"/>
    <w:rsid w:val="008D4181"/>
    <w:rsid w:val="008E5E2C"/>
    <w:rsid w:val="0091747B"/>
    <w:rsid w:val="00924759"/>
    <w:rsid w:val="00924BA1"/>
    <w:rsid w:val="00931E98"/>
    <w:rsid w:val="00963A75"/>
    <w:rsid w:val="00966573"/>
    <w:rsid w:val="00984A55"/>
    <w:rsid w:val="00990481"/>
    <w:rsid w:val="009911C0"/>
    <w:rsid w:val="00992D98"/>
    <w:rsid w:val="009978E2"/>
    <w:rsid w:val="009A3C06"/>
    <w:rsid w:val="009A56B0"/>
    <w:rsid w:val="009F223A"/>
    <w:rsid w:val="00A039A8"/>
    <w:rsid w:val="00A03AAE"/>
    <w:rsid w:val="00A307B7"/>
    <w:rsid w:val="00A33A7A"/>
    <w:rsid w:val="00A35F4B"/>
    <w:rsid w:val="00A56BD8"/>
    <w:rsid w:val="00A5730C"/>
    <w:rsid w:val="00A632D4"/>
    <w:rsid w:val="00A77CE0"/>
    <w:rsid w:val="00AB358A"/>
    <w:rsid w:val="00AD1D41"/>
    <w:rsid w:val="00AE21F3"/>
    <w:rsid w:val="00AF682F"/>
    <w:rsid w:val="00B30A76"/>
    <w:rsid w:val="00B3366D"/>
    <w:rsid w:val="00B33F5E"/>
    <w:rsid w:val="00B34358"/>
    <w:rsid w:val="00B55CF2"/>
    <w:rsid w:val="00B71A54"/>
    <w:rsid w:val="00B7562F"/>
    <w:rsid w:val="00B848DC"/>
    <w:rsid w:val="00B92678"/>
    <w:rsid w:val="00BA5BD0"/>
    <w:rsid w:val="00BA6605"/>
    <w:rsid w:val="00BB14F0"/>
    <w:rsid w:val="00BD1118"/>
    <w:rsid w:val="00C00164"/>
    <w:rsid w:val="00C06E27"/>
    <w:rsid w:val="00C131DE"/>
    <w:rsid w:val="00C26608"/>
    <w:rsid w:val="00C30007"/>
    <w:rsid w:val="00C31B59"/>
    <w:rsid w:val="00C46207"/>
    <w:rsid w:val="00C479D6"/>
    <w:rsid w:val="00C54128"/>
    <w:rsid w:val="00C56585"/>
    <w:rsid w:val="00C65F00"/>
    <w:rsid w:val="00C76E8B"/>
    <w:rsid w:val="00CC0ABC"/>
    <w:rsid w:val="00CE0907"/>
    <w:rsid w:val="00CE2DAE"/>
    <w:rsid w:val="00CF7E6B"/>
    <w:rsid w:val="00D253CA"/>
    <w:rsid w:val="00D27C86"/>
    <w:rsid w:val="00D32396"/>
    <w:rsid w:val="00D45599"/>
    <w:rsid w:val="00D46CE5"/>
    <w:rsid w:val="00D57561"/>
    <w:rsid w:val="00D57BBB"/>
    <w:rsid w:val="00D66188"/>
    <w:rsid w:val="00D7632A"/>
    <w:rsid w:val="00D80FF0"/>
    <w:rsid w:val="00DB0A3F"/>
    <w:rsid w:val="00DC262B"/>
    <w:rsid w:val="00DC2B9C"/>
    <w:rsid w:val="00DD0E50"/>
    <w:rsid w:val="00DF198A"/>
    <w:rsid w:val="00DF784C"/>
    <w:rsid w:val="00E20F82"/>
    <w:rsid w:val="00E678F2"/>
    <w:rsid w:val="00EB6BDA"/>
    <w:rsid w:val="00EE067D"/>
    <w:rsid w:val="00F062A1"/>
    <w:rsid w:val="00F1536E"/>
    <w:rsid w:val="00F23BA0"/>
    <w:rsid w:val="00F25D05"/>
    <w:rsid w:val="00F32C5D"/>
    <w:rsid w:val="00F33C30"/>
    <w:rsid w:val="00F52ADB"/>
    <w:rsid w:val="00F56213"/>
    <w:rsid w:val="00F65202"/>
    <w:rsid w:val="00F66CAE"/>
    <w:rsid w:val="00F7497F"/>
    <w:rsid w:val="00F86FF9"/>
    <w:rsid w:val="00F972E1"/>
    <w:rsid w:val="00FB5D35"/>
    <w:rsid w:val="00FC0061"/>
    <w:rsid w:val="00FC5104"/>
    <w:rsid w:val="00FD10E0"/>
    <w:rsid w:val="00FD132F"/>
    <w:rsid w:val="00FE70EB"/>
    <w:rsid w:val="00FF084E"/>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4146" fill="f" fillcolor="white" stroke="f">
      <v:fill color="white" on="f"/>
      <v:stroke on="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3366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897D8B"/>
    <w:rPr>
      <w:color w:val="0000FF"/>
      <w:u w:val="single"/>
    </w:rPr>
  </w:style>
  <w:style w:type="paragraph" w:styleId="BalloonText">
    <w:name w:val="Balloon Text"/>
    <w:basedOn w:val="Normal"/>
    <w:link w:val="BalloonTextChar"/>
    <w:rsid w:val="00F86FF9"/>
    <w:rPr>
      <w:rFonts w:ascii="Tahoma" w:hAnsi="Tahoma" w:cs="Tahoma"/>
      <w:sz w:val="16"/>
      <w:szCs w:val="16"/>
    </w:rPr>
  </w:style>
  <w:style w:type="character" w:customStyle="1" w:styleId="BalloonTextChar">
    <w:name w:val="Balloon Text Char"/>
    <w:basedOn w:val="DefaultParagraphFont"/>
    <w:link w:val="BalloonText"/>
    <w:rsid w:val="00F86FF9"/>
    <w:rPr>
      <w:rFonts w:ascii="Tahoma" w:hAnsi="Tahoma" w:cs="Tahoma"/>
      <w:sz w:val="16"/>
      <w:szCs w:val="16"/>
    </w:rPr>
  </w:style>
  <w:style w:type="paragraph" w:styleId="Header">
    <w:name w:val="header"/>
    <w:basedOn w:val="Normal"/>
    <w:link w:val="HeaderChar"/>
    <w:rsid w:val="00851794"/>
    <w:pPr>
      <w:tabs>
        <w:tab w:val="center" w:pos="4536"/>
        <w:tab w:val="right" w:pos="9072"/>
      </w:tabs>
    </w:pPr>
  </w:style>
  <w:style w:type="character" w:customStyle="1" w:styleId="HeaderChar">
    <w:name w:val="Header Char"/>
    <w:basedOn w:val="DefaultParagraphFont"/>
    <w:link w:val="Header"/>
    <w:rsid w:val="00851794"/>
    <w:rPr>
      <w:sz w:val="24"/>
      <w:szCs w:val="24"/>
    </w:rPr>
  </w:style>
  <w:style w:type="paragraph" w:styleId="Footer">
    <w:name w:val="footer"/>
    <w:basedOn w:val="Normal"/>
    <w:link w:val="FooterChar"/>
    <w:uiPriority w:val="99"/>
    <w:rsid w:val="00851794"/>
    <w:pPr>
      <w:tabs>
        <w:tab w:val="center" w:pos="4536"/>
        <w:tab w:val="right" w:pos="9072"/>
      </w:tabs>
    </w:pPr>
  </w:style>
  <w:style w:type="character" w:customStyle="1" w:styleId="FooterChar">
    <w:name w:val="Footer Char"/>
    <w:basedOn w:val="DefaultParagraphFont"/>
    <w:link w:val="Footer"/>
    <w:uiPriority w:val="99"/>
    <w:rsid w:val="00851794"/>
    <w:rPr>
      <w:sz w:val="24"/>
      <w:szCs w:val="24"/>
    </w:rPr>
  </w:style>
  <w:style w:type="paragraph" w:customStyle="1" w:styleId="Default">
    <w:name w:val="Default"/>
    <w:rsid w:val="000E0FCD"/>
    <w:pPr>
      <w:autoSpaceDE w:val="0"/>
      <w:autoSpaceDN w:val="0"/>
      <w:adjustRightInd w:val="0"/>
    </w:pPr>
    <w:rPr>
      <w:rFonts w:ascii="Calibri" w:hAnsi="Calibri" w:cs="Calibri"/>
      <w:color w:val="000000"/>
      <w:sz w:val="24"/>
      <w:szCs w:val="24"/>
      <w:lang w:val="en-US"/>
    </w:rPr>
  </w:style>
  <w:style w:type="character" w:styleId="Strong">
    <w:name w:val="Strong"/>
    <w:basedOn w:val="DefaultParagraphFont"/>
    <w:uiPriority w:val="22"/>
    <w:qFormat/>
    <w:rsid w:val="00070CC4"/>
    <w:rPr>
      <w:b/>
      <w:bCs/>
    </w:rPr>
  </w:style>
  <w:style w:type="paragraph" w:customStyle="1" w:styleId="spar">
    <w:name w:val="s_par"/>
    <w:basedOn w:val="Normal"/>
    <w:rsid w:val="004A6260"/>
    <w:pPr>
      <w:ind w:left="188"/>
    </w:pPr>
    <w:rPr>
      <w:rFonts w:eastAsiaTheme="minorEastAsia"/>
    </w:rPr>
  </w:style>
  <w:style w:type="paragraph" w:customStyle="1" w:styleId="sartttl">
    <w:name w:val="s_art_ttl"/>
    <w:basedOn w:val="Normal"/>
    <w:rsid w:val="004A6260"/>
    <w:rPr>
      <w:rFonts w:ascii="Verdana" w:eastAsiaTheme="minorEastAsia" w:hAnsi="Verdana"/>
      <w:b/>
      <w:bCs/>
      <w:color w:val="24689B"/>
      <w:sz w:val="16"/>
      <w:szCs w:val="16"/>
    </w:rPr>
  </w:style>
  <w:style w:type="character" w:customStyle="1" w:styleId="slitttl1">
    <w:name w:val="s_lit_ttl1"/>
    <w:basedOn w:val="DefaultParagraphFont"/>
    <w:rsid w:val="004A6260"/>
    <w:rPr>
      <w:rFonts w:ascii="Verdana" w:hAnsi="Verdana" w:hint="default"/>
      <w:b/>
      <w:bCs/>
      <w:vanish w:val="0"/>
      <w:webHidden w:val="0"/>
      <w:color w:val="8B0000"/>
      <w:sz w:val="16"/>
      <w:szCs w:val="16"/>
      <w:shd w:val="clear" w:color="auto" w:fill="FFFFFF"/>
      <w:specVanish w:val="0"/>
    </w:rPr>
  </w:style>
  <w:style w:type="character" w:customStyle="1" w:styleId="slitbdy">
    <w:name w:val="s_lit_bdy"/>
    <w:basedOn w:val="DefaultParagraphFont"/>
    <w:rsid w:val="004A6260"/>
    <w:rPr>
      <w:rFonts w:ascii="Verdana" w:hAnsi="Verdana" w:hint="default"/>
      <w:b w:val="0"/>
      <w:bCs w:val="0"/>
      <w:color w:val="000000"/>
      <w:sz w:val="16"/>
      <w:szCs w:val="16"/>
      <w:shd w:val="clear" w:color="auto" w:fill="FFFFFF"/>
    </w:rPr>
  </w:style>
  <w:style w:type="character" w:customStyle="1" w:styleId="slgi1">
    <w:name w:val="s_lgi1"/>
    <w:basedOn w:val="DefaultParagraphFont"/>
    <w:rsid w:val="004A6260"/>
    <w:rPr>
      <w:rFonts w:ascii="Verdana" w:hAnsi="Verdana" w:hint="default"/>
      <w:b w:val="0"/>
      <w:bCs w:val="0"/>
      <w:color w:val="006400"/>
      <w:sz w:val="16"/>
      <w:szCs w:val="16"/>
      <w:u w:val="single"/>
      <w:shd w:val="clear" w:color="auto" w:fill="FFFFFF"/>
    </w:rPr>
  </w:style>
  <w:style w:type="character" w:customStyle="1" w:styleId="spctttl1">
    <w:name w:val="s_pct_ttl1"/>
    <w:basedOn w:val="DefaultParagraphFont"/>
    <w:rsid w:val="004A6260"/>
    <w:rPr>
      <w:rFonts w:ascii="Verdana" w:hAnsi="Verdana" w:hint="default"/>
      <w:b/>
      <w:bCs/>
      <w:color w:val="8B0000"/>
      <w:sz w:val="16"/>
      <w:szCs w:val="16"/>
      <w:shd w:val="clear" w:color="auto" w:fill="FFFFFF"/>
    </w:rPr>
  </w:style>
  <w:style w:type="character" w:customStyle="1" w:styleId="spctbdy">
    <w:name w:val="s_pct_bdy"/>
    <w:basedOn w:val="DefaultParagraphFont"/>
    <w:rsid w:val="004A6260"/>
    <w:rPr>
      <w:rFonts w:ascii="Verdana" w:hAnsi="Verdana" w:hint="default"/>
      <w:b w:val="0"/>
      <w:bCs w:val="0"/>
      <w:color w:val="000000"/>
      <w:sz w:val="16"/>
      <w:szCs w:val="16"/>
      <w:shd w:val="clear" w:color="auto" w:fill="FFFFFF"/>
    </w:rPr>
  </w:style>
  <w:style w:type="character" w:customStyle="1" w:styleId="salnbdy">
    <w:name w:val="s_aln_bdy"/>
    <w:basedOn w:val="DefaultParagraphFont"/>
    <w:rsid w:val="002F41DD"/>
    <w:rPr>
      <w:rFonts w:ascii="Verdana" w:hAnsi="Verdana" w:hint="default"/>
      <w:b w:val="0"/>
      <w:bCs w:val="0"/>
      <w:color w:val="000000"/>
      <w:sz w:val="20"/>
      <w:szCs w:val="20"/>
      <w:shd w:val="clear" w:color="auto" w:fill="FFFFFF"/>
    </w:rPr>
  </w:style>
  <w:style w:type="paragraph" w:styleId="NoSpacing">
    <w:name w:val="No Spacing"/>
    <w:uiPriority w:val="1"/>
    <w:qFormat/>
    <w:rsid w:val="00DB0A3F"/>
    <w:rPr>
      <w:rFonts w:asciiTheme="minorHAnsi" w:eastAsiaTheme="minorEastAsia" w:hAnsiTheme="minorHAnsi" w:cstheme="minorBidi"/>
      <w:sz w:val="22"/>
      <w:szCs w:val="22"/>
      <w:lang w:val="en-GB"/>
    </w:rPr>
  </w:style>
  <w:style w:type="paragraph" w:styleId="ListParagraph">
    <w:name w:val="List Paragraph"/>
    <w:basedOn w:val="Normal"/>
    <w:uiPriority w:val="34"/>
    <w:qFormat/>
    <w:rsid w:val="00DB0A3F"/>
    <w:pPr>
      <w:spacing w:after="200" w:line="276" w:lineRule="auto"/>
      <w:ind w:left="720"/>
      <w:contextualSpacing/>
    </w:pPr>
    <w:rPr>
      <w:rFonts w:asciiTheme="minorHAnsi" w:eastAsiaTheme="minorEastAsia" w:hAnsiTheme="minorHAnsi" w:cstheme="minorBidi"/>
      <w:sz w:val="22"/>
      <w:szCs w:val="22"/>
    </w:rPr>
  </w:style>
  <w:style w:type="paragraph" w:customStyle="1" w:styleId="shdr">
    <w:name w:val="s_hdr"/>
    <w:basedOn w:val="Normal"/>
    <w:rsid w:val="006736E9"/>
    <w:pPr>
      <w:spacing w:before="72" w:after="72"/>
      <w:ind w:left="72" w:right="72"/>
    </w:pPr>
    <w:rPr>
      <w:rFonts w:ascii="Verdana" w:eastAsiaTheme="minorEastAsia" w:hAnsi="Verdana"/>
      <w:b/>
      <w:bCs/>
      <w:color w:val="333333"/>
      <w:sz w:val="16"/>
      <w:szCs w:val="16"/>
    </w:rPr>
  </w:style>
  <w:style w:type="character" w:customStyle="1" w:styleId="sden">
    <w:name w:val="s_den"/>
    <w:basedOn w:val="DefaultParagraphFont"/>
    <w:rsid w:val="00CC0ABC"/>
  </w:style>
</w:styles>
</file>

<file path=word/webSettings.xml><?xml version="1.0" encoding="utf-8"?>
<w:webSettings xmlns:r="http://schemas.openxmlformats.org/officeDocument/2006/relationships" xmlns:w="http://schemas.openxmlformats.org/wordprocessingml/2006/main">
  <w:divs>
    <w:div w:id="1319920896">
      <w:bodyDiv w:val="1"/>
      <w:marLeft w:val="0"/>
      <w:marRight w:val="0"/>
      <w:marTop w:val="0"/>
      <w:marBottom w:val="0"/>
      <w:divBdr>
        <w:top w:val="none" w:sz="0" w:space="0" w:color="auto"/>
        <w:left w:val="none" w:sz="0" w:space="0" w:color="auto"/>
        <w:bottom w:val="none" w:sz="0" w:space="0" w:color="auto"/>
        <w:right w:val="none" w:sz="0" w:space="0" w:color="auto"/>
      </w:divBdr>
    </w:div>
    <w:div w:id="1802307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598</Words>
  <Characters>3474</Characters>
  <Application>Microsoft Office Word</Application>
  <DocSecurity>0</DocSecurity>
  <Lines>28</Lines>
  <Paragraphs>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PMT</Company>
  <LinksUpToDate>false</LinksUpToDate>
  <CharactersWithSpaces>4064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dchepetan</dc:creator>
  <cp:lastModifiedBy>vlazar</cp:lastModifiedBy>
  <cp:revision>2</cp:revision>
  <cp:lastPrinted>2022-12-07T13:51:00Z</cp:lastPrinted>
  <dcterms:created xsi:type="dcterms:W3CDTF">2023-01-17T14:25:00Z</dcterms:created>
  <dcterms:modified xsi:type="dcterms:W3CDTF">2023-01-17T14:25:00Z</dcterms:modified>
</cp:coreProperties>
</file>