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3EB8" w14:textId="0DAC9576" w:rsidR="001B57B3" w:rsidRDefault="00CF1C1C" w:rsidP="0063163E">
      <w:pPr>
        <w:pStyle w:val="Schedule1"/>
        <w:numPr>
          <w:ilvl w:val="0"/>
          <w:numId w:val="0"/>
        </w:numPr>
        <w:ind w:left="10200" w:firstLine="680"/>
        <w:rPr>
          <w:b/>
          <w:bCs/>
          <w:lang w:val="ro-RO"/>
        </w:rPr>
      </w:pPr>
      <w:r w:rsidRPr="00BE2241">
        <w:rPr>
          <w:b/>
          <w:bCs/>
          <w:lang w:val="ro-RO"/>
        </w:rPr>
        <w:t>A</w:t>
      </w:r>
      <w:r w:rsidR="00A32CE2">
        <w:rPr>
          <w:b/>
          <w:bCs/>
          <w:lang w:val="ro-RO"/>
        </w:rPr>
        <w:t>nexa 2 la HCL nr.</w:t>
      </w:r>
    </w:p>
    <w:p w14:paraId="1C48EA7F" w14:textId="77777777" w:rsidR="00A84764" w:rsidRDefault="00A84764" w:rsidP="00692E3A">
      <w:pPr>
        <w:pStyle w:val="Body2"/>
        <w:rPr>
          <w:b/>
          <w:bCs/>
          <w:lang w:val="ro-RO"/>
        </w:rPr>
      </w:pPr>
    </w:p>
    <w:p w14:paraId="4D912922" w14:textId="77777777" w:rsidR="00A84764" w:rsidRDefault="00A84764" w:rsidP="00692E3A">
      <w:pPr>
        <w:pStyle w:val="Body2"/>
        <w:rPr>
          <w:b/>
          <w:bCs/>
          <w:lang w:val="ro-RO"/>
        </w:rPr>
      </w:pPr>
    </w:p>
    <w:p w14:paraId="0A23BB5E" w14:textId="3F083114" w:rsidR="00692E3A" w:rsidRDefault="00030E2E" w:rsidP="00692E3A">
      <w:pPr>
        <w:pStyle w:val="Body2"/>
        <w:rPr>
          <w:lang w:val="ro-RO"/>
        </w:rPr>
      </w:pPr>
      <w:r>
        <w:rPr>
          <w:b/>
          <w:bCs/>
          <w:lang w:val="ro-RO"/>
        </w:rPr>
        <w:t>Indicatori de performanță</w:t>
      </w:r>
      <w:r w:rsidR="006D57F8" w:rsidRPr="006D57F8">
        <w:rPr>
          <w:lang w:val="ro-RO"/>
        </w:rPr>
        <w:t xml:space="preserve"> </w:t>
      </w:r>
      <w:bookmarkStart w:id="0" w:name="_Hlk113357794"/>
      <w:r w:rsidR="006D57F8" w:rsidRPr="0063163E">
        <w:rPr>
          <w:b/>
          <w:bCs/>
          <w:lang w:val="ro-RO"/>
        </w:rPr>
        <w:t>A</w:t>
      </w:r>
      <w:r w:rsidR="0063163E" w:rsidRPr="0063163E">
        <w:rPr>
          <w:b/>
          <w:bCs/>
          <w:lang w:val="ro-RO"/>
        </w:rPr>
        <w:t xml:space="preserve">genția de </w:t>
      </w:r>
      <w:r w:rsidR="006D57F8" w:rsidRPr="0063163E">
        <w:rPr>
          <w:b/>
          <w:bCs/>
          <w:lang w:val="ro-RO"/>
        </w:rPr>
        <w:t>A</w:t>
      </w:r>
      <w:r w:rsidR="0063163E" w:rsidRPr="0063163E">
        <w:rPr>
          <w:b/>
          <w:bCs/>
          <w:lang w:val="ro-RO"/>
        </w:rPr>
        <w:t xml:space="preserve">cchiziții </w:t>
      </w:r>
      <w:r w:rsidR="006D57F8" w:rsidRPr="0063163E">
        <w:rPr>
          <w:b/>
          <w:bCs/>
          <w:lang w:val="ro-RO"/>
        </w:rPr>
        <w:t>P</w:t>
      </w:r>
      <w:r w:rsidR="0063163E" w:rsidRPr="0063163E">
        <w:rPr>
          <w:b/>
          <w:bCs/>
          <w:lang w:val="ro-RO"/>
        </w:rPr>
        <w:t xml:space="preserve">ublice </w:t>
      </w:r>
      <w:r w:rsidR="006D57F8" w:rsidRPr="0063163E">
        <w:rPr>
          <w:b/>
          <w:bCs/>
          <w:lang w:val="ro-RO"/>
        </w:rPr>
        <w:t>T</w:t>
      </w:r>
      <w:bookmarkEnd w:id="0"/>
      <w:r w:rsidR="0063163E" w:rsidRPr="0063163E">
        <w:rPr>
          <w:b/>
          <w:bCs/>
          <w:lang w:val="ro-RO"/>
        </w:rPr>
        <w:t>imișoara</w:t>
      </w:r>
      <w:r w:rsidR="00E21E3F" w:rsidRPr="0063163E">
        <w:rPr>
          <w:b/>
          <w:bCs/>
          <w:lang w:val="ro-RO"/>
        </w:rPr>
        <w:t xml:space="preserve"> SRL</w:t>
      </w:r>
      <w:r w:rsidR="006D57F8" w:rsidRPr="006D57F8">
        <w:rPr>
          <w:lang w:val="ro-RO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58"/>
        <w:gridCol w:w="4330"/>
        <w:gridCol w:w="2248"/>
        <w:gridCol w:w="1017"/>
        <w:gridCol w:w="1118"/>
        <w:gridCol w:w="1118"/>
        <w:gridCol w:w="1118"/>
        <w:gridCol w:w="1354"/>
      </w:tblGrid>
      <w:tr w:rsidR="00A84764" w:rsidRPr="00FC3357" w14:paraId="594BF901" w14:textId="77777777" w:rsidTr="00A84764">
        <w:trPr>
          <w:tblHeader/>
        </w:trPr>
        <w:tc>
          <w:tcPr>
            <w:tcW w:w="775" w:type="pct"/>
            <w:vMerge w:val="restart"/>
            <w:shd w:val="clear" w:color="auto" w:fill="2F5496"/>
            <w:vAlign w:val="center"/>
          </w:tcPr>
          <w:p w14:paraId="665EF5DE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Denumire obiectiv</w:t>
            </w:r>
          </w:p>
        </w:tc>
        <w:tc>
          <w:tcPr>
            <w:tcW w:w="1487" w:type="pct"/>
            <w:vMerge w:val="restart"/>
            <w:shd w:val="clear" w:color="auto" w:fill="2F5496"/>
            <w:vAlign w:val="center"/>
          </w:tcPr>
          <w:p w14:paraId="640B342A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Indicatori de performanta</w:t>
            </w:r>
          </w:p>
        </w:tc>
        <w:tc>
          <w:tcPr>
            <w:tcW w:w="772" w:type="pct"/>
            <w:vMerge w:val="restart"/>
            <w:shd w:val="clear" w:color="auto" w:fill="2F5496"/>
            <w:vAlign w:val="center"/>
          </w:tcPr>
          <w:p w14:paraId="1CDD2C64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Metoda de măsurare</w:t>
            </w:r>
          </w:p>
        </w:tc>
        <w:tc>
          <w:tcPr>
            <w:tcW w:w="1966" w:type="pct"/>
            <w:gridSpan w:val="5"/>
            <w:shd w:val="clear" w:color="auto" w:fill="2F5496"/>
            <w:vAlign w:val="center"/>
          </w:tcPr>
          <w:p w14:paraId="6BFCB8D7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Perioada de măsurare</w:t>
            </w:r>
          </w:p>
        </w:tc>
      </w:tr>
      <w:tr w:rsidR="00A84764" w:rsidRPr="00FC3357" w14:paraId="6790CB65" w14:textId="77777777" w:rsidTr="00A84764">
        <w:trPr>
          <w:trHeight w:val="156"/>
          <w:tblHeader/>
        </w:trPr>
        <w:tc>
          <w:tcPr>
            <w:tcW w:w="775" w:type="pct"/>
            <w:vMerge/>
            <w:shd w:val="clear" w:color="auto" w:fill="2F5496"/>
            <w:vAlign w:val="center"/>
          </w:tcPr>
          <w:p w14:paraId="529C8097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487" w:type="pct"/>
            <w:vMerge/>
            <w:shd w:val="clear" w:color="auto" w:fill="2F5496"/>
            <w:vAlign w:val="center"/>
          </w:tcPr>
          <w:p w14:paraId="58FE09E7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772" w:type="pct"/>
            <w:vMerge/>
            <w:shd w:val="clear" w:color="auto" w:fill="2F5496"/>
            <w:vAlign w:val="center"/>
          </w:tcPr>
          <w:p w14:paraId="24CED616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349" w:type="pct"/>
            <w:shd w:val="clear" w:color="auto" w:fill="2F5496"/>
            <w:vAlign w:val="center"/>
          </w:tcPr>
          <w:p w14:paraId="2DF7C470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An 1</w:t>
            </w:r>
          </w:p>
        </w:tc>
        <w:tc>
          <w:tcPr>
            <w:tcW w:w="384" w:type="pct"/>
            <w:shd w:val="clear" w:color="auto" w:fill="2F5496"/>
            <w:vAlign w:val="center"/>
          </w:tcPr>
          <w:p w14:paraId="1537CA3E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An 2</w:t>
            </w:r>
          </w:p>
        </w:tc>
        <w:tc>
          <w:tcPr>
            <w:tcW w:w="384" w:type="pct"/>
            <w:shd w:val="clear" w:color="auto" w:fill="2F5496"/>
            <w:vAlign w:val="center"/>
          </w:tcPr>
          <w:p w14:paraId="18565FED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An 3</w:t>
            </w:r>
          </w:p>
        </w:tc>
        <w:tc>
          <w:tcPr>
            <w:tcW w:w="384" w:type="pct"/>
            <w:shd w:val="clear" w:color="auto" w:fill="2F5496"/>
            <w:vAlign w:val="center"/>
          </w:tcPr>
          <w:p w14:paraId="44AAD1CD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An 4</w:t>
            </w:r>
          </w:p>
        </w:tc>
        <w:tc>
          <w:tcPr>
            <w:tcW w:w="465" w:type="pct"/>
            <w:shd w:val="clear" w:color="auto" w:fill="2F5496"/>
          </w:tcPr>
          <w:p w14:paraId="683F82FB" w14:textId="77777777" w:rsidR="00FC3357" w:rsidRPr="00FC3357" w:rsidRDefault="00FC3357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An 5</w:t>
            </w:r>
          </w:p>
        </w:tc>
      </w:tr>
      <w:tr w:rsidR="00A84764" w:rsidRPr="00FC3357" w14:paraId="2CDB7BF4" w14:textId="77777777" w:rsidTr="00A84764">
        <w:trPr>
          <w:trHeight w:val="155"/>
          <w:tblHeader/>
        </w:trPr>
        <w:tc>
          <w:tcPr>
            <w:tcW w:w="775" w:type="pct"/>
            <w:vMerge/>
            <w:shd w:val="clear" w:color="auto" w:fill="2F5496"/>
            <w:vAlign w:val="center"/>
          </w:tcPr>
          <w:p w14:paraId="38D7D754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487" w:type="pct"/>
            <w:vMerge/>
            <w:shd w:val="clear" w:color="auto" w:fill="2F5496"/>
            <w:vAlign w:val="center"/>
          </w:tcPr>
          <w:p w14:paraId="4B6C9219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772" w:type="pct"/>
            <w:vMerge/>
            <w:shd w:val="clear" w:color="auto" w:fill="2F5496"/>
            <w:vAlign w:val="center"/>
          </w:tcPr>
          <w:p w14:paraId="1F2DA818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349" w:type="pct"/>
            <w:shd w:val="clear" w:color="auto" w:fill="2F5496"/>
            <w:vAlign w:val="center"/>
          </w:tcPr>
          <w:p w14:paraId="3596607C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Valoare</w:t>
            </w:r>
          </w:p>
        </w:tc>
        <w:tc>
          <w:tcPr>
            <w:tcW w:w="384" w:type="pct"/>
            <w:shd w:val="clear" w:color="auto" w:fill="2F5496"/>
            <w:vAlign w:val="center"/>
          </w:tcPr>
          <w:p w14:paraId="65003EA0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Valoare</w:t>
            </w:r>
          </w:p>
        </w:tc>
        <w:tc>
          <w:tcPr>
            <w:tcW w:w="384" w:type="pct"/>
            <w:shd w:val="clear" w:color="auto" w:fill="2F5496"/>
            <w:vAlign w:val="center"/>
          </w:tcPr>
          <w:p w14:paraId="556F6833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Valoare</w:t>
            </w:r>
          </w:p>
        </w:tc>
        <w:tc>
          <w:tcPr>
            <w:tcW w:w="384" w:type="pct"/>
            <w:shd w:val="clear" w:color="auto" w:fill="2F5496"/>
            <w:vAlign w:val="center"/>
          </w:tcPr>
          <w:p w14:paraId="2DFD51D5" w14:textId="77777777" w:rsidR="00FC3357" w:rsidRPr="00FC3357" w:rsidRDefault="00FC3357" w:rsidP="00FC3357">
            <w:pPr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Valoare</w:t>
            </w:r>
          </w:p>
        </w:tc>
        <w:tc>
          <w:tcPr>
            <w:tcW w:w="465" w:type="pct"/>
            <w:shd w:val="clear" w:color="auto" w:fill="2F5496"/>
          </w:tcPr>
          <w:p w14:paraId="6A392208" w14:textId="77777777" w:rsidR="00FC3357" w:rsidRPr="00FC3357" w:rsidRDefault="00FC3357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color w:val="FFFFFF"/>
                <w:sz w:val="18"/>
                <w:szCs w:val="18"/>
                <w:lang w:val="ro-RO"/>
              </w:rPr>
              <w:t>Valoare</w:t>
            </w:r>
          </w:p>
        </w:tc>
      </w:tr>
      <w:tr w:rsidR="000963BB" w:rsidRPr="00FC3357" w14:paraId="6BF3F86E" w14:textId="77777777" w:rsidTr="00E144F5">
        <w:trPr>
          <w:trHeight w:val="1956"/>
        </w:trPr>
        <w:tc>
          <w:tcPr>
            <w:tcW w:w="775" w:type="pct"/>
            <w:vMerge w:val="restart"/>
            <w:vAlign w:val="center"/>
          </w:tcPr>
          <w:p w14:paraId="7B2EFA75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bookmarkStart w:id="1" w:name="_Hlk94639528"/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O1:</w:t>
            </w:r>
            <w:r w:rsidRPr="00FC3357">
              <w:rPr>
                <w:rFonts w:eastAsia="Arial" w:cs="Arial"/>
                <w:sz w:val="18"/>
                <w:szCs w:val="18"/>
                <w:lang w:val="ro-RO"/>
              </w:rPr>
              <w:t xml:space="preserve"> 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Realizarea de economii de cost</w:t>
            </w:r>
          </w:p>
        </w:tc>
        <w:tc>
          <w:tcPr>
            <w:tcW w:w="1487" w:type="pct"/>
          </w:tcPr>
          <w:p w14:paraId="544B4AE5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O1.1 -</w:t>
            </w:r>
            <w:r w:rsidRPr="00FC3357">
              <w:rPr>
                <w:rFonts w:eastAsia="Arial" w:cs="Arial"/>
                <w:sz w:val="18"/>
                <w:szCs w:val="18"/>
                <w:lang w:val="ro-RO"/>
              </w:rPr>
              <w:t xml:space="preserve"> 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Valoarea totală anuală a achizițiilor efectiv realizate la nivelul acordurilor-cadru (volumul total de achiziții)</w:t>
            </w:r>
          </w:p>
          <w:p w14:paraId="67851EB6" w14:textId="77777777" w:rsidR="000963BB" w:rsidRPr="00FC3357" w:rsidRDefault="000963BB" w:rsidP="00FC3357">
            <w:pPr>
              <w:spacing w:before="100" w:after="100" w:line="240" w:lineRule="auto"/>
              <w:jc w:val="both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Indicator relevant pentru: importanța UCA pe piața achizițiilor (% achizițiilor derulate de UCA din totalul volumului de achiziții la nivel județean/național), precum și pentru gradul de utilizare a UCA de către utilizatori.</w:t>
            </w:r>
          </w:p>
        </w:tc>
        <w:tc>
          <w:tcPr>
            <w:tcW w:w="772" w:type="pct"/>
          </w:tcPr>
          <w:p w14:paraId="78F81F0E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Suma totală în RON din achizițiile procesate (volumul efectiv achiziționat) prin acorduri-cadru încheiate de UCA. Volumul se calculează ca valoare netă, fără taxe.</w:t>
            </w:r>
          </w:p>
        </w:tc>
        <w:tc>
          <w:tcPr>
            <w:tcW w:w="349" w:type="pct"/>
            <w:vAlign w:val="center"/>
          </w:tcPr>
          <w:p w14:paraId="61CC4E5A" w14:textId="06888DA5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3.960.000</w:t>
            </w:r>
          </w:p>
        </w:tc>
        <w:tc>
          <w:tcPr>
            <w:tcW w:w="384" w:type="pct"/>
            <w:vAlign w:val="center"/>
          </w:tcPr>
          <w:p w14:paraId="75E6ACAE" w14:textId="24198EB9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18.850.000</w:t>
            </w:r>
          </w:p>
        </w:tc>
        <w:tc>
          <w:tcPr>
            <w:tcW w:w="384" w:type="pct"/>
            <w:vAlign w:val="center"/>
          </w:tcPr>
          <w:p w14:paraId="2D7B952F" w14:textId="69B90A0B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30.750.000</w:t>
            </w:r>
          </w:p>
        </w:tc>
        <w:tc>
          <w:tcPr>
            <w:tcW w:w="384" w:type="pct"/>
            <w:vAlign w:val="center"/>
          </w:tcPr>
          <w:p w14:paraId="7916FD38" w14:textId="6DF9117E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40.500.000</w:t>
            </w:r>
          </w:p>
        </w:tc>
        <w:tc>
          <w:tcPr>
            <w:tcW w:w="465" w:type="pct"/>
            <w:vAlign w:val="center"/>
          </w:tcPr>
          <w:p w14:paraId="01FD42B0" w14:textId="4EA7CB98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51.750.000</w:t>
            </w:r>
          </w:p>
        </w:tc>
      </w:tr>
      <w:tr w:rsidR="000963BB" w:rsidRPr="00FC3357" w14:paraId="0A6FACA5" w14:textId="77777777" w:rsidTr="005C62E6">
        <w:trPr>
          <w:trHeight w:val="1235"/>
        </w:trPr>
        <w:tc>
          <w:tcPr>
            <w:tcW w:w="775" w:type="pct"/>
            <w:vMerge/>
          </w:tcPr>
          <w:p w14:paraId="79038952" w14:textId="77777777" w:rsidR="000963BB" w:rsidRPr="00FC3357" w:rsidRDefault="000963BB" w:rsidP="00FC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eastAsia="Arial" w:cs="Arial"/>
                <w:sz w:val="18"/>
                <w:szCs w:val="18"/>
                <w:lang w:val="ro-RO"/>
              </w:rPr>
            </w:pPr>
          </w:p>
        </w:tc>
        <w:tc>
          <w:tcPr>
            <w:tcW w:w="1487" w:type="pct"/>
          </w:tcPr>
          <w:p w14:paraId="17B81344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O1.2 - Economii obținute</w:t>
            </w:r>
          </w:p>
          <w:p w14:paraId="0BC7D094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Indicatorul măsoară economiile obținute la nivelul UCA în urma încheierii acordului cadru</w:t>
            </w:r>
          </w:p>
        </w:tc>
        <w:tc>
          <w:tcPr>
            <w:tcW w:w="772" w:type="pct"/>
          </w:tcPr>
          <w:p w14:paraId="0B996C13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1.Calcularea economiilor care au rezultat în urma aplicării procedurilor de atribuire, comparativ cu estimările inițiale.</w:t>
            </w:r>
          </w:p>
        </w:tc>
        <w:tc>
          <w:tcPr>
            <w:tcW w:w="349" w:type="pct"/>
            <w:vAlign w:val="center"/>
          </w:tcPr>
          <w:p w14:paraId="3A5195C0" w14:textId="7777777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7%</w:t>
            </w:r>
          </w:p>
          <w:p w14:paraId="17D3D21F" w14:textId="66EAC48F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277.200</w:t>
            </w:r>
          </w:p>
        </w:tc>
        <w:tc>
          <w:tcPr>
            <w:tcW w:w="384" w:type="pct"/>
            <w:vAlign w:val="center"/>
          </w:tcPr>
          <w:p w14:paraId="5CBC9E82" w14:textId="7777777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10%</w:t>
            </w:r>
          </w:p>
          <w:p w14:paraId="3430B219" w14:textId="4B19CB40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1.850.000</w:t>
            </w:r>
          </w:p>
        </w:tc>
        <w:tc>
          <w:tcPr>
            <w:tcW w:w="384" w:type="pct"/>
            <w:vAlign w:val="center"/>
          </w:tcPr>
          <w:p w14:paraId="01B04AAB" w14:textId="7777777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14%</w:t>
            </w:r>
          </w:p>
          <w:p w14:paraId="4B2D43D2" w14:textId="632D4122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4.305.000</w:t>
            </w:r>
          </w:p>
        </w:tc>
        <w:tc>
          <w:tcPr>
            <w:tcW w:w="384" w:type="pct"/>
            <w:vAlign w:val="center"/>
          </w:tcPr>
          <w:p w14:paraId="1A5CB8FE" w14:textId="7777777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17%</w:t>
            </w:r>
          </w:p>
          <w:p w14:paraId="228FA7DB" w14:textId="7231A078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6.885.000</w:t>
            </w:r>
          </w:p>
        </w:tc>
        <w:tc>
          <w:tcPr>
            <w:tcW w:w="465" w:type="pct"/>
            <w:vAlign w:val="center"/>
          </w:tcPr>
          <w:p w14:paraId="33D14EC8" w14:textId="7777777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20%</w:t>
            </w:r>
          </w:p>
          <w:p w14:paraId="7C274ADB" w14:textId="7FC80CD8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10.350.000</w:t>
            </w:r>
          </w:p>
        </w:tc>
      </w:tr>
      <w:tr w:rsidR="000963BB" w:rsidRPr="00FC3357" w14:paraId="12FFB15D" w14:textId="77777777" w:rsidTr="00B43FC7">
        <w:trPr>
          <w:trHeight w:val="1442"/>
        </w:trPr>
        <w:tc>
          <w:tcPr>
            <w:tcW w:w="775" w:type="pct"/>
            <w:vMerge/>
          </w:tcPr>
          <w:p w14:paraId="72B5BEA4" w14:textId="77777777" w:rsidR="000963BB" w:rsidRPr="00FC3357" w:rsidRDefault="000963BB" w:rsidP="00FC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eastAsia="Arial" w:cs="Arial"/>
                <w:sz w:val="18"/>
                <w:szCs w:val="18"/>
                <w:lang w:val="ro-RO"/>
              </w:rPr>
            </w:pPr>
          </w:p>
        </w:tc>
        <w:tc>
          <w:tcPr>
            <w:tcW w:w="1487" w:type="pct"/>
          </w:tcPr>
          <w:p w14:paraId="415F8D7E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color w:val="000000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O1.3 -</w:t>
            </w:r>
            <w:r w:rsidRPr="00FC3357">
              <w:rPr>
                <w:rFonts w:eastAsia="Arial" w:cs="Arial"/>
                <w:sz w:val="18"/>
                <w:szCs w:val="18"/>
                <w:lang w:val="ro-RO"/>
              </w:rPr>
              <w:t xml:space="preserve"> </w:t>
            </w:r>
            <w:r w:rsidRPr="00FC3357">
              <w:rPr>
                <w:rFonts w:eastAsia="Arial" w:cs="Arial"/>
                <w:b/>
                <w:color w:val="000000"/>
                <w:sz w:val="18"/>
                <w:szCs w:val="18"/>
                <w:lang w:val="ro-RO"/>
              </w:rPr>
              <w:t>Numărul acordurilor-cadru semnate/atribuite</w:t>
            </w:r>
          </w:p>
          <w:p w14:paraId="09C3F49E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color w:val="000000"/>
                <w:sz w:val="18"/>
                <w:szCs w:val="18"/>
                <w:lang w:val="ro-RO"/>
              </w:rPr>
              <w:t>Indicatorul evaluează acuratețea estimărilor privind calendarul stabilit pentru derularea procedurii de atribuire.</w:t>
            </w:r>
          </w:p>
        </w:tc>
        <w:tc>
          <w:tcPr>
            <w:tcW w:w="772" w:type="pct"/>
          </w:tcPr>
          <w:p w14:paraId="3D8BFCB5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color w:val="000000"/>
                <w:sz w:val="18"/>
                <w:szCs w:val="18"/>
                <w:lang w:val="ro-RO"/>
              </w:rPr>
              <w:t>Numărul de proceduri de atribuire finalizate în perioada de referință în care a fost respectat calendarul estimativ de derulare a acestora.</w:t>
            </w:r>
          </w:p>
        </w:tc>
        <w:tc>
          <w:tcPr>
            <w:tcW w:w="349" w:type="pct"/>
            <w:vAlign w:val="center"/>
          </w:tcPr>
          <w:p w14:paraId="3E6A8525" w14:textId="1E88A707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84" w:type="pct"/>
            <w:vAlign w:val="center"/>
          </w:tcPr>
          <w:p w14:paraId="1782AAAB" w14:textId="03A41AFF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84" w:type="pct"/>
            <w:vAlign w:val="center"/>
          </w:tcPr>
          <w:p w14:paraId="0ADA2DE1" w14:textId="57B994FC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84" w:type="pct"/>
            <w:vAlign w:val="center"/>
          </w:tcPr>
          <w:p w14:paraId="6F1EB65A" w14:textId="26DB2C9F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465" w:type="pct"/>
            <w:vAlign w:val="center"/>
          </w:tcPr>
          <w:p w14:paraId="08467B95" w14:textId="4055DB35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</w:tr>
      <w:tr w:rsidR="000963BB" w:rsidRPr="00FC3357" w14:paraId="266148C3" w14:textId="77777777" w:rsidTr="00025328">
        <w:trPr>
          <w:trHeight w:val="1335"/>
        </w:trPr>
        <w:tc>
          <w:tcPr>
            <w:tcW w:w="775" w:type="pct"/>
            <w:vAlign w:val="center"/>
          </w:tcPr>
          <w:p w14:paraId="2DED67A6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lastRenderedPageBreak/>
              <w:t>O2:</w:t>
            </w:r>
            <w:r w:rsidRPr="00FC3357">
              <w:rPr>
                <w:rFonts w:eastAsia="Calibri" w:cs="Arial"/>
                <w:sz w:val="18"/>
                <w:szCs w:val="18"/>
                <w:lang w:val="ro-RO"/>
              </w:rPr>
              <w:t xml:space="preserve"> 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Realizarea de economii de proces/administrative</w:t>
            </w:r>
          </w:p>
        </w:tc>
        <w:tc>
          <w:tcPr>
            <w:tcW w:w="1487" w:type="pct"/>
          </w:tcPr>
          <w:p w14:paraId="07AE1D21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O2.1 - Numărul de utilizatori secundari</w:t>
            </w:r>
          </w:p>
          <w:p w14:paraId="3DA03BF4" w14:textId="77777777" w:rsidR="000963BB" w:rsidRPr="00FC3357" w:rsidRDefault="000963BB" w:rsidP="00FC3357">
            <w:pPr>
              <w:spacing w:before="100" w:after="100" w:line="240" w:lineRule="auto"/>
              <w:jc w:val="both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 xml:space="preserve">Numărul de utilizatori secundari care aderă la UCA este un indicator important atât pentru eficiența cu care UCA operează pe piață locală, cât și pentru creșterea economiilor de proces. </w:t>
            </w:r>
          </w:p>
        </w:tc>
        <w:tc>
          <w:tcPr>
            <w:tcW w:w="772" w:type="pct"/>
          </w:tcPr>
          <w:p w14:paraId="4728C5A0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Numărul de utilizatori care aderă anual la UCA, comparat cu numărul de utilizatori din anul precedent.</w:t>
            </w:r>
          </w:p>
        </w:tc>
        <w:tc>
          <w:tcPr>
            <w:tcW w:w="349" w:type="pct"/>
            <w:vAlign w:val="center"/>
          </w:tcPr>
          <w:p w14:paraId="023257A2" w14:textId="684AD851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384" w:type="pct"/>
            <w:vAlign w:val="center"/>
          </w:tcPr>
          <w:p w14:paraId="6058806C" w14:textId="595B9EA6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384" w:type="pct"/>
            <w:vAlign w:val="center"/>
          </w:tcPr>
          <w:p w14:paraId="3E438D46" w14:textId="37942C4C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21</w:t>
            </w:r>
          </w:p>
        </w:tc>
        <w:tc>
          <w:tcPr>
            <w:tcW w:w="384" w:type="pct"/>
            <w:vAlign w:val="center"/>
          </w:tcPr>
          <w:p w14:paraId="408F7F56" w14:textId="2E06DEBE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465" w:type="pct"/>
            <w:vAlign w:val="center"/>
          </w:tcPr>
          <w:p w14:paraId="5C14D5F7" w14:textId="5B96E4A4" w:rsidR="000963BB" w:rsidRPr="00FC3357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</w:tr>
      <w:tr w:rsidR="000963BB" w:rsidRPr="00FC3357" w14:paraId="019F5C71" w14:textId="77777777" w:rsidTr="00D87974">
        <w:trPr>
          <w:trHeight w:val="1870"/>
        </w:trPr>
        <w:tc>
          <w:tcPr>
            <w:tcW w:w="775" w:type="pct"/>
            <w:vMerge w:val="restart"/>
            <w:vAlign w:val="center"/>
          </w:tcPr>
          <w:p w14:paraId="0BF1807B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O3: Furnizarea de servicii de achiziții centralizate în vederea eficientizării procedurilor de achiziții și pentru a sprijini autoritățile contractante în realizarea de achiziții centralizate conforme</w:t>
            </w:r>
          </w:p>
          <w:p w14:paraId="4ADAAD66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</w:p>
          <w:p w14:paraId="423AFD2B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</w:p>
          <w:p w14:paraId="6C0F2FAA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87" w:type="pct"/>
          </w:tcPr>
          <w:p w14:paraId="1DA46CD1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O3.1 -</w:t>
            </w:r>
            <w:r w:rsidRPr="00FC3357">
              <w:rPr>
                <w:rFonts w:eastAsia="Arial" w:cs="Arial"/>
                <w:sz w:val="18"/>
                <w:szCs w:val="18"/>
                <w:lang w:val="ro-RO"/>
              </w:rPr>
              <w:t xml:space="preserve"> 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Numărul operatorilor  economici care au depus oferte (per an)</w:t>
            </w:r>
          </w:p>
          <w:p w14:paraId="47EF62AB" w14:textId="77777777" w:rsidR="000963BB" w:rsidRPr="00FC3357" w:rsidRDefault="000963BB" w:rsidP="00FC3357">
            <w:pPr>
              <w:spacing w:before="100" w:after="100" w:line="240" w:lineRule="auto"/>
              <w:jc w:val="both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Numărul de ofertanți este considerat un indicator important pentru:</w:t>
            </w:r>
          </w:p>
          <w:p w14:paraId="45A924AB" w14:textId="77777777" w:rsidR="000963BB" w:rsidRPr="00FC3357" w:rsidRDefault="000963BB" w:rsidP="00FC3357">
            <w:pPr>
              <w:numPr>
                <w:ilvl w:val="0"/>
                <w:numId w:val="67"/>
              </w:numPr>
              <w:spacing w:before="100" w:after="100" w:line="240" w:lineRule="auto"/>
              <w:contextualSpacing/>
              <w:jc w:val="both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Eficiența cu care UCA comunică în piață și încrederea pe care o construiește cu operatorii economici.</w:t>
            </w:r>
          </w:p>
        </w:tc>
        <w:tc>
          <w:tcPr>
            <w:tcW w:w="772" w:type="pct"/>
          </w:tcPr>
          <w:p w14:paraId="04F09934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Numărul de ofertanți, excluzând subcontractanții</w:t>
            </w:r>
          </w:p>
        </w:tc>
        <w:tc>
          <w:tcPr>
            <w:tcW w:w="349" w:type="pct"/>
            <w:vAlign w:val="center"/>
          </w:tcPr>
          <w:p w14:paraId="1D3214A5" w14:textId="7A0CB9C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384" w:type="pct"/>
            <w:vAlign w:val="center"/>
          </w:tcPr>
          <w:p w14:paraId="254EACA0" w14:textId="2F33A06B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384" w:type="pct"/>
            <w:vAlign w:val="center"/>
          </w:tcPr>
          <w:p w14:paraId="56412FD2" w14:textId="2CB45D1F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384" w:type="pct"/>
            <w:vAlign w:val="center"/>
          </w:tcPr>
          <w:p w14:paraId="1DD45FE3" w14:textId="0E211001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465" w:type="pct"/>
            <w:vAlign w:val="center"/>
          </w:tcPr>
          <w:p w14:paraId="776F3DB6" w14:textId="58C02F09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15</w:t>
            </w:r>
          </w:p>
        </w:tc>
      </w:tr>
      <w:tr w:rsidR="000963BB" w:rsidRPr="00FC3357" w14:paraId="19033BD0" w14:textId="77777777" w:rsidTr="007818EE">
        <w:trPr>
          <w:trHeight w:val="2684"/>
        </w:trPr>
        <w:tc>
          <w:tcPr>
            <w:tcW w:w="775" w:type="pct"/>
            <w:vMerge/>
          </w:tcPr>
          <w:p w14:paraId="204B5032" w14:textId="77777777" w:rsidR="000963BB" w:rsidRPr="00FC3357" w:rsidRDefault="000963BB" w:rsidP="00FC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eastAsia="Arial" w:cs="Arial"/>
                <w:sz w:val="18"/>
                <w:szCs w:val="18"/>
                <w:lang w:val="ro-RO"/>
              </w:rPr>
            </w:pPr>
          </w:p>
        </w:tc>
        <w:tc>
          <w:tcPr>
            <w:tcW w:w="1487" w:type="pct"/>
          </w:tcPr>
          <w:p w14:paraId="04505EDE" w14:textId="214D9BBD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O3.</w:t>
            </w:r>
            <w:r>
              <w:rPr>
                <w:rFonts w:eastAsia="Arial" w:cs="Arial"/>
                <w:b/>
                <w:sz w:val="18"/>
                <w:szCs w:val="18"/>
                <w:lang w:val="ro-RO"/>
              </w:rPr>
              <w:t>2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 xml:space="preserve"> -</w:t>
            </w:r>
            <w:r w:rsidRPr="00FC3357">
              <w:rPr>
                <w:rFonts w:eastAsia="Arial" w:cs="Arial"/>
                <w:sz w:val="18"/>
                <w:szCs w:val="18"/>
                <w:lang w:val="ro-RO"/>
              </w:rPr>
              <w:t xml:space="preserve"> 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Număr de proceduri nefinalizate sau contestate (numărate în loturi)</w:t>
            </w:r>
          </w:p>
          <w:p w14:paraId="1A540FD1" w14:textId="77777777" w:rsidR="000963BB" w:rsidRPr="00FC3357" w:rsidRDefault="000963BB" w:rsidP="00FC3357">
            <w:pPr>
              <w:spacing w:before="120" w:after="120" w:line="240" w:lineRule="auto"/>
              <w:jc w:val="both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Pentru creșterea relevanței acestui indicator, se vor contabiliza toate contestațiile admise / contestațiile primite, indiferent dacă momentul emiterii deciziilor / primirii respectivelor contestații depășește ușor perioada de referință (prin efectul termenelor legale aplicabile cu privire la realizarea unor astfel de demersuri) per lot.</w:t>
            </w:r>
          </w:p>
        </w:tc>
        <w:tc>
          <w:tcPr>
            <w:tcW w:w="772" w:type="pct"/>
          </w:tcPr>
          <w:p w14:paraId="25EF7C00" w14:textId="77777777" w:rsidR="000963BB" w:rsidRPr="00FC3357" w:rsidRDefault="000963BB" w:rsidP="00FC3357">
            <w:pPr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Numărul contestațiilor admise în perioada de referință cu privire la procedurile de atribuire organizate de către UCA / (Numărul total al contestațiilor primite de autoritatea contractantă în respectiva perioadă cu privire la procedurile de atribuire organizate de către aceasta).</w:t>
            </w:r>
          </w:p>
        </w:tc>
        <w:tc>
          <w:tcPr>
            <w:tcW w:w="349" w:type="pct"/>
            <w:vAlign w:val="center"/>
          </w:tcPr>
          <w:p w14:paraId="6F74D2E1" w14:textId="7CEEE03D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84" w:type="pct"/>
            <w:vAlign w:val="center"/>
          </w:tcPr>
          <w:p w14:paraId="6FCAFB7F" w14:textId="56900C97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84" w:type="pct"/>
            <w:vAlign w:val="center"/>
          </w:tcPr>
          <w:p w14:paraId="591F176B" w14:textId="7D4E44DC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84" w:type="pct"/>
            <w:vAlign w:val="center"/>
          </w:tcPr>
          <w:p w14:paraId="18D24D73" w14:textId="21D386B2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65" w:type="pct"/>
            <w:vAlign w:val="center"/>
          </w:tcPr>
          <w:p w14:paraId="56F1E5A1" w14:textId="5ABEE9C0" w:rsidR="000963BB" w:rsidRPr="0063163E" w:rsidRDefault="000963BB" w:rsidP="00FC3357">
            <w:pPr>
              <w:spacing w:before="100" w:after="100" w:line="240" w:lineRule="auto"/>
              <w:jc w:val="center"/>
              <w:rPr>
                <w:rFonts w:eastAsia="Arial" w:cs="Arial"/>
                <w:b/>
                <w:bCs/>
                <w:sz w:val="18"/>
                <w:szCs w:val="18"/>
                <w:lang w:val="ro-RO"/>
              </w:rPr>
            </w:pPr>
            <w:r w:rsidRPr="0063163E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</w:tr>
      <w:tr w:rsidR="002F0236" w:rsidRPr="00FC3357" w14:paraId="3E432F43" w14:textId="77777777" w:rsidTr="00B50872">
        <w:trPr>
          <w:trHeight w:val="1555"/>
        </w:trPr>
        <w:tc>
          <w:tcPr>
            <w:tcW w:w="775" w:type="pct"/>
            <w:vMerge/>
          </w:tcPr>
          <w:p w14:paraId="6F8C7BA3" w14:textId="77777777" w:rsidR="002F0236" w:rsidRPr="00FC3357" w:rsidRDefault="002F0236" w:rsidP="00FC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eastAsia="Arial" w:cs="Arial"/>
                <w:sz w:val="18"/>
                <w:szCs w:val="18"/>
                <w:highlight w:val="yellow"/>
                <w:lang w:val="ro-RO"/>
              </w:rPr>
            </w:pPr>
          </w:p>
        </w:tc>
        <w:tc>
          <w:tcPr>
            <w:tcW w:w="1487" w:type="pct"/>
          </w:tcPr>
          <w:p w14:paraId="7B702182" w14:textId="2651F05B" w:rsidR="002F0236" w:rsidRPr="00FC3357" w:rsidRDefault="002F0236" w:rsidP="00FC3357">
            <w:pPr>
              <w:spacing w:before="100" w:after="100" w:line="240" w:lineRule="auto"/>
              <w:rPr>
                <w:rFonts w:eastAsia="Arial" w:cs="Arial"/>
                <w:b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>O3.</w:t>
            </w:r>
            <w:r>
              <w:rPr>
                <w:rFonts w:eastAsia="Arial" w:cs="Arial"/>
                <w:b/>
                <w:sz w:val="18"/>
                <w:szCs w:val="18"/>
                <w:lang w:val="ro-RO"/>
              </w:rPr>
              <w:t>3</w:t>
            </w:r>
            <w:r w:rsidRPr="00FC3357">
              <w:rPr>
                <w:rFonts w:eastAsia="Arial" w:cs="Arial"/>
                <w:b/>
                <w:sz w:val="18"/>
                <w:szCs w:val="18"/>
                <w:lang w:val="ro-RO"/>
              </w:rPr>
              <w:t xml:space="preserve"> - Cifra de afaceri UCA</w:t>
            </w:r>
          </w:p>
          <w:p w14:paraId="17C27DD4" w14:textId="77777777" w:rsidR="002F0236" w:rsidRPr="00FC3357" w:rsidRDefault="002F0236" w:rsidP="00FC3357">
            <w:pPr>
              <w:spacing w:before="100" w:after="100" w:line="240" w:lineRule="auto"/>
              <w:jc w:val="both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Cifra de afaceri netă generată de UCA în situațiile în care UCA a fost constituită pentru a genera profit, prin implementarea de proceduri de achiziții centralizate în numele autorităților contractante care utilizează serviciile UCA.</w:t>
            </w:r>
          </w:p>
        </w:tc>
        <w:tc>
          <w:tcPr>
            <w:tcW w:w="772" w:type="pct"/>
          </w:tcPr>
          <w:p w14:paraId="1B61DC66" w14:textId="77777777" w:rsidR="002F0236" w:rsidRPr="00FC3357" w:rsidRDefault="002F0236" w:rsidP="00FC3357">
            <w:pPr>
              <w:tabs>
                <w:tab w:val="left" w:pos="1008"/>
              </w:tabs>
              <w:spacing w:before="100" w:after="100" w:line="240" w:lineRule="auto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sz w:val="18"/>
                <w:szCs w:val="18"/>
                <w:lang w:val="ro-RO"/>
              </w:rPr>
              <w:t>Suma contribuțiilor AC și sau OE</w:t>
            </w:r>
          </w:p>
        </w:tc>
        <w:tc>
          <w:tcPr>
            <w:tcW w:w="349" w:type="pct"/>
            <w:vAlign w:val="center"/>
          </w:tcPr>
          <w:p w14:paraId="1450F93E" w14:textId="174389C0" w:rsidR="002F0236" w:rsidRPr="00FC3357" w:rsidRDefault="002F0236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79.200</w:t>
            </w:r>
          </w:p>
        </w:tc>
        <w:tc>
          <w:tcPr>
            <w:tcW w:w="384" w:type="pct"/>
            <w:vAlign w:val="center"/>
          </w:tcPr>
          <w:p w14:paraId="01767E3E" w14:textId="1762D6C6" w:rsidR="002F0236" w:rsidRPr="00FC3357" w:rsidRDefault="002F0236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377.000</w:t>
            </w:r>
          </w:p>
        </w:tc>
        <w:tc>
          <w:tcPr>
            <w:tcW w:w="384" w:type="pct"/>
            <w:vAlign w:val="center"/>
          </w:tcPr>
          <w:p w14:paraId="39D5C546" w14:textId="091940A9" w:rsidR="002F0236" w:rsidRPr="00FC3357" w:rsidRDefault="002F0236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615.000</w:t>
            </w:r>
          </w:p>
        </w:tc>
        <w:tc>
          <w:tcPr>
            <w:tcW w:w="384" w:type="pct"/>
            <w:vAlign w:val="center"/>
          </w:tcPr>
          <w:p w14:paraId="58FDE379" w14:textId="1164AD8B" w:rsidR="002F0236" w:rsidRPr="00FC3357" w:rsidRDefault="002F0236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810.000</w:t>
            </w:r>
          </w:p>
        </w:tc>
        <w:tc>
          <w:tcPr>
            <w:tcW w:w="465" w:type="pct"/>
            <w:vAlign w:val="center"/>
          </w:tcPr>
          <w:p w14:paraId="1F0C847B" w14:textId="427410D4" w:rsidR="002F0236" w:rsidRPr="00FC3357" w:rsidRDefault="002F0236" w:rsidP="00FC3357">
            <w:pPr>
              <w:spacing w:before="100" w:after="100" w:line="240" w:lineRule="auto"/>
              <w:jc w:val="center"/>
              <w:rPr>
                <w:rFonts w:eastAsia="Arial" w:cs="Arial"/>
                <w:sz w:val="18"/>
                <w:szCs w:val="18"/>
                <w:lang w:val="ro-RO"/>
              </w:rPr>
            </w:pPr>
            <w:r w:rsidRPr="00FC3357">
              <w:rPr>
                <w:rFonts w:eastAsia="Arial" w:cs="Arial"/>
                <w:b/>
                <w:bCs/>
                <w:sz w:val="18"/>
                <w:szCs w:val="18"/>
                <w:lang w:val="ro-RO"/>
              </w:rPr>
              <w:t>1.035.000</w:t>
            </w:r>
          </w:p>
        </w:tc>
      </w:tr>
      <w:bookmarkEnd w:id="1"/>
    </w:tbl>
    <w:p w14:paraId="33E11D86" w14:textId="77777777" w:rsidR="00DA486B" w:rsidRPr="00DA486B" w:rsidRDefault="00DA486B" w:rsidP="0093086D">
      <w:pPr>
        <w:pStyle w:val="Body1"/>
        <w:ind w:left="0"/>
        <w:rPr>
          <w:lang w:val="ro-RO"/>
        </w:rPr>
      </w:pPr>
    </w:p>
    <w:sectPr w:rsidR="00DA486B" w:rsidRPr="00DA486B" w:rsidSect="00A84764">
      <w:footerReference w:type="default" r:id="rId8"/>
      <w:footerReference w:type="first" r:id="rId9"/>
      <w:pgSz w:w="16839" w:h="11907" w:orient="landscape" w:code="9"/>
      <w:pgMar w:top="1588" w:right="1134" w:bottom="1588" w:left="1134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837C" w14:textId="77777777" w:rsidR="00B94AE1" w:rsidRDefault="00B94AE1">
      <w:r>
        <w:separator/>
      </w:r>
    </w:p>
  </w:endnote>
  <w:endnote w:type="continuationSeparator" w:id="0">
    <w:p w14:paraId="43F0DAD0" w14:textId="77777777" w:rsidR="00B94AE1" w:rsidRDefault="00B9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">
    <w:charset w:val="00"/>
    <w:family w:val="auto"/>
    <w:pitch w:val="variable"/>
    <w:sig w:usb0="800002AF" w:usb1="5000204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YInterstate Light">
    <w:charset w:val="00"/>
    <w:family w:val="auto"/>
    <w:pitch w:val="variable"/>
    <w:sig w:usb0="A00002AF" w:usb1="5000206A" w:usb2="00000000" w:usb3="00000000" w:csb0="0000009F" w:csb1="00000000"/>
  </w:font>
  <w:font w:name="EYInterstate Regular">
    <w:altName w:val="Corbel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450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8D66D" w14:textId="0FB737EB" w:rsidR="00931034" w:rsidRDefault="00931034" w:rsidP="000817D7">
        <w:pPr>
          <w:pStyle w:val="Footer"/>
          <w:spacing w:before="360" w:after="0"/>
          <w:jc w:val="center"/>
          <w:rPr>
            <w:noProof/>
          </w:rPr>
        </w:pPr>
      </w:p>
      <w:p w14:paraId="0F76E20D" w14:textId="77777777" w:rsidR="00931034" w:rsidRDefault="00931034" w:rsidP="00931034">
        <w:pPr>
          <w:pStyle w:val="Footer"/>
          <w:jc w:val="center"/>
        </w:pPr>
      </w:p>
      <w:p w14:paraId="5ECAC704" w14:textId="77777777" w:rsidR="00F127B4" w:rsidRPr="00A321F8" w:rsidRDefault="00000000" w:rsidP="00931034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381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FBFF9" w14:textId="1925E5DE" w:rsidR="00931034" w:rsidRDefault="00931034" w:rsidP="00A87EB1">
        <w:pPr>
          <w:pStyle w:val="Footer"/>
          <w:spacing w:before="360" w:after="0"/>
          <w:jc w:val="center"/>
          <w:rPr>
            <w:noProof/>
          </w:rPr>
        </w:pPr>
      </w:p>
      <w:p w14:paraId="1074570D" w14:textId="77777777" w:rsidR="00931034" w:rsidRDefault="00000000">
        <w:pPr>
          <w:pStyle w:val="Footer"/>
          <w:jc w:val="center"/>
        </w:pPr>
      </w:p>
    </w:sdtContent>
  </w:sdt>
  <w:p w14:paraId="5A3C4BE9" w14:textId="77777777" w:rsidR="00F75F19" w:rsidRPr="00A321F8" w:rsidRDefault="00F75F19" w:rsidP="009310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B535" w14:textId="77777777" w:rsidR="00B94AE1" w:rsidRDefault="00B94AE1">
      <w:r>
        <w:separator/>
      </w:r>
    </w:p>
  </w:footnote>
  <w:footnote w:type="continuationSeparator" w:id="0">
    <w:p w14:paraId="647C807F" w14:textId="77777777" w:rsidR="00B94AE1" w:rsidRDefault="00B9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7A8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5363B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134323D"/>
    <w:multiLevelType w:val="multilevel"/>
    <w:tmpl w:val="E32EEC9A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D26E796C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 w:val="0"/>
        <w:bCs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8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B1DE6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8A09C9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6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C1370"/>
    <w:multiLevelType w:val="hybridMultilevel"/>
    <w:tmpl w:val="54EA09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E2A2F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22D0B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3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8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97758F"/>
    <w:multiLevelType w:val="hybridMultilevel"/>
    <w:tmpl w:val="9104AC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89412B6"/>
    <w:multiLevelType w:val="multilevel"/>
    <w:tmpl w:val="2B4681C4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44394B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4" w15:restartNumberingAfterBreak="0">
    <w:nsid w:val="4FEE160E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 w15:restartNumberingAfterBreak="0">
    <w:nsid w:val="4FF83602"/>
    <w:multiLevelType w:val="hybridMultilevel"/>
    <w:tmpl w:val="65B67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528A3F4B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552F375D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9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1" w15:restartNumberingAfterBreak="0">
    <w:nsid w:val="573B4007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 w15:restartNumberingAfterBreak="0">
    <w:nsid w:val="59C519EA"/>
    <w:multiLevelType w:val="hybridMultilevel"/>
    <w:tmpl w:val="D68E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4" w15:restartNumberingAfterBreak="0">
    <w:nsid w:val="5B470850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5" w15:restartNumberingAfterBreak="0">
    <w:nsid w:val="5F0F0942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6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9" w15:restartNumberingAfterBreak="0">
    <w:nsid w:val="627C6E5A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69C92476"/>
    <w:multiLevelType w:val="multilevel"/>
    <w:tmpl w:val="ED149EDC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1D1232"/>
    <w:multiLevelType w:val="multilevel"/>
    <w:tmpl w:val="F93AB020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55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8" w15:restartNumberingAfterBreak="0">
    <w:nsid w:val="70F07F7F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9" w15:restartNumberingAfterBreak="0">
    <w:nsid w:val="70F534B6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69173D"/>
    <w:multiLevelType w:val="singleLevel"/>
    <w:tmpl w:val="8D941162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62" w15:restartNumberingAfterBreak="0">
    <w:nsid w:val="72253775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3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4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5A5B88"/>
    <w:multiLevelType w:val="singleLevel"/>
    <w:tmpl w:val="12361984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66" w15:restartNumberingAfterBreak="0">
    <w:nsid w:val="78D567C4"/>
    <w:multiLevelType w:val="hybridMultilevel"/>
    <w:tmpl w:val="1A84C15E"/>
    <w:lvl w:ilvl="0" w:tplc="2CE0F33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0" w:hanging="360"/>
      </w:pPr>
    </w:lvl>
    <w:lvl w:ilvl="2" w:tplc="0418001B" w:tentative="1">
      <w:start w:val="1"/>
      <w:numFmt w:val="lowerRoman"/>
      <w:lvlText w:val="%3."/>
      <w:lvlJc w:val="right"/>
      <w:pPr>
        <w:ind w:left="2840" w:hanging="180"/>
      </w:pPr>
    </w:lvl>
    <w:lvl w:ilvl="3" w:tplc="0418000F" w:tentative="1">
      <w:start w:val="1"/>
      <w:numFmt w:val="decimal"/>
      <w:lvlText w:val="%4."/>
      <w:lvlJc w:val="left"/>
      <w:pPr>
        <w:ind w:left="3560" w:hanging="360"/>
      </w:pPr>
    </w:lvl>
    <w:lvl w:ilvl="4" w:tplc="04180019" w:tentative="1">
      <w:start w:val="1"/>
      <w:numFmt w:val="lowerLetter"/>
      <w:lvlText w:val="%5."/>
      <w:lvlJc w:val="left"/>
      <w:pPr>
        <w:ind w:left="4280" w:hanging="360"/>
      </w:pPr>
    </w:lvl>
    <w:lvl w:ilvl="5" w:tplc="0418001B" w:tentative="1">
      <w:start w:val="1"/>
      <w:numFmt w:val="lowerRoman"/>
      <w:lvlText w:val="%6."/>
      <w:lvlJc w:val="right"/>
      <w:pPr>
        <w:ind w:left="5000" w:hanging="180"/>
      </w:pPr>
    </w:lvl>
    <w:lvl w:ilvl="6" w:tplc="0418000F" w:tentative="1">
      <w:start w:val="1"/>
      <w:numFmt w:val="decimal"/>
      <w:lvlText w:val="%7."/>
      <w:lvlJc w:val="left"/>
      <w:pPr>
        <w:ind w:left="5720" w:hanging="360"/>
      </w:pPr>
    </w:lvl>
    <w:lvl w:ilvl="7" w:tplc="04180019" w:tentative="1">
      <w:start w:val="1"/>
      <w:numFmt w:val="lowerLetter"/>
      <w:lvlText w:val="%8."/>
      <w:lvlJc w:val="left"/>
      <w:pPr>
        <w:ind w:left="6440" w:hanging="360"/>
      </w:pPr>
    </w:lvl>
    <w:lvl w:ilvl="8" w:tplc="0418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7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225112">
    <w:abstractNumId w:val="54"/>
  </w:num>
  <w:num w:numId="2" w16cid:durableId="483811781">
    <w:abstractNumId w:val="3"/>
  </w:num>
  <w:num w:numId="3" w16cid:durableId="621963300">
    <w:abstractNumId w:val="47"/>
  </w:num>
  <w:num w:numId="4" w16cid:durableId="213661706">
    <w:abstractNumId w:val="5"/>
  </w:num>
  <w:num w:numId="5" w16cid:durableId="1863130697">
    <w:abstractNumId w:val="26"/>
  </w:num>
  <w:num w:numId="6" w16cid:durableId="669528581">
    <w:abstractNumId w:val="6"/>
  </w:num>
  <w:num w:numId="7" w16cid:durableId="45421433">
    <w:abstractNumId w:val="36"/>
  </w:num>
  <w:num w:numId="8" w16cid:durableId="1621885309">
    <w:abstractNumId w:val="22"/>
  </w:num>
  <w:num w:numId="9" w16cid:durableId="1611662973">
    <w:abstractNumId w:val="7"/>
  </w:num>
  <w:num w:numId="10" w16cid:durableId="1449396246">
    <w:abstractNumId w:val="33"/>
  </w:num>
  <w:num w:numId="11" w16cid:durableId="1200438388">
    <w:abstractNumId w:val="27"/>
  </w:num>
  <w:num w:numId="12" w16cid:durableId="654450646">
    <w:abstractNumId w:val="43"/>
  </w:num>
  <w:num w:numId="13" w16cid:durableId="2134249777">
    <w:abstractNumId w:val="65"/>
  </w:num>
  <w:num w:numId="14" w16cid:durableId="1842307867">
    <w:abstractNumId w:val="48"/>
  </w:num>
  <w:num w:numId="15" w16cid:durableId="2047484481">
    <w:abstractNumId w:val="63"/>
  </w:num>
  <w:num w:numId="16" w16cid:durableId="1695039810">
    <w:abstractNumId w:val="57"/>
  </w:num>
  <w:num w:numId="17" w16cid:durableId="1101991054">
    <w:abstractNumId w:val="15"/>
  </w:num>
  <w:num w:numId="18" w16cid:durableId="2111851667">
    <w:abstractNumId w:val="50"/>
  </w:num>
  <w:num w:numId="19" w16cid:durableId="1031299197">
    <w:abstractNumId w:val="61"/>
  </w:num>
  <w:num w:numId="20" w16cid:durableId="1266887277">
    <w:abstractNumId w:val="40"/>
  </w:num>
  <w:num w:numId="21" w16cid:durableId="2010718130">
    <w:abstractNumId w:val="67"/>
  </w:num>
  <w:num w:numId="22" w16cid:durableId="232858692">
    <w:abstractNumId w:val="0"/>
  </w:num>
  <w:num w:numId="23" w16cid:durableId="947539796">
    <w:abstractNumId w:val="23"/>
  </w:num>
  <w:num w:numId="24" w16cid:durableId="91783165">
    <w:abstractNumId w:val="52"/>
  </w:num>
  <w:num w:numId="25" w16cid:durableId="482702362">
    <w:abstractNumId w:val="13"/>
  </w:num>
  <w:num w:numId="26" w16cid:durableId="978922613">
    <w:abstractNumId w:val="29"/>
  </w:num>
  <w:num w:numId="27" w16cid:durableId="1412432659">
    <w:abstractNumId w:val="56"/>
  </w:num>
  <w:num w:numId="28" w16cid:durableId="561602643">
    <w:abstractNumId w:val="12"/>
  </w:num>
  <w:num w:numId="29" w16cid:durableId="1014377610">
    <w:abstractNumId w:val="39"/>
  </w:num>
  <w:num w:numId="30" w16cid:durableId="1772968459">
    <w:abstractNumId w:val="55"/>
  </w:num>
  <w:num w:numId="31" w16cid:durableId="685837189">
    <w:abstractNumId w:val="1"/>
  </w:num>
  <w:num w:numId="32" w16cid:durableId="684943044">
    <w:abstractNumId w:val="25"/>
  </w:num>
  <w:num w:numId="33" w16cid:durableId="542404663">
    <w:abstractNumId w:val="53"/>
  </w:num>
  <w:num w:numId="34" w16cid:durableId="214006239">
    <w:abstractNumId w:val="8"/>
  </w:num>
  <w:num w:numId="35" w16cid:durableId="2145923139">
    <w:abstractNumId w:val="64"/>
  </w:num>
  <w:num w:numId="36" w16cid:durableId="1197428395">
    <w:abstractNumId w:val="20"/>
  </w:num>
  <w:num w:numId="37" w16cid:durableId="187112348">
    <w:abstractNumId w:val="24"/>
  </w:num>
  <w:num w:numId="38" w16cid:durableId="715857975">
    <w:abstractNumId w:val="60"/>
  </w:num>
  <w:num w:numId="39" w16cid:durableId="1433668778">
    <w:abstractNumId w:val="16"/>
  </w:num>
  <w:num w:numId="40" w16cid:durableId="388267769">
    <w:abstractNumId w:val="9"/>
  </w:num>
  <w:num w:numId="41" w16cid:durableId="1579048497">
    <w:abstractNumId w:val="19"/>
  </w:num>
  <w:num w:numId="42" w16cid:durableId="99373931">
    <w:abstractNumId w:val="10"/>
  </w:num>
  <w:num w:numId="43" w16cid:durableId="1633441613">
    <w:abstractNumId w:val="46"/>
  </w:num>
  <w:num w:numId="44" w16cid:durableId="675965315">
    <w:abstractNumId w:val="28"/>
  </w:num>
  <w:num w:numId="45" w16cid:durableId="961349047">
    <w:abstractNumId w:val="14"/>
  </w:num>
  <w:num w:numId="46" w16cid:durableId="511333810">
    <w:abstractNumId w:val="37"/>
  </w:num>
  <w:num w:numId="47" w16cid:durableId="1738895068">
    <w:abstractNumId w:val="11"/>
  </w:num>
  <w:num w:numId="48" w16cid:durableId="308753120">
    <w:abstractNumId w:val="62"/>
  </w:num>
  <w:num w:numId="49" w16cid:durableId="1355766521">
    <w:abstractNumId w:val="18"/>
  </w:num>
  <w:num w:numId="50" w16cid:durableId="366419641">
    <w:abstractNumId w:val="49"/>
  </w:num>
  <w:num w:numId="51" w16cid:durableId="503280203">
    <w:abstractNumId w:val="58"/>
  </w:num>
  <w:num w:numId="52" w16cid:durableId="267467866">
    <w:abstractNumId w:val="45"/>
  </w:num>
  <w:num w:numId="53" w16cid:durableId="691609165">
    <w:abstractNumId w:val="21"/>
  </w:num>
  <w:num w:numId="54" w16cid:durableId="592200651">
    <w:abstractNumId w:val="2"/>
  </w:num>
  <w:num w:numId="55" w16cid:durableId="1794906305">
    <w:abstractNumId w:val="44"/>
  </w:num>
  <w:num w:numId="56" w16cid:durableId="1418093577">
    <w:abstractNumId w:val="38"/>
  </w:num>
  <w:num w:numId="57" w16cid:durableId="1135104541">
    <w:abstractNumId w:val="59"/>
  </w:num>
  <w:num w:numId="58" w16cid:durableId="1032341406">
    <w:abstractNumId w:val="4"/>
  </w:num>
  <w:num w:numId="59" w16cid:durableId="1610118882">
    <w:abstractNumId w:val="34"/>
  </w:num>
  <w:num w:numId="60" w16cid:durableId="790787518">
    <w:abstractNumId w:val="32"/>
  </w:num>
  <w:num w:numId="61" w16cid:durableId="1600794709">
    <w:abstractNumId w:val="41"/>
  </w:num>
  <w:num w:numId="62" w16cid:durableId="1686975436">
    <w:abstractNumId w:val="66"/>
  </w:num>
  <w:num w:numId="63" w16cid:durableId="1343236703">
    <w:abstractNumId w:val="42"/>
  </w:num>
  <w:num w:numId="64" w16cid:durableId="1375234913">
    <w:abstractNumId w:val="42"/>
  </w:num>
  <w:num w:numId="65" w16cid:durableId="1732649698">
    <w:abstractNumId w:val="30"/>
  </w:num>
  <w:num w:numId="66" w16cid:durableId="1748647672">
    <w:abstractNumId w:val="35"/>
  </w:num>
  <w:num w:numId="67" w16cid:durableId="405109312">
    <w:abstractNumId w:val="17"/>
  </w:num>
  <w:num w:numId="68" w16cid:durableId="1864594359">
    <w:abstractNumId w:val="51"/>
  </w:num>
  <w:num w:numId="69" w16cid:durableId="1198588817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XtoolsFileType" w:val="Word97"/>
  </w:docVars>
  <w:rsids>
    <w:rsidRoot w:val="007B0590"/>
    <w:rsid w:val="0000257C"/>
    <w:rsid w:val="00004F4F"/>
    <w:rsid w:val="000079AF"/>
    <w:rsid w:val="00016D56"/>
    <w:rsid w:val="00026B0D"/>
    <w:rsid w:val="000305C6"/>
    <w:rsid w:val="00030E2E"/>
    <w:rsid w:val="0003385F"/>
    <w:rsid w:val="00041723"/>
    <w:rsid w:val="00041911"/>
    <w:rsid w:val="0004304F"/>
    <w:rsid w:val="0004398E"/>
    <w:rsid w:val="000638A4"/>
    <w:rsid w:val="000659A2"/>
    <w:rsid w:val="00070262"/>
    <w:rsid w:val="00073A08"/>
    <w:rsid w:val="000817D7"/>
    <w:rsid w:val="00085DB6"/>
    <w:rsid w:val="00091640"/>
    <w:rsid w:val="00093040"/>
    <w:rsid w:val="00093387"/>
    <w:rsid w:val="00093BF3"/>
    <w:rsid w:val="00095AD8"/>
    <w:rsid w:val="000963BB"/>
    <w:rsid w:val="000B2241"/>
    <w:rsid w:val="000C78A3"/>
    <w:rsid w:val="000D00CE"/>
    <w:rsid w:val="000D3769"/>
    <w:rsid w:val="000D630A"/>
    <w:rsid w:val="000F0BA7"/>
    <w:rsid w:val="000F2A3B"/>
    <w:rsid w:val="000F30D0"/>
    <w:rsid w:val="000F4A6F"/>
    <w:rsid w:val="00102294"/>
    <w:rsid w:val="0010399A"/>
    <w:rsid w:val="00113FB8"/>
    <w:rsid w:val="00117A4B"/>
    <w:rsid w:val="00122587"/>
    <w:rsid w:val="00127AA9"/>
    <w:rsid w:val="00131C4D"/>
    <w:rsid w:val="00131E14"/>
    <w:rsid w:val="00134F38"/>
    <w:rsid w:val="00141AF4"/>
    <w:rsid w:val="00147F0D"/>
    <w:rsid w:val="00152BE7"/>
    <w:rsid w:val="00164258"/>
    <w:rsid w:val="00165F65"/>
    <w:rsid w:val="001669C8"/>
    <w:rsid w:val="001673EA"/>
    <w:rsid w:val="00171388"/>
    <w:rsid w:val="00175C93"/>
    <w:rsid w:val="0019282F"/>
    <w:rsid w:val="001A2A27"/>
    <w:rsid w:val="001B21E5"/>
    <w:rsid w:val="001B57B3"/>
    <w:rsid w:val="001B7E78"/>
    <w:rsid w:val="001C05E4"/>
    <w:rsid w:val="001C2CC6"/>
    <w:rsid w:val="001C2EE9"/>
    <w:rsid w:val="001C43C3"/>
    <w:rsid w:val="001D0CF7"/>
    <w:rsid w:val="001D23AD"/>
    <w:rsid w:val="001E32CB"/>
    <w:rsid w:val="001E5ECB"/>
    <w:rsid w:val="001F1184"/>
    <w:rsid w:val="001F35B8"/>
    <w:rsid w:val="002008B7"/>
    <w:rsid w:val="00200C90"/>
    <w:rsid w:val="00203DCA"/>
    <w:rsid w:val="002060F7"/>
    <w:rsid w:val="00206B15"/>
    <w:rsid w:val="0023277E"/>
    <w:rsid w:val="00232F8D"/>
    <w:rsid w:val="00233BC2"/>
    <w:rsid w:val="00240697"/>
    <w:rsid w:val="002426FD"/>
    <w:rsid w:val="0024436B"/>
    <w:rsid w:val="00253420"/>
    <w:rsid w:val="00253F72"/>
    <w:rsid w:val="002841B6"/>
    <w:rsid w:val="00286518"/>
    <w:rsid w:val="002866F1"/>
    <w:rsid w:val="002A3B00"/>
    <w:rsid w:val="002B07C6"/>
    <w:rsid w:val="002B1BF0"/>
    <w:rsid w:val="002B1DD5"/>
    <w:rsid w:val="002D3BE7"/>
    <w:rsid w:val="002D4B98"/>
    <w:rsid w:val="002F0236"/>
    <w:rsid w:val="002F4CEE"/>
    <w:rsid w:val="00305E33"/>
    <w:rsid w:val="00313F30"/>
    <w:rsid w:val="00323643"/>
    <w:rsid w:val="00324C4F"/>
    <w:rsid w:val="00334EF5"/>
    <w:rsid w:val="003421C6"/>
    <w:rsid w:val="00345D7E"/>
    <w:rsid w:val="00360C6B"/>
    <w:rsid w:val="0038624C"/>
    <w:rsid w:val="00391D01"/>
    <w:rsid w:val="003937E4"/>
    <w:rsid w:val="003A3D63"/>
    <w:rsid w:val="003B66A1"/>
    <w:rsid w:val="003C5DA5"/>
    <w:rsid w:val="003D3698"/>
    <w:rsid w:val="003D7A6B"/>
    <w:rsid w:val="003E1B4E"/>
    <w:rsid w:val="003E5B76"/>
    <w:rsid w:val="003F5078"/>
    <w:rsid w:val="003F57E1"/>
    <w:rsid w:val="00400486"/>
    <w:rsid w:val="00403AE3"/>
    <w:rsid w:val="00407C05"/>
    <w:rsid w:val="00414F93"/>
    <w:rsid w:val="0041754D"/>
    <w:rsid w:val="0042511C"/>
    <w:rsid w:val="00434624"/>
    <w:rsid w:val="00437AAD"/>
    <w:rsid w:val="00437BFD"/>
    <w:rsid w:val="00441B2D"/>
    <w:rsid w:val="004571E0"/>
    <w:rsid w:val="0046259E"/>
    <w:rsid w:val="004729DA"/>
    <w:rsid w:val="00473045"/>
    <w:rsid w:val="0047706E"/>
    <w:rsid w:val="00492FFE"/>
    <w:rsid w:val="004A2D86"/>
    <w:rsid w:val="004A37A1"/>
    <w:rsid w:val="004A4F32"/>
    <w:rsid w:val="004B1306"/>
    <w:rsid w:val="004C11C1"/>
    <w:rsid w:val="004D4BB2"/>
    <w:rsid w:val="004F666C"/>
    <w:rsid w:val="00500EB9"/>
    <w:rsid w:val="0051307D"/>
    <w:rsid w:val="00514DBE"/>
    <w:rsid w:val="00524A7D"/>
    <w:rsid w:val="005278B5"/>
    <w:rsid w:val="00527B40"/>
    <w:rsid w:val="00530B39"/>
    <w:rsid w:val="005339CD"/>
    <w:rsid w:val="005434C0"/>
    <w:rsid w:val="00547140"/>
    <w:rsid w:val="00565F5F"/>
    <w:rsid w:val="0058107E"/>
    <w:rsid w:val="00590D96"/>
    <w:rsid w:val="00592183"/>
    <w:rsid w:val="00592247"/>
    <w:rsid w:val="00597ABD"/>
    <w:rsid w:val="005B1520"/>
    <w:rsid w:val="005B3D48"/>
    <w:rsid w:val="005B56C6"/>
    <w:rsid w:val="005B5B69"/>
    <w:rsid w:val="005B7049"/>
    <w:rsid w:val="005C4E08"/>
    <w:rsid w:val="006003FB"/>
    <w:rsid w:val="00600BE5"/>
    <w:rsid w:val="006048DB"/>
    <w:rsid w:val="00607E5A"/>
    <w:rsid w:val="006135C1"/>
    <w:rsid w:val="006144E7"/>
    <w:rsid w:val="006159FA"/>
    <w:rsid w:val="006268D1"/>
    <w:rsid w:val="00630C91"/>
    <w:rsid w:val="0063163E"/>
    <w:rsid w:val="006519F7"/>
    <w:rsid w:val="006520ED"/>
    <w:rsid w:val="00661C01"/>
    <w:rsid w:val="00662C4D"/>
    <w:rsid w:val="0066551E"/>
    <w:rsid w:val="006771B7"/>
    <w:rsid w:val="006812D9"/>
    <w:rsid w:val="00681F22"/>
    <w:rsid w:val="00690543"/>
    <w:rsid w:val="00690D0E"/>
    <w:rsid w:val="00692E3A"/>
    <w:rsid w:val="006B5F91"/>
    <w:rsid w:val="006C47C3"/>
    <w:rsid w:val="006D0A69"/>
    <w:rsid w:val="006D1360"/>
    <w:rsid w:val="006D164B"/>
    <w:rsid w:val="006D44DC"/>
    <w:rsid w:val="006D489E"/>
    <w:rsid w:val="006D5753"/>
    <w:rsid w:val="006D57F8"/>
    <w:rsid w:val="006E58E5"/>
    <w:rsid w:val="00704F01"/>
    <w:rsid w:val="0071641C"/>
    <w:rsid w:val="00735C7A"/>
    <w:rsid w:val="00735CA5"/>
    <w:rsid w:val="0075277C"/>
    <w:rsid w:val="00766123"/>
    <w:rsid w:val="00767181"/>
    <w:rsid w:val="007728D1"/>
    <w:rsid w:val="00784D26"/>
    <w:rsid w:val="00786EC1"/>
    <w:rsid w:val="007A5191"/>
    <w:rsid w:val="007A55B6"/>
    <w:rsid w:val="007B0590"/>
    <w:rsid w:val="007C1D60"/>
    <w:rsid w:val="007E1C10"/>
    <w:rsid w:val="007E586C"/>
    <w:rsid w:val="007F122A"/>
    <w:rsid w:val="008048D9"/>
    <w:rsid w:val="008145AE"/>
    <w:rsid w:val="008147A5"/>
    <w:rsid w:val="008455A6"/>
    <w:rsid w:val="00850115"/>
    <w:rsid w:val="00850EF7"/>
    <w:rsid w:val="00872D60"/>
    <w:rsid w:val="0087552B"/>
    <w:rsid w:val="0089368A"/>
    <w:rsid w:val="008B4D0D"/>
    <w:rsid w:val="008B683E"/>
    <w:rsid w:val="008D0BCB"/>
    <w:rsid w:val="008E6284"/>
    <w:rsid w:val="008F1B67"/>
    <w:rsid w:val="008F2D2E"/>
    <w:rsid w:val="008F7FE6"/>
    <w:rsid w:val="00902B73"/>
    <w:rsid w:val="00914A5C"/>
    <w:rsid w:val="00924D57"/>
    <w:rsid w:val="0093086D"/>
    <w:rsid w:val="00931034"/>
    <w:rsid w:val="00931F9F"/>
    <w:rsid w:val="00933A30"/>
    <w:rsid w:val="00937C46"/>
    <w:rsid w:val="009510F0"/>
    <w:rsid w:val="00953A49"/>
    <w:rsid w:val="00954087"/>
    <w:rsid w:val="009550C4"/>
    <w:rsid w:val="00962830"/>
    <w:rsid w:val="00975463"/>
    <w:rsid w:val="00994A0A"/>
    <w:rsid w:val="009A54B5"/>
    <w:rsid w:val="009C2F09"/>
    <w:rsid w:val="009C4465"/>
    <w:rsid w:val="009C568E"/>
    <w:rsid w:val="009D0C5B"/>
    <w:rsid w:val="009D1409"/>
    <w:rsid w:val="009E59BD"/>
    <w:rsid w:val="009F288D"/>
    <w:rsid w:val="00A12D11"/>
    <w:rsid w:val="00A16A6A"/>
    <w:rsid w:val="00A2023F"/>
    <w:rsid w:val="00A22514"/>
    <w:rsid w:val="00A31E20"/>
    <w:rsid w:val="00A32096"/>
    <w:rsid w:val="00A321F8"/>
    <w:rsid w:val="00A32CE2"/>
    <w:rsid w:val="00A33CF5"/>
    <w:rsid w:val="00A35177"/>
    <w:rsid w:val="00A47FE1"/>
    <w:rsid w:val="00A5179D"/>
    <w:rsid w:val="00A53AE2"/>
    <w:rsid w:val="00A54778"/>
    <w:rsid w:val="00A55419"/>
    <w:rsid w:val="00A600EC"/>
    <w:rsid w:val="00A64710"/>
    <w:rsid w:val="00A75070"/>
    <w:rsid w:val="00A779A1"/>
    <w:rsid w:val="00A827D6"/>
    <w:rsid w:val="00A84764"/>
    <w:rsid w:val="00A86DE6"/>
    <w:rsid w:val="00A87EB1"/>
    <w:rsid w:val="00A93ECA"/>
    <w:rsid w:val="00A96EA4"/>
    <w:rsid w:val="00AA02CB"/>
    <w:rsid w:val="00AA2C94"/>
    <w:rsid w:val="00AB105B"/>
    <w:rsid w:val="00AB3317"/>
    <w:rsid w:val="00AB4254"/>
    <w:rsid w:val="00AB69A3"/>
    <w:rsid w:val="00AC37F8"/>
    <w:rsid w:val="00AC49E9"/>
    <w:rsid w:val="00AD3CAA"/>
    <w:rsid w:val="00AE487F"/>
    <w:rsid w:val="00AF41DA"/>
    <w:rsid w:val="00B045C9"/>
    <w:rsid w:val="00B054EF"/>
    <w:rsid w:val="00B0624F"/>
    <w:rsid w:val="00B2104E"/>
    <w:rsid w:val="00B3606C"/>
    <w:rsid w:val="00B36FB9"/>
    <w:rsid w:val="00B41985"/>
    <w:rsid w:val="00B430F3"/>
    <w:rsid w:val="00B43726"/>
    <w:rsid w:val="00B441D9"/>
    <w:rsid w:val="00B4449A"/>
    <w:rsid w:val="00B460E8"/>
    <w:rsid w:val="00B67B94"/>
    <w:rsid w:val="00B71082"/>
    <w:rsid w:val="00B74DD2"/>
    <w:rsid w:val="00B94AE1"/>
    <w:rsid w:val="00BB4FC6"/>
    <w:rsid w:val="00BB5496"/>
    <w:rsid w:val="00BB75EB"/>
    <w:rsid w:val="00BC1B0B"/>
    <w:rsid w:val="00BC3214"/>
    <w:rsid w:val="00BC72C4"/>
    <w:rsid w:val="00BE2241"/>
    <w:rsid w:val="00BE2553"/>
    <w:rsid w:val="00BF1255"/>
    <w:rsid w:val="00BF32FB"/>
    <w:rsid w:val="00BF7DF7"/>
    <w:rsid w:val="00C007DA"/>
    <w:rsid w:val="00C00824"/>
    <w:rsid w:val="00C017A8"/>
    <w:rsid w:val="00C26F91"/>
    <w:rsid w:val="00C42CC4"/>
    <w:rsid w:val="00C43F0D"/>
    <w:rsid w:val="00C54FE8"/>
    <w:rsid w:val="00C611E2"/>
    <w:rsid w:val="00C77B00"/>
    <w:rsid w:val="00C81A43"/>
    <w:rsid w:val="00C82EB5"/>
    <w:rsid w:val="00C921B2"/>
    <w:rsid w:val="00CB76B8"/>
    <w:rsid w:val="00CC1D0B"/>
    <w:rsid w:val="00CC28DC"/>
    <w:rsid w:val="00CF1C1C"/>
    <w:rsid w:val="00D00FB9"/>
    <w:rsid w:val="00D13AD3"/>
    <w:rsid w:val="00D16465"/>
    <w:rsid w:val="00D30F5C"/>
    <w:rsid w:val="00D318CC"/>
    <w:rsid w:val="00D35314"/>
    <w:rsid w:val="00D40698"/>
    <w:rsid w:val="00D42652"/>
    <w:rsid w:val="00D54D16"/>
    <w:rsid w:val="00D57A8D"/>
    <w:rsid w:val="00D61118"/>
    <w:rsid w:val="00D7312F"/>
    <w:rsid w:val="00DA486B"/>
    <w:rsid w:val="00DB162C"/>
    <w:rsid w:val="00DB27D6"/>
    <w:rsid w:val="00DB58DD"/>
    <w:rsid w:val="00DC014F"/>
    <w:rsid w:val="00DC2462"/>
    <w:rsid w:val="00DD707E"/>
    <w:rsid w:val="00DE267E"/>
    <w:rsid w:val="00DE352F"/>
    <w:rsid w:val="00DF44BF"/>
    <w:rsid w:val="00DF6E28"/>
    <w:rsid w:val="00E1157C"/>
    <w:rsid w:val="00E118C5"/>
    <w:rsid w:val="00E21E3F"/>
    <w:rsid w:val="00E238B4"/>
    <w:rsid w:val="00E43E11"/>
    <w:rsid w:val="00E44599"/>
    <w:rsid w:val="00E44B5A"/>
    <w:rsid w:val="00E45D47"/>
    <w:rsid w:val="00E54269"/>
    <w:rsid w:val="00E5644A"/>
    <w:rsid w:val="00E5696A"/>
    <w:rsid w:val="00E6021E"/>
    <w:rsid w:val="00E6210C"/>
    <w:rsid w:val="00E65C36"/>
    <w:rsid w:val="00E70B21"/>
    <w:rsid w:val="00E75E9F"/>
    <w:rsid w:val="00E87AFC"/>
    <w:rsid w:val="00EA2CFE"/>
    <w:rsid w:val="00EA3770"/>
    <w:rsid w:val="00EA74F6"/>
    <w:rsid w:val="00EB1029"/>
    <w:rsid w:val="00EC4A57"/>
    <w:rsid w:val="00EE0042"/>
    <w:rsid w:val="00EE1008"/>
    <w:rsid w:val="00EE1339"/>
    <w:rsid w:val="00EE1E57"/>
    <w:rsid w:val="00EE3EC4"/>
    <w:rsid w:val="00EF1BC1"/>
    <w:rsid w:val="00EF5437"/>
    <w:rsid w:val="00EF6981"/>
    <w:rsid w:val="00EF768E"/>
    <w:rsid w:val="00EF7D98"/>
    <w:rsid w:val="00F04CA3"/>
    <w:rsid w:val="00F051B0"/>
    <w:rsid w:val="00F127B4"/>
    <w:rsid w:val="00F160D6"/>
    <w:rsid w:val="00F41820"/>
    <w:rsid w:val="00F4500F"/>
    <w:rsid w:val="00F62602"/>
    <w:rsid w:val="00F656DE"/>
    <w:rsid w:val="00F7035D"/>
    <w:rsid w:val="00F75583"/>
    <w:rsid w:val="00F75917"/>
    <w:rsid w:val="00F75F19"/>
    <w:rsid w:val="00F90AAB"/>
    <w:rsid w:val="00F90B56"/>
    <w:rsid w:val="00F944C8"/>
    <w:rsid w:val="00F9493A"/>
    <w:rsid w:val="00FA25C5"/>
    <w:rsid w:val="00FC11A8"/>
    <w:rsid w:val="00FC1A44"/>
    <w:rsid w:val="00FC3357"/>
    <w:rsid w:val="00FD00B2"/>
    <w:rsid w:val="00FE4F2A"/>
    <w:rsid w:val="00FE7212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922A96"/>
  <w15:docId w15:val="{40034690-100A-4054-B4CA-423FB3C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590"/>
    <w:pPr>
      <w:spacing w:after="160" w:line="259" w:lineRule="auto"/>
    </w:pPr>
    <w:rPr>
      <w:rFonts w:ascii="Arial" w:eastAsiaTheme="minorHAnsi" w:hAnsi="Arial" w:cstheme="minorBidi"/>
      <w:szCs w:val="22"/>
    </w:rPr>
  </w:style>
  <w:style w:type="paragraph" w:styleId="Heading1">
    <w:name w:val="heading 1"/>
    <w:basedOn w:val="Normal"/>
    <w:next w:val="Normal"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rsid w:val="00B36FB9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rsid w:val="00B36FB9"/>
    <w:pPr>
      <w:outlineLvl w:val="5"/>
    </w:pPr>
    <w:rPr>
      <w:bCs/>
    </w:rPr>
  </w:style>
  <w:style w:type="paragraph" w:styleId="Heading7">
    <w:name w:val="heading 7"/>
    <w:basedOn w:val="Normal"/>
    <w:next w:val="Normal"/>
    <w:rsid w:val="00B36FB9"/>
    <w:pPr>
      <w:outlineLvl w:val="6"/>
    </w:pPr>
  </w:style>
  <w:style w:type="paragraph" w:styleId="Heading8">
    <w:name w:val="heading 8"/>
    <w:basedOn w:val="Normal"/>
    <w:next w:val="Normal"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rsid w:val="00B36FB9"/>
    <w:p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basedOn w:val="Normal"/>
    <w:link w:val="FooterCha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link w:val="HeaderCha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color w:val="666666"/>
      <w:kern w:val="12"/>
      <w:sz w:val="15"/>
    </w:rPr>
  </w:style>
  <w:style w:type="table" w:styleId="TableGrid">
    <w:name w:val="Table Grid"/>
    <w:basedOn w:val="TableNormal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customStyle="1" w:styleId="HeaderChar">
    <w:name w:val="Header Char"/>
    <w:basedOn w:val="DefaultParagraphFont"/>
    <w:link w:val="Header"/>
    <w:uiPriority w:val="99"/>
    <w:rsid w:val="00931034"/>
    <w:rPr>
      <w:rFonts w:ascii="Arial" w:hAnsi="Arial"/>
      <w:kern w:val="20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1034"/>
    <w:rPr>
      <w:rFonts w:ascii="Arial" w:hAnsi="Arial"/>
      <w:kern w:val="16"/>
      <w:sz w:val="1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B0590"/>
    <w:pPr>
      <w:ind w:left="720"/>
      <w:contextualSpacing/>
    </w:pPr>
  </w:style>
  <w:style w:type="paragraph" w:customStyle="1" w:styleId="EYTableText">
    <w:name w:val="EY Table Text"/>
    <w:basedOn w:val="Normal"/>
    <w:rsid w:val="00B0624F"/>
    <w:pPr>
      <w:spacing w:before="20" w:after="20" w:line="240" w:lineRule="auto"/>
    </w:pPr>
    <w:rPr>
      <w:rFonts w:ascii="EYInterstate Light" w:eastAsia="Times New Roman" w:hAnsi="EYInterstate Light" w:cs="Times New Roman"/>
      <w:sz w:val="16"/>
      <w:szCs w:val="24"/>
    </w:rPr>
  </w:style>
  <w:style w:type="paragraph" w:customStyle="1" w:styleId="EYTableHeadingWhite">
    <w:name w:val="EY Table Heading (White)"/>
    <w:basedOn w:val="Normal"/>
    <w:rsid w:val="00B0624F"/>
    <w:pPr>
      <w:spacing w:before="60" w:after="60" w:line="240" w:lineRule="auto"/>
    </w:pPr>
    <w:rPr>
      <w:rFonts w:ascii="EYInterstate Regular" w:eastAsia="Times New Roman" w:hAnsi="EYInterstate Regular" w:cs="Times New Roman"/>
      <w:bCs/>
      <w:color w:val="FFFFFF"/>
      <w:sz w:val="1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02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0262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70262"/>
    <w:rPr>
      <w:rFonts w:ascii="Arial" w:eastAsiaTheme="minorHAnsi" w:hAnsi="Arial" w:cstheme="minorBidi"/>
    </w:rPr>
  </w:style>
  <w:style w:type="character" w:customStyle="1" w:styleId="CommentSubjectChar">
    <w:name w:val="Comment Subject Char"/>
    <w:basedOn w:val="CommentTextChar"/>
    <w:link w:val="CommentSubject"/>
    <w:semiHidden/>
    <w:rsid w:val="00070262"/>
    <w:rPr>
      <w:rFonts w:ascii="Arial" w:eastAsiaTheme="minorHAnsi" w:hAnsi="Arial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6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8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4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2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9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0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9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1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2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B4AF-14B8-423F-9B08-C7540561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 Attorneys</dc:creator>
  <cp:keywords/>
  <dc:description/>
  <cp:lastModifiedBy>Lazar Violeta</cp:lastModifiedBy>
  <cp:revision>2</cp:revision>
  <cp:lastPrinted>2022-09-15T06:08:00Z</cp:lastPrinted>
  <dcterms:created xsi:type="dcterms:W3CDTF">2022-09-15T06:09:00Z</dcterms:created>
  <dcterms:modified xsi:type="dcterms:W3CDTF">2022-09-15T06:09:00Z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