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8A" w:rsidRPr="001D6A4B" w:rsidRDefault="009B468A" w:rsidP="005E5732">
      <w:pPr>
        <w:jc w:val="both"/>
        <w:rPr>
          <w:b/>
          <w:lang w:val="it-IT"/>
        </w:rPr>
      </w:pPr>
      <w:r w:rsidRPr="001D6A4B">
        <w:rPr>
          <w:b/>
          <w:lang w:val="it-IT"/>
        </w:rPr>
        <w:t>ROMÂNIA</w:t>
      </w:r>
    </w:p>
    <w:p w:rsidR="009B468A" w:rsidRPr="001D6A4B" w:rsidRDefault="009B468A" w:rsidP="005E5732">
      <w:pPr>
        <w:jc w:val="both"/>
        <w:rPr>
          <w:b/>
          <w:lang w:val="it-IT"/>
        </w:rPr>
      </w:pPr>
      <w:r w:rsidRPr="001D6A4B">
        <w:rPr>
          <w:b/>
          <w:lang w:val="it-IT"/>
        </w:rPr>
        <w:t>JUDETUL TIMIŞ</w:t>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p>
    <w:p w:rsidR="009B468A" w:rsidRPr="001D6A4B" w:rsidRDefault="009B468A" w:rsidP="005E5732">
      <w:pPr>
        <w:jc w:val="both"/>
        <w:rPr>
          <w:b/>
          <w:lang w:val="it-IT"/>
        </w:rPr>
      </w:pPr>
      <w:r w:rsidRPr="001D6A4B">
        <w:rPr>
          <w:b/>
          <w:lang w:val="it-IT"/>
        </w:rPr>
        <w:t>MUNICIPIUL TIMISOARA</w:t>
      </w:r>
    </w:p>
    <w:p w:rsidR="009B468A" w:rsidRPr="001D6A4B" w:rsidRDefault="009B468A" w:rsidP="004526EF">
      <w:pPr>
        <w:jc w:val="both"/>
        <w:rPr>
          <w:b/>
          <w:lang w:val="it-IT"/>
        </w:rPr>
      </w:pPr>
      <w:r w:rsidRPr="001D6A4B">
        <w:rPr>
          <w:b/>
          <w:lang w:val="it-IT"/>
        </w:rPr>
        <w:t>PRIMAR</w:t>
      </w:r>
    </w:p>
    <w:p w:rsidR="009B468A" w:rsidRPr="00B6313E" w:rsidRDefault="009B468A" w:rsidP="004526EF">
      <w:pPr>
        <w:jc w:val="both"/>
        <w:rPr>
          <w:b/>
          <w:lang w:val="fr-FR"/>
        </w:rPr>
      </w:pPr>
      <w:r w:rsidRPr="00B6313E">
        <w:rPr>
          <w:lang w:val="fr-FR"/>
        </w:rPr>
        <w:t>Nr.</w:t>
      </w:r>
      <w:r w:rsidR="00EB2B3D">
        <w:rPr>
          <w:lang w:val="fr-FR"/>
        </w:rPr>
        <w:t xml:space="preserve"> </w:t>
      </w:r>
      <w:r w:rsidR="00EB2B3D">
        <w:rPr>
          <w:lang w:val="it-IT"/>
        </w:rPr>
        <w:t>SC2019-2395/31.01.2019</w:t>
      </w:r>
    </w:p>
    <w:p w:rsidR="009B468A" w:rsidRPr="00B6313E" w:rsidRDefault="009B468A" w:rsidP="004526EF">
      <w:pPr>
        <w:jc w:val="both"/>
        <w:rPr>
          <w:b/>
          <w:lang w:val="fr-FR"/>
        </w:rPr>
      </w:pPr>
      <w:r w:rsidRPr="00B6313E">
        <w:rPr>
          <w:b/>
          <w:lang w:val="fr-FR"/>
        </w:rPr>
        <w:t xml:space="preserve">     </w:t>
      </w:r>
    </w:p>
    <w:p w:rsidR="009B468A" w:rsidRPr="001D6A4B" w:rsidRDefault="009B468A" w:rsidP="005E5732">
      <w:pPr>
        <w:spacing w:after="180" w:line="206" w:lineRule="auto"/>
        <w:jc w:val="center"/>
        <w:rPr>
          <w:b/>
          <w:color w:val="000000"/>
          <w:sz w:val="28"/>
          <w:szCs w:val="28"/>
          <w:u w:val="single"/>
          <w:lang w:val="fr-FR"/>
        </w:rPr>
      </w:pPr>
      <w:r w:rsidRPr="001D6A4B">
        <w:rPr>
          <w:b/>
          <w:color w:val="000000"/>
          <w:sz w:val="28"/>
          <w:szCs w:val="28"/>
          <w:u w:val="single"/>
          <w:lang w:val="fr-FR"/>
        </w:rPr>
        <w:t>EXPUNERE DE MOTIVE  PRIVIND OPORTUNITATEA</w:t>
      </w:r>
    </w:p>
    <w:p w:rsidR="009B468A" w:rsidRPr="001D6A4B" w:rsidRDefault="009B468A" w:rsidP="005E5732">
      <w:pPr>
        <w:spacing w:after="180" w:line="206" w:lineRule="auto"/>
        <w:jc w:val="center"/>
        <w:rPr>
          <w:b/>
          <w:color w:val="000000"/>
          <w:sz w:val="28"/>
          <w:szCs w:val="28"/>
          <w:u w:val="single"/>
          <w:lang w:val="fr-FR"/>
        </w:rPr>
      </w:pPr>
      <w:r w:rsidRPr="001D6A4B">
        <w:rPr>
          <w:b/>
          <w:color w:val="000000"/>
          <w:sz w:val="28"/>
          <w:szCs w:val="28"/>
          <w:u w:val="single"/>
          <w:lang w:val="fr-FR"/>
        </w:rPr>
        <w:t xml:space="preserve"> PROIECTULUI DE HOTĂRÂRE</w:t>
      </w:r>
    </w:p>
    <w:p w:rsidR="009B468A" w:rsidRPr="001D6A4B" w:rsidRDefault="009B468A" w:rsidP="005E5732">
      <w:pPr>
        <w:spacing w:before="324" w:after="324"/>
        <w:jc w:val="center"/>
        <w:rPr>
          <w:b/>
          <w:i/>
          <w:color w:val="000000"/>
          <w:spacing w:val="-16"/>
          <w:w w:val="105"/>
          <w:lang w:val="fr-FR"/>
        </w:rPr>
      </w:pPr>
      <w:r w:rsidRPr="001D6A4B">
        <w:rPr>
          <w:b/>
          <w:i/>
          <w:color w:val="000000"/>
          <w:spacing w:val="-16"/>
          <w:w w:val="105"/>
          <w:lang w:val="fr-FR"/>
        </w:rPr>
        <w:t xml:space="preserve">Sectiunea 1 </w:t>
      </w:r>
      <w:r w:rsidRPr="001D6A4B">
        <w:rPr>
          <w:b/>
          <w:i/>
          <w:color w:val="000000"/>
          <w:spacing w:val="-16"/>
          <w:w w:val="105"/>
          <w:lang w:val="fr-FR"/>
        </w:rPr>
        <w:br/>
      </w:r>
      <w:r w:rsidRPr="001D6A4B">
        <w:rPr>
          <w:b/>
          <w:i/>
          <w:color w:val="000000"/>
          <w:spacing w:val="-8"/>
          <w:w w:val="105"/>
          <w:lang w:val="fr-FR"/>
        </w:rPr>
        <w:t>Titlul proiectului de hotărâre</w:t>
      </w:r>
    </w:p>
    <w:p w:rsidR="009B468A" w:rsidRDefault="009B468A" w:rsidP="00D47F44">
      <w:pPr>
        <w:jc w:val="center"/>
        <w:rPr>
          <w:b/>
          <w:color w:val="000000"/>
          <w:spacing w:val="-6"/>
          <w:lang w:val="fr-FR"/>
        </w:rPr>
      </w:pPr>
    </w:p>
    <w:p w:rsidR="009B468A" w:rsidRPr="001D6A4B" w:rsidRDefault="009B468A" w:rsidP="00D47F44">
      <w:pPr>
        <w:jc w:val="center"/>
        <w:rPr>
          <w:b/>
          <w:color w:val="000000"/>
          <w:spacing w:val="-6"/>
          <w:lang w:val="fr-FR"/>
        </w:rPr>
      </w:pPr>
      <w:r w:rsidRPr="001D6A4B">
        <w:rPr>
          <w:b/>
          <w:color w:val="000000"/>
          <w:spacing w:val="-6"/>
          <w:lang w:val="fr-FR"/>
        </w:rPr>
        <w:t>Proiect de hotărâre</w:t>
      </w:r>
    </w:p>
    <w:p w:rsidR="009B468A" w:rsidRPr="000E06D8" w:rsidRDefault="009B468A" w:rsidP="000E06D8">
      <w:pPr>
        <w:jc w:val="center"/>
        <w:rPr>
          <w:color w:val="000000"/>
          <w:lang w:val="fr-FR"/>
        </w:rPr>
      </w:pPr>
      <w:r w:rsidRPr="000E06D8">
        <w:rPr>
          <w:b/>
          <w:bCs/>
          <w:color w:val="000000"/>
          <w:lang w:val="fr-FR"/>
        </w:rPr>
        <w:t>privind aprobarea transmiterii în folosinţă gratuită către Inspectoratul pentru Situaţii de Urgenţă ,,BANAT” al judeţului Timiş a unei autospeciale pentru intervenţie şi salvare de la înălţimi MAGIRUS M42L AS şi a contractului de comodat care se va încheia între Municipiul Timişoara şi ISU,,BANAT” al judeţului Timiş</w:t>
      </w:r>
    </w:p>
    <w:p w:rsidR="009B468A" w:rsidRPr="00B773B4" w:rsidRDefault="009B468A" w:rsidP="00B773B4">
      <w:pPr>
        <w:jc w:val="center"/>
        <w:rPr>
          <w:b/>
          <w:color w:val="000000"/>
          <w:spacing w:val="-2"/>
          <w:lang w:val="fr-FR"/>
        </w:rPr>
      </w:pPr>
      <w:r w:rsidRPr="006E72C7">
        <w:rPr>
          <w:b/>
          <w:color w:val="000000"/>
          <w:spacing w:val="-2"/>
          <w:lang w:val="fr-FR"/>
        </w:rPr>
        <w:t>__________________________________________________</w:t>
      </w:r>
    </w:p>
    <w:p w:rsidR="009B468A" w:rsidRPr="004E00C4" w:rsidRDefault="009B468A" w:rsidP="00D47F44">
      <w:pPr>
        <w:spacing w:before="388" w:after="324"/>
        <w:jc w:val="center"/>
        <w:rPr>
          <w:b/>
          <w:i/>
          <w:color w:val="000000"/>
          <w:spacing w:val="-7"/>
          <w:w w:val="105"/>
          <w:lang w:val="fr-FR"/>
        </w:rPr>
      </w:pPr>
      <w:r w:rsidRPr="004E00C4">
        <w:rPr>
          <w:b/>
          <w:i/>
          <w:color w:val="000000"/>
          <w:spacing w:val="-20"/>
          <w:w w:val="105"/>
          <w:lang w:val="fr-FR"/>
        </w:rPr>
        <w:t xml:space="preserve">Sectiunea a 2 - a </w:t>
      </w:r>
      <w:r w:rsidRPr="004E00C4">
        <w:rPr>
          <w:b/>
          <w:i/>
          <w:color w:val="000000"/>
          <w:spacing w:val="-20"/>
          <w:w w:val="105"/>
          <w:lang w:val="fr-FR"/>
        </w:rPr>
        <w:br/>
      </w:r>
      <w:r w:rsidRPr="004E00C4">
        <w:rPr>
          <w:b/>
          <w:i/>
          <w:color w:val="000000"/>
          <w:spacing w:val="-7"/>
          <w:w w:val="105"/>
          <w:lang w:val="fr-FR"/>
        </w:rPr>
        <w:t>Motivul emiterii proiectului de hotărâre</w:t>
      </w:r>
    </w:p>
    <w:p w:rsidR="009B468A" w:rsidRDefault="009B468A" w:rsidP="00EA5339">
      <w:pPr>
        <w:rPr>
          <w:b/>
          <w:lang w:val="fr-FR"/>
        </w:rPr>
      </w:pPr>
    </w:p>
    <w:p w:rsidR="009B468A" w:rsidRPr="004E00C4" w:rsidRDefault="009B468A" w:rsidP="00EA5339">
      <w:pPr>
        <w:rPr>
          <w:b/>
          <w:lang w:val="fr-FR"/>
        </w:rPr>
      </w:pPr>
      <w:r w:rsidRPr="004E00C4">
        <w:rPr>
          <w:b/>
          <w:lang w:val="fr-FR"/>
        </w:rPr>
        <w:tab/>
        <w:t>1. Descrierea situaţiei actuale</w:t>
      </w:r>
    </w:p>
    <w:p w:rsidR="009B468A" w:rsidRPr="004E00C4" w:rsidRDefault="009B468A" w:rsidP="004F0729">
      <w:pPr>
        <w:rPr>
          <w:lang w:val="fr-FR"/>
        </w:rPr>
      </w:pPr>
    </w:p>
    <w:p w:rsidR="009B468A" w:rsidRDefault="009B468A" w:rsidP="00B00FDD">
      <w:pPr>
        <w:jc w:val="both"/>
        <w:rPr>
          <w:lang w:val="fr-FR"/>
        </w:rPr>
      </w:pPr>
      <w:r w:rsidRPr="004E00C4">
        <w:rPr>
          <w:lang w:val="fr-FR"/>
        </w:rPr>
        <w:tab/>
        <w:t>În Municipiul Timişoara există obiective care datorită înălţimii şi celorlalte dimensiuni, fac imposibilă sau îngreunează extrem de mult intervenţia în situaţii de urgenţă – salvare de la înălţimi, fapt pentru care achiziţionarea u</w:t>
      </w:r>
      <w:r>
        <w:rPr>
          <w:lang w:val="fr-FR"/>
        </w:rPr>
        <w:t>nei autospeciale pentru intervenţ</w:t>
      </w:r>
      <w:r w:rsidRPr="004E00C4">
        <w:rPr>
          <w:lang w:val="fr-FR"/>
        </w:rPr>
        <w:t xml:space="preserve">ie şi salvare de la înălţimi care să deservească municipiul Timişoara, </w:t>
      </w:r>
      <w:r w:rsidRPr="004E00C4">
        <w:rPr>
          <w:color w:val="000000"/>
          <w:lang w:val="fr-FR"/>
        </w:rPr>
        <w:t xml:space="preserve">a fost </w:t>
      </w:r>
      <w:r w:rsidRPr="004E00C4">
        <w:rPr>
          <w:lang w:val="fr-FR"/>
        </w:rPr>
        <w:t>imperios necesară</w:t>
      </w:r>
      <w:r>
        <w:rPr>
          <w:lang w:val="fr-FR"/>
        </w:rPr>
        <w:t>, autospecială destinată intervenţiei şi salvării de la înălţime pe timpul stingerii incendiilor şi în cazul producerii unor accidente tehnologice, dezastre sau calamităţi naturale, precum şi în cazul altor operaţiuni ce presupun lucrul la înălţime</w:t>
      </w:r>
      <w:r w:rsidRPr="004E00C4">
        <w:rPr>
          <w:lang w:val="fr-FR"/>
        </w:rPr>
        <w:t>.</w:t>
      </w:r>
    </w:p>
    <w:p w:rsidR="009B468A" w:rsidRPr="00086BE4" w:rsidRDefault="009B468A" w:rsidP="00B00FDD">
      <w:pPr>
        <w:jc w:val="both"/>
        <w:rPr>
          <w:lang w:val="fr-FR"/>
        </w:rPr>
      </w:pPr>
      <w:r>
        <w:rPr>
          <w:lang w:val="fr-FR"/>
        </w:rPr>
        <w:tab/>
      </w:r>
      <w:r w:rsidRPr="00086BE4">
        <w:rPr>
          <w:lang w:val="fr-FR"/>
        </w:rPr>
        <w:t>Municipiul Timişoara nu dispune de personal calificat, cu program de lucru permanent, pentru a asigura utilizarea autospecialei în cadrul intervenţiilor în situaţii de urgenţă pe raza municipiului.</w:t>
      </w:r>
    </w:p>
    <w:p w:rsidR="009B468A" w:rsidRPr="00B5427C" w:rsidRDefault="009B468A" w:rsidP="00B00FDD">
      <w:pPr>
        <w:jc w:val="both"/>
        <w:rPr>
          <w:color w:val="000000"/>
          <w:lang w:val="fr-FR"/>
        </w:rPr>
      </w:pPr>
      <w:r w:rsidRPr="00086BE4">
        <w:rPr>
          <w:color w:val="000000"/>
          <w:lang w:val="fr-FR"/>
        </w:rPr>
        <w:tab/>
      </w:r>
      <w:r w:rsidRPr="00B5427C">
        <w:rPr>
          <w:color w:val="000000"/>
          <w:lang w:val="fr-FR"/>
        </w:rPr>
        <w:t>Inspectoratul pentru Situaţii de Urgenţă “BANAT” al judeţului Timiş are ca principală misiune salvarea vieţii persoanelor, animalelor şi nu în ultimul rând a bunurilor materiale ca urmare a manifestării diferitelor situa</w:t>
      </w:r>
      <w:r w:rsidRPr="00B5427C">
        <w:rPr>
          <w:rFonts w:hAnsi="Tahoma"/>
          <w:color w:val="000000"/>
          <w:lang w:val="fr-FR"/>
        </w:rPr>
        <w:t>ț</w:t>
      </w:r>
      <w:r w:rsidRPr="00B5427C">
        <w:rPr>
          <w:color w:val="000000"/>
          <w:lang w:val="fr-FR"/>
        </w:rPr>
        <w:t>ii de urgen</w:t>
      </w:r>
      <w:r w:rsidRPr="00B5427C">
        <w:rPr>
          <w:rFonts w:hAnsi="Tahoma"/>
          <w:color w:val="000000"/>
          <w:lang w:val="fr-FR"/>
        </w:rPr>
        <w:t>ț</w:t>
      </w:r>
      <w:r w:rsidRPr="00B5427C">
        <w:rPr>
          <w:color w:val="000000"/>
          <w:lang w:val="fr-FR"/>
        </w:rPr>
        <w:t>ă la nivelul zonei de competen</w:t>
      </w:r>
      <w:r w:rsidRPr="00B5427C">
        <w:rPr>
          <w:rFonts w:hAnsi="Tahoma"/>
          <w:color w:val="000000"/>
          <w:lang w:val="fr-FR"/>
        </w:rPr>
        <w:t>ț</w:t>
      </w:r>
      <w:r w:rsidRPr="00B5427C">
        <w:rPr>
          <w:color w:val="000000"/>
          <w:lang w:val="fr-FR"/>
        </w:rPr>
        <w:t xml:space="preserve">ă. În cuprinsul acestei zone sunt incluse atât mediile urbane, cât </w:t>
      </w:r>
      <w:r w:rsidRPr="00B5427C">
        <w:rPr>
          <w:rFonts w:hAnsi="Tahoma"/>
          <w:color w:val="000000"/>
          <w:lang w:val="fr-FR"/>
        </w:rPr>
        <w:t>ș</w:t>
      </w:r>
      <w:r w:rsidRPr="00B5427C">
        <w:rPr>
          <w:color w:val="000000"/>
          <w:lang w:val="fr-FR"/>
        </w:rPr>
        <w:t xml:space="preserve">i cele rurale, fiecare cu grade de risc </w:t>
      </w:r>
      <w:r w:rsidRPr="00B5427C">
        <w:rPr>
          <w:rFonts w:hAnsi="Tahoma"/>
          <w:color w:val="000000"/>
          <w:lang w:val="fr-FR"/>
        </w:rPr>
        <w:t>ș</w:t>
      </w:r>
      <w:r w:rsidRPr="00B5427C">
        <w:rPr>
          <w:color w:val="000000"/>
          <w:lang w:val="fr-FR"/>
        </w:rPr>
        <w:t xml:space="preserve">i complexitate diferite. </w:t>
      </w:r>
    </w:p>
    <w:p w:rsidR="009B468A" w:rsidRPr="00F60FE9" w:rsidRDefault="009B468A" w:rsidP="00B00FDD">
      <w:pPr>
        <w:jc w:val="both"/>
        <w:rPr>
          <w:lang w:val="it-IT"/>
        </w:rPr>
      </w:pPr>
      <w:r w:rsidRPr="00B5427C">
        <w:rPr>
          <w:lang w:val="fr-FR"/>
        </w:rPr>
        <w:tab/>
      </w:r>
      <w:r w:rsidRPr="00DA5A4C">
        <w:rPr>
          <w:lang w:val="it-IT"/>
        </w:rPr>
        <w:t>Dacă ne referim la incendii, dintre toate unită</w:t>
      </w:r>
      <w:r w:rsidRPr="00DA5A4C">
        <w:rPr>
          <w:rFonts w:hAnsi="Tahoma"/>
          <w:lang w:val="it-IT"/>
        </w:rPr>
        <w:t>ț</w:t>
      </w:r>
      <w:r w:rsidRPr="00DA5A4C">
        <w:rPr>
          <w:lang w:val="it-IT"/>
        </w:rPr>
        <w:t>ile administrativ-teritoriale, gradul cel mai ridicat de risc îl de</w:t>
      </w:r>
      <w:r w:rsidRPr="00DA5A4C">
        <w:rPr>
          <w:rFonts w:hAnsi="Tahoma"/>
          <w:lang w:val="it-IT"/>
        </w:rPr>
        <w:t>ț</w:t>
      </w:r>
      <w:r w:rsidRPr="00DA5A4C">
        <w:rPr>
          <w:lang w:val="it-IT"/>
        </w:rPr>
        <w:t>ine municipiul Timi</w:t>
      </w:r>
      <w:r w:rsidRPr="00DA5A4C">
        <w:rPr>
          <w:rFonts w:hAnsi="Tahoma"/>
          <w:lang w:val="it-IT"/>
        </w:rPr>
        <w:t>ș</w:t>
      </w:r>
      <w:r w:rsidRPr="00DA5A4C">
        <w:rPr>
          <w:lang w:val="it-IT"/>
        </w:rPr>
        <w:t>oara, ora</w:t>
      </w:r>
      <w:r w:rsidRPr="00DA5A4C">
        <w:rPr>
          <w:rFonts w:hAnsi="Tahoma"/>
          <w:lang w:val="it-IT"/>
        </w:rPr>
        <w:t>ș</w:t>
      </w:r>
      <w:r w:rsidRPr="00DA5A4C">
        <w:rPr>
          <w:lang w:val="it-IT"/>
        </w:rPr>
        <w:t>ul emblemă al jude</w:t>
      </w:r>
      <w:r w:rsidRPr="00DA5A4C">
        <w:rPr>
          <w:rFonts w:hAnsi="Tahoma"/>
          <w:lang w:val="it-IT"/>
        </w:rPr>
        <w:t>ț</w:t>
      </w:r>
      <w:r w:rsidRPr="00DA5A4C">
        <w:rPr>
          <w:lang w:val="it-IT"/>
        </w:rPr>
        <w:t>ului Timi</w:t>
      </w:r>
      <w:r w:rsidRPr="00DA5A4C">
        <w:rPr>
          <w:rFonts w:hAnsi="Tahoma"/>
          <w:lang w:val="it-IT"/>
        </w:rPr>
        <w:t>ș</w:t>
      </w:r>
      <w:r w:rsidRPr="00DA5A4C">
        <w:rPr>
          <w:lang w:val="it-IT"/>
        </w:rPr>
        <w:t xml:space="preserve">. </w:t>
      </w:r>
      <w:r w:rsidRPr="00F60FE9">
        <w:rPr>
          <w:lang w:val="it-IT"/>
        </w:rPr>
        <w:t>Acest fapt se datorează complexita</w:t>
      </w:r>
      <w:r w:rsidRPr="00F60FE9">
        <w:rPr>
          <w:rFonts w:hAnsi="Tahoma"/>
          <w:lang w:val="it-IT"/>
        </w:rPr>
        <w:t>ț</w:t>
      </w:r>
      <w:r w:rsidRPr="00F60FE9">
        <w:rPr>
          <w:lang w:val="it-IT"/>
        </w:rPr>
        <w:t>ii arhitecturale a clădirilor urbei, a posibilită</w:t>
      </w:r>
      <w:r w:rsidRPr="00F60FE9">
        <w:rPr>
          <w:rFonts w:hAnsi="Tahoma"/>
          <w:lang w:val="it-IT"/>
        </w:rPr>
        <w:t>ț</w:t>
      </w:r>
      <w:r w:rsidRPr="00F60FE9">
        <w:rPr>
          <w:lang w:val="it-IT"/>
        </w:rPr>
        <w:t>ilor de acces pe căile de comunica</w:t>
      </w:r>
      <w:r w:rsidRPr="00F60FE9">
        <w:rPr>
          <w:rFonts w:hAnsi="Tahoma"/>
          <w:lang w:val="it-IT"/>
        </w:rPr>
        <w:t>ț</w:t>
      </w:r>
      <w:r w:rsidRPr="00F60FE9">
        <w:rPr>
          <w:lang w:val="it-IT"/>
        </w:rPr>
        <w:t>ie, a varietă</w:t>
      </w:r>
      <w:r w:rsidRPr="00F60FE9">
        <w:rPr>
          <w:rFonts w:hAnsi="Tahoma"/>
          <w:lang w:val="it-IT"/>
        </w:rPr>
        <w:t>ț</w:t>
      </w:r>
      <w:r w:rsidRPr="00F60FE9">
        <w:rPr>
          <w:lang w:val="it-IT"/>
        </w:rPr>
        <w:t xml:space="preserve">ii tipurilor de clădiri edificate, cât </w:t>
      </w:r>
      <w:r w:rsidRPr="00F60FE9">
        <w:rPr>
          <w:rFonts w:hAnsi="Tahoma"/>
          <w:lang w:val="it-IT"/>
        </w:rPr>
        <w:t>ș</w:t>
      </w:r>
      <w:r w:rsidRPr="00F60FE9">
        <w:rPr>
          <w:lang w:val="it-IT"/>
        </w:rPr>
        <w:t>i a necesită</w:t>
      </w:r>
      <w:r w:rsidRPr="00F60FE9">
        <w:rPr>
          <w:rFonts w:hAnsi="Tahoma"/>
          <w:lang w:val="it-IT"/>
        </w:rPr>
        <w:t>ț</w:t>
      </w:r>
      <w:r w:rsidRPr="00F60FE9">
        <w:rPr>
          <w:lang w:val="it-IT"/>
        </w:rPr>
        <w:t>ii tot mai mari de construire.</w:t>
      </w:r>
    </w:p>
    <w:p w:rsidR="009B468A" w:rsidRPr="00657815" w:rsidRDefault="009B468A" w:rsidP="00B00FDD">
      <w:pPr>
        <w:jc w:val="both"/>
        <w:rPr>
          <w:lang w:val="it-IT"/>
        </w:rPr>
      </w:pPr>
      <w:r w:rsidRPr="00F60FE9">
        <w:rPr>
          <w:lang w:val="it-IT"/>
        </w:rPr>
        <w:tab/>
        <w:t>În prezent, ac</w:t>
      </w:r>
      <w:r w:rsidRPr="00F60FE9">
        <w:rPr>
          <w:rFonts w:hAnsi="Tahoma"/>
          <w:lang w:val="it-IT"/>
        </w:rPr>
        <w:t>ț</w:t>
      </w:r>
      <w:r w:rsidRPr="00F60FE9">
        <w:rPr>
          <w:lang w:val="it-IT"/>
        </w:rPr>
        <w:t>iunile de răspuns</w:t>
      </w:r>
      <w:r w:rsidRPr="00F60FE9">
        <w:rPr>
          <w:b/>
          <w:color w:val="000000"/>
          <w:spacing w:val="-2"/>
          <w:lang w:val="it-IT"/>
        </w:rPr>
        <w:t xml:space="preserve"> </w:t>
      </w:r>
      <w:r w:rsidRPr="00F60FE9">
        <w:rPr>
          <w:color w:val="000000"/>
          <w:spacing w:val="-2"/>
          <w:lang w:val="it-IT"/>
        </w:rPr>
        <w:t>ale ISU</w:t>
      </w:r>
      <w:r w:rsidRPr="00F60FE9">
        <w:rPr>
          <w:lang w:val="it-IT"/>
        </w:rPr>
        <w:t>,,BANAT” al judeţului Timiş în cazul producerii unui astfel de eveniment sunt asigurate de către două subunită</w:t>
      </w:r>
      <w:r w:rsidRPr="00F60FE9">
        <w:rPr>
          <w:rFonts w:hAnsi="Tahoma"/>
          <w:lang w:val="it-IT"/>
        </w:rPr>
        <w:t>ț</w:t>
      </w:r>
      <w:r w:rsidRPr="00F60FE9">
        <w:rPr>
          <w:lang w:val="it-IT"/>
        </w:rPr>
        <w:t>i profesioniste de pompieri</w:t>
      </w:r>
      <w:r>
        <w:rPr>
          <w:lang w:val="it-IT"/>
        </w:rPr>
        <w:t>.</w:t>
      </w:r>
    </w:p>
    <w:p w:rsidR="009B468A" w:rsidRPr="006B70F0" w:rsidRDefault="009B468A" w:rsidP="00B00FDD">
      <w:pPr>
        <w:jc w:val="both"/>
        <w:rPr>
          <w:color w:val="FF0000"/>
          <w:lang w:val="it-IT"/>
        </w:rPr>
      </w:pPr>
      <w:r w:rsidRPr="00657815">
        <w:rPr>
          <w:color w:val="000000"/>
          <w:lang w:val="it-IT"/>
        </w:rPr>
        <w:tab/>
        <w:t>În activit</w:t>
      </w:r>
      <w:r>
        <w:rPr>
          <w:color w:val="000000"/>
          <w:lang w:val="it-IT"/>
        </w:rPr>
        <w:t>atea pompierilor, autospeciala</w:t>
      </w:r>
      <w:r w:rsidRPr="00657815">
        <w:rPr>
          <w:color w:val="000000"/>
          <w:lang w:val="it-IT"/>
        </w:rPr>
        <w:t xml:space="preserve"> pentru interve</w:t>
      </w:r>
      <w:r>
        <w:rPr>
          <w:color w:val="000000"/>
          <w:lang w:val="it-IT"/>
        </w:rPr>
        <w:t>nţ</w:t>
      </w:r>
      <w:r w:rsidRPr="00657815">
        <w:rPr>
          <w:color w:val="000000"/>
          <w:lang w:val="it-IT"/>
        </w:rPr>
        <w:t>ie</w:t>
      </w:r>
      <w:r>
        <w:rPr>
          <w:color w:val="000000"/>
          <w:lang w:val="it-IT"/>
        </w:rPr>
        <w:t xml:space="preserve"> ş</w:t>
      </w:r>
      <w:r w:rsidRPr="00657815">
        <w:rPr>
          <w:color w:val="000000"/>
          <w:lang w:val="it-IT"/>
        </w:rPr>
        <w:t>i salvare de la înălţimi permit</w:t>
      </w:r>
      <w:r>
        <w:rPr>
          <w:color w:val="000000"/>
          <w:lang w:val="it-IT"/>
        </w:rPr>
        <w:t xml:space="preserve">e utilizarea </w:t>
      </w:r>
      <w:r w:rsidRPr="00657815">
        <w:rPr>
          <w:color w:val="000000"/>
          <w:lang w:val="it-IT"/>
        </w:rPr>
        <w:t>imediată după sosirea la locul interve</w:t>
      </w:r>
      <w:r>
        <w:rPr>
          <w:color w:val="000000"/>
          <w:lang w:val="it-IT"/>
        </w:rPr>
        <w:t>nţ</w:t>
      </w:r>
      <w:r w:rsidRPr="00657815">
        <w:rPr>
          <w:color w:val="000000"/>
          <w:lang w:val="it-IT"/>
        </w:rPr>
        <w:t>iei, precum</w:t>
      </w:r>
      <w:r>
        <w:rPr>
          <w:color w:val="000000"/>
          <w:lang w:val="it-IT"/>
        </w:rPr>
        <w:t xml:space="preserve"> ş</w:t>
      </w:r>
      <w:r w:rsidRPr="00657815">
        <w:rPr>
          <w:color w:val="000000"/>
          <w:lang w:val="it-IT"/>
        </w:rPr>
        <w:t>i deplasarea vârfului scării în func</w:t>
      </w:r>
      <w:r w:rsidRPr="00657815">
        <w:rPr>
          <w:rFonts w:hAnsi="Tahoma"/>
          <w:color w:val="000000"/>
          <w:lang w:val="it-IT"/>
        </w:rPr>
        <w:t>ț</w:t>
      </w:r>
      <w:r w:rsidRPr="00657815">
        <w:rPr>
          <w:color w:val="000000"/>
          <w:lang w:val="it-IT"/>
        </w:rPr>
        <w:t>ie de nevoi, prin manevre de înclinare</w:t>
      </w:r>
      <w:r>
        <w:rPr>
          <w:color w:val="000000"/>
          <w:lang w:val="it-IT"/>
        </w:rPr>
        <w:t xml:space="preserve"> ş</w:t>
      </w:r>
      <w:r w:rsidRPr="00657815">
        <w:rPr>
          <w:color w:val="000000"/>
          <w:lang w:val="it-IT"/>
        </w:rPr>
        <w:t>i extindere fără a fi necesară schimbarea locului de a</w:t>
      </w:r>
      <w:r>
        <w:rPr>
          <w:color w:val="000000"/>
          <w:lang w:val="it-IT"/>
        </w:rPr>
        <w:t>cţ</w:t>
      </w:r>
      <w:r w:rsidRPr="00657815">
        <w:rPr>
          <w:color w:val="000000"/>
          <w:lang w:val="it-IT"/>
        </w:rPr>
        <w:t>ionare a autovehiculu</w:t>
      </w:r>
      <w:r>
        <w:rPr>
          <w:color w:val="000000"/>
          <w:lang w:val="it-IT"/>
        </w:rPr>
        <w:t>lu</w:t>
      </w:r>
      <w:r w:rsidRPr="00657815">
        <w:rPr>
          <w:color w:val="000000"/>
          <w:lang w:val="it-IT"/>
        </w:rPr>
        <w:t>i.</w:t>
      </w:r>
      <w:r w:rsidRPr="00657815">
        <w:rPr>
          <w:color w:val="FF0000"/>
          <w:lang w:val="it-IT"/>
        </w:rPr>
        <w:t xml:space="preserve"> </w:t>
      </w:r>
    </w:p>
    <w:p w:rsidR="009B468A" w:rsidRPr="006B70F0" w:rsidRDefault="009B468A" w:rsidP="00B00FDD">
      <w:pPr>
        <w:jc w:val="both"/>
        <w:rPr>
          <w:lang w:val="it-IT"/>
        </w:rPr>
      </w:pPr>
      <w:r w:rsidRPr="006B70F0">
        <w:rPr>
          <w:lang w:val="it-IT"/>
        </w:rPr>
        <w:tab/>
        <w:t>Pe raza municipiului Timi</w:t>
      </w:r>
      <w:r w:rsidRPr="006B70F0">
        <w:rPr>
          <w:rFonts w:hAnsi="Tahoma"/>
          <w:lang w:val="it-IT"/>
        </w:rPr>
        <w:t>ș</w:t>
      </w:r>
      <w:r w:rsidRPr="006B70F0">
        <w:rPr>
          <w:lang w:val="it-IT"/>
        </w:rPr>
        <w:t>oara există o serie clădiri istorice sau aflate în zonele de protec</w:t>
      </w:r>
      <w:r w:rsidRPr="006B70F0">
        <w:rPr>
          <w:rFonts w:hAnsi="Tahoma"/>
          <w:lang w:val="it-IT"/>
        </w:rPr>
        <w:t>ț</w:t>
      </w:r>
      <w:r w:rsidRPr="006B70F0">
        <w:rPr>
          <w:lang w:val="it-IT"/>
        </w:rPr>
        <w:t xml:space="preserve">ie ale acestora, care se găsesc în diferite stadii de degradare </w:t>
      </w:r>
      <w:r w:rsidRPr="006B70F0">
        <w:rPr>
          <w:rFonts w:hAnsi="Tahoma"/>
          <w:lang w:val="it-IT"/>
        </w:rPr>
        <w:t>ș</w:t>
      </w:r>
      <w:r w:rsidRPr="006B70F0">
        <w:rPr>
          <w:lang w:val="it-IT"/>
        </w:rPr>
        <w:t>i la care efectivele inspectoratului sunt solicitate adesea pentru îndepărtarea resturilor de tencuială sau bucă</w:t>
      </w:r>
      <w:r w:rsidRPr="006B70F0">
        <w:rPr>
          <w:rFonts w:hAnsi="Tahoma"/>
          <w:lang w:val="it-IT"/>
        </w:rPr>
        <w:t>ț</w:t>
      </w:r>
      <w:r w:rsidRPr="006B70F0">
        <w:rPr>
          <w:lang w:val="it-IT"/>
        </w:rPr>
        <w:t>ilor de elemente constructive ce prezintă pericol de cădere.</w:t>
      </w:r>
    </w:p>
    <w:p w:rsidR="009B468A" w:rsidRPr="006B70F0" w:rsidRDefault="009B468A" w:rsidP="00B00FDD">
      <w:pPr>
        <w:jc w:val="both"/>
        <w:rPr>
          <w:lang w:val="it-IT"/>
        </w:rPr>
      </w:pPr>
      <w:r w:rsidRPr="006B70F0">
        <w:rPr>
          <w:lang w:val="it-IT"/>
        </w:rPr>
        <w:lastRenderedPageBreak/>
        <w:tab/>
      </w:r>
      <w:r>
        <w:rPr>
          <w:lang w:val="ro-RO"/>
        </w:rPr>
        <w:t>Î</w:t>
      </w:r>
      <w:r w:rsidRPr="006B70F0">
        <w:rPr>
          <w:lang w:val="it-IT"/>
        </w:rPr>
        <w:t>n momentul de fa</w:t>
      </w:r>
      <w:r w:rsidRPr="006B70F0">
        <w:rPr>
          <w:rFonts w:hAnsi="Tahoma"/>
          <w:lang w:val="it-IT"/>
        </w:rPr>
        <w:t>ț</w:t>
      </w:r>
      <w:r w:rsidRPr="006B70F0">
        <w:rPr>
          <w:lang w:val="it-IT"/>
        </w:rPr>
        <w:t>ă, Timi</w:t>
      </w:r>
      <w:r w:rsidRPr="006B70F0">
        <w:rPr>
          <w:rFonts w:hAnsi="Tahoma"/>
          <w:lang w:val="it-IT"/>
        </w:rPr>
        <w:t>ș</w:t>
      </w:r>
      <w:r w:rsidRPr="006B70F0">
        <w:rPr>
          <w:lang w:val="it-IT"/>
        </w:rPr>
        <w:t xml:space="preserve">oara înregistrează o serie de clădiri înalte </w:t>
      </w:r>
      <w:r w:rsidRPr="006B70F0">
        <w:rPr>
          <w:rFonts w:hAnsi="Tahoma"/>
          <w:lang w:val="it-IT"/>
        </w:rPr>
        <w:t>ș</w:t>
      </w:r>
      <w:r w:rsidRPr="006B70F0">
        <w:rPr>
          <w:lang w:val="it-IT"/>
        </w:rPr>
        <w:t>i cu aglomerări de personae, în care se desfă</w:t>
      </w:r>
      <w:r w:rsidRPr="006B70F0">
        <w:rPr>
          <w:rFonts w:hAnsi="Tahoma"/>
          <w:lang w:val="it-IT"/>
        </w:rPr>
        <w:t>ș</w:t>
      </w:r>
      <w:r w:rsidRPr="006B70F0">
        <w:rPr>
          <w:lang w:val="it-IT"/>
        </w:rPr>
        <w:t>oară diverse activită</w:t>
      </w:r>
      <w:r w:rsidRPr="006B70F0">
        <w:rPr>
          <w:rFonts w:hAnsi="Tahoma"/>
          <w:lang w:val="it-IT"/>
        </w:rPr>
        <w:t>ț</w:t>
      </w:r>
      <w:r w:rsidRPr="006B70F0">
        <w:rPr>
          <w:lang w:val="it-IT"/>
        </w:rPr>
        <w:t>i.</w:t>
      </w:r>
    </w:p>
    <w:p w:rsidR="009B468A" w:rsidRPr="006B70F0" w:rsidRDefault="009B468A" w:rsidP="00B00FDD">
      <w:pPr>
        <w:jc w:val="both"/>
        <w:rPr>
          <w:lang w:val="it-IT"/>
        </w:rPr>
      </w:pPr>
      <w:r w:rsidRPr="006B70F0">
        <w:rPr>
          <w:lang w:val="it-IT"/>
        </w:rPr>
        <w:tab/>
        <w:t xml:space="preserve">Amintim câteva exemple, fără a ţine cont de tendinţa de mărire a regimului înălţimii pentru construcţiile noi,  pentru care intervenţia este imposibilă sau extrem de îngreunată, după cum urmează: </w:t>
      </w:r>
    </w:p>
    <w:p w:rsidR="009B468A" w:rsidRPr="006B70F0" w:rsidRDefault="009B468A" w:rsidP="00B00FDD">
      <w:pPr>
        <w:jc w:val="both"/>
        <w:rPr>
          <w:lang w:val="it-IT"/>
        </w:rPr>
      </w:pPr>
      <w:r w:rsidRPr="006B70F0">
        <w:rPr>
          <w:lang w:val="it-IT"/>
        </w:rPr>
        <w:tab/>
        <w:t xml:space="preserve">- Dezvoltare ansamblu OpenVille Iulius Mall - cladiri birouri foarte înalte </w:t>
      </w:r>
      <w:smartTag w:uri="urn:schemas-microsoft-com:office:smarttags" w:element="metricconverter">
        <w:smartTagPr>
          <w:attr w:name="ProductID" w:val="78.000 metri pătraţi"/>
        </w:smartTagPr>
        <w:r w:rsidRPr="006B70F0">
          <w:rPr>
            <w:lang w:val="it-IT"/>
          </w:rPr>
          <w:t>155 m</w:t>
        </w:r>
      </w:smartTag>
      <w:r w:rsidRPr="006B70F0">
        <w:rPr>
          <w:lang w:val="it-IT"/>
        </w:rPr>
        <w:t>;</w:t>
      </w:r>
    </w:p>
    <w:p w:rsidR="009B468A" w:rsidRPr="006B70F0" w:rsidRDefault="009B468A" w:rsidP="00B00FDD">
      <w:pPr>
        <w:jc w:val="both"/>
        <w:rPr>
          <w:lang w:val="it-IT"/>
        </w:rPr>
      </w:pPr>
      <w:r w:rsidRPr="006B70F0">
        <w:rPr>
          <w:lang w:val="it-IT"/>
        </w:rPr>
        <w:t>noile construcţii edificate (clădirea Fructus - Timişoara), Parter + 14 niveluri;</w:t>
      </w:r>
    </w:p>
    <w:p w:rsidR="009B468A" w:rsidRPr="00841573" w:rsidRDefault="009B468A" w:rsidP="00B00FDD">
      <w:pPr>
        <w:jc w:val="both"/>
        <w:rPr>
          <w:lang w:val="it-IT"/>
        </w:rPr>
      </w:pPr>
      <w:r w:rsidRPr="006B70F0">
        <w:rPr>
          <w:lang w:val="it-IT"/>
        </w:rPr>
        <w:tab/>
      </w:r>
      <w:r w:rsidRPr="00841573">
        <w:rPr>
          <w:lang w:val="it-IT"/>
        </w:rPr>
        <w:t>- Toate clădirile din Timişoara – centrul istoric la care şarpanta – cota superioară porneşte de la 31 de metri şi ajunge la 45 de metri;</w:t>
      </w:r>
    </w:p>
    <w:p w:rsidR="009B468A" w:rsidRPr="00841573" w:rsidRDefault="009B468A" w:rsidP="00B00FDD">
      <w:pPr>
        <w:jc w:val="both"/>
        <w:rPr>
          <w:lang w:val="it-IT"/>
        </w:rPr>
      </w:pPr>
      <w:r>
        <w:rPr>
          <w:lang w:val="it-IT"/>
        </w:rPr>
        <w:tab/>
        <w:t xml:space="preserve">- </w:t>
      </w:r>
      <w:r w:rsidRPr="00841573">
        <w:rPr>
          <w:lang w:val="it-IT"/>
        </w:rPr>
        <w:t xml:space="preserve">Spitalul Judeţean de Urgenţă Timişoara, clădire înaltă peste </w:t>
      </w:r>
      <w:smartTag w:uri="urn:schemas-microsoft-com:office:smarttags" w:element="metricconverter">
        <w:smartTagPr>
          <w:attr w:name="ProductID" w:val="78.000 metri pătraţi"/>
        </w:smartTagPr>
        <w:r w:rsidRPr="00841573">
          <w:rPr>
            <w:lang w:val="it-IT"/>
          </w:rPr>
          <w:t>28 m</w:t>
        </w:r>
      </w:smartTag>
      <w:r w:rsidRPr="00841573">
        <w:rPr>
          <w:lang w:val="it-IT"/>
        </w:rPr>
        <w:t>;</w:t>
      </w:r>
    </w:p>
    <w:p w:rsidR="009B468A" w:rsidRPr="006B70F0" w:rsidRDefault="009B468A" w:rsidP="00B00FDD">
      <w:pPr>
        <w:jc w:val="both"/>
        <w:rPr>
          <w:lang w:val="it-IT"/>
        </w:rPr>
      </w:pPr>
      <w:r>
        <w:rPr>
          <w:lang w:val="it-IT"/>
        </w:rPr>
        <w:tab/>
        <w:t xml:space="preserve">- </w:t>
      </w:r>
      <w:r w:rsidRPr="006B70F0">
        <w:rPr>
          <w:lang w:val="it-IT"/>
        </w:rPr>
        <w:t xml:space="preserve">Hotel Continental înălţime </w:t>
      </w:r>
      <w:smartTag w:uri="urn:schemas-microsoft-com:office:smarttags" w:element="metricconverter">
        <w:smartTagPr>
          <w:attr w:name="ProductID" w:val="78.000 metri pătraţi"/>
        </w:smartTagPr>
        <w:r w:rsidRPr="006B70F0">
          <w:rPr>
            <w:lang w:val="it-IT"/>
          </w:rPr>
          <w:t>28 metri</w:t>
        </w:r>
      </w:smartTag>
      <w:r w:rsidRPr="006B70F0">
        <w:rPr>
          <w:lang w:val="it-IT"/>
        </w:rPr>
        <w:t>;</w:t>
      </w:r>
    </w:p>
    <w:p w:rsidR="009B468A" w:rsidRPr="006B70F0" w:rsidRDefault="009B468A" w:rsidP="00B00FDD">
      <w:pPr>
        <w:jc w:val="both"/>
        <w:rPr>
          <w:lang w:val="it-IT"/>
        </w:rPr>
      </w:pPr>
      <w:r w:rsidRPr="006B70F0">
        <w:rPr>
          <w:lang w:val="it-IT"/>
        </w:rPr>
        <w:tab/>
        <w:t>- În Timişoara sunt 628 de clădiri cu înălţimea mai mare de 4 nivele, edificate înainte de 1977;</w:t>
      </w:r>
    </w:p>
    <w:p w:rsidR="009B468A" w:rsidRPr="006B70F0" w:rsidRDefault="009B468A" w:rsidP="00B00FDD">
      <w:pPr>
        <w:jc w:val="both"/>
        <w:rPr>
          <w:lang w:val="it-IT"/>
        </w:rPr>
      </w:pPr>
      <w:r w:rsidRPr="006B70F0">
        <w:rPr>
          <w:lang w:val="it-IT"/>
        </w:rPr>
        <w:tab/>
        <w:t>- Sediul Direcţiei de Finanţe Publice – element important ca înălţime şi importanţă;</w:t>
      </w:r>
    </w:p>
    <w:p w:rsidR="009B468A" w:rsidRPr="006B70F0" w:rsidRDefault="009B468A" w:rsidP="00B00FDD">
      <w:pPr>
        <w:jc w:val="both"/>
        <w:rPr>
          <w:lang w:val="it-IT"/>
        </w:rPr>
      </w:pPr>
      <w:r w:rsidRPr="006B70F0">
        <w:rPr>
          <w:lang w:val="it-IT"/>
        </w:rPr>
        <w:tab/>
        <w:t>- Ansamblul de clădiri City Center Timişoara;</w:t>
      </w:r>
    </w:p>
    <w:p w:rsidR="009B468A" w:rsidRPr="006B70F0" w:rsidRDefault="009B468A" w:rsidP="00B00FDD">
      <w:pPr>
        <w:jc w:val="both"/>
        <w:rPr>
          <w:lang w:val="it-IT"/>
        </w:rPr>
      </w:pPr>
      <w:r w:rsidRPr="006B70F0">
        <w:rPr>
          <w:lang w:val="it-IT"/>
        </w:rPr>
        <w:tab/>
        <w:t>- Toate blocurile de locuinţe P+10 la care accesul la parţile superioare este dificil, majoritatea se află în proces de reabilitare termică;</w:t>
      </w:r>
    </w:p>
    <w:p w:rsidR="009B468A" w:rsidRPr="006B70F0" w:rsidRDefault="009B468A" w:rsidP="00B00FDD">
      <w:pPr>
        <w:jc w:val="both"/>
        <w:rPr>
          <w:lang w:val="it-IT"/>
        </w:rPr>
      </w:pPr>
      <w:r w:rsidRPr="006B70F0">
        <w:rPr>
          <w:lang w:val="it-IT"/>
        </w:rPr>
        <w:tab/>
        <w:t xml:space="preserve">- Modul de acţionare în Iulius Mall (suprafaţă desfăşurată de </w:t>
      </w:r>
      <w:smartTag w:uri="urn:schemas-microsoft-com:office:smarttags" w:element="metricconverter">
        <w:smartTagPr>
          <w:attr w:name="ProductID" w:val="78.000 metri pătraţi"/>
        </w:smartTagPr>
        <w:r w:rsidRPr="006B70F0">
          <w:rPr>
            <w:lang w:val="it-IT"/>
          </w:rPr>
          <w:t>78.000 metri pătraţi</w:t>
        </w:r>
      </w:smartTag>
      <w:r w:rsidRPr="006B70F0">
        <w:rPr>
          <w:lang w:val="it-IT"/>
        </w:rPr>
        <w:t>) – ţinându-se seama de înalţime şi lăţime;</w:t>
      </w:r>
    </w:p>
    <w:p w:rsidR="009B468A" w:rsidRPr="006B70F0" w:rsidRDefault="009B468A" w:rsidP="00B00FDD">
      <w:pPr>
        <w:jc w:val="both"/>
        <w:rPr>
          <w:lang w:val="it-IT"/>
        </w:rPr>
      </w:pPr>
      <w:r w:rsidRPr="006B70F0">
        <w:rPr>
          <w:lang w:val="it-IT"/>
        </w:rPr>
        <w:tab/>
        <w:t>- Modul de acţionare în Shoping City Timi</w:t>
      </w:r>
      <w:r w:rsidRPr="006B70F0">
        <w:rPr>
          <w:rFonts w:hAnsi="Tahoma"/>
          <w:lang w:val="it-IT"/>
        </w:rPr>
        <w:t>ș</w:t>
      </w:r>
      <w:r w:rsidRPr="006B70F0">
        <w:rPr>
          <w:lang w:val="it-IT"/>
        </w:rPr>
        <w:t>oara – ţinându-se seama de înalţime şi lăţime;</w:t>
      </w:r>
    </w:p>
    <w:p w:rsidR="009B468A" w:rsidRPr="00F60FE9" w:rsidRDefault="009B468A" w:rsidP="00B00FDD">
      <w:pPr>
        <w:jc w:val="both"/>
        <w:rPr>
          <w:lang w:val="it-IT"/>
        </w:rPr>
      </w:pPr>
      <w:r w:rsidRPr="006B70F0">
        <w:rPr>
          <w:lang w:val="it-IT"/>
        </w:rPr>
        <w:tab/>
      </w:r>
      <w:r w:rsidRPr="0037022C">
        <w:rPr>
          <w:lang w:val="it-IT"/>
        </w:rPr>
        <w:t xml:space="preserve">- </w:t>
      </w:r>
      <w:r w:rsidRPr="00F60FE9">
        <w:rPr>
          <w:lang w:val="it-IT"/>
        </w:rPr>
        <w:t>Clădiri de cult – catedrala mitropolitană din Timişoara, Bisericile catolice din Timişoara – Piaţa Bălcescu, Piaţa Traian, Domul Catolic din Piaţa Unirii;</w:t>
      </w:r>
    </w:p>
    <w:p w:rsidR="009B468A" w:rsidRPr="00F60FE9" w:rsidRDefault="009B468A" w:rsidP="00B00FDD">
      <w:pPr>
        <w:jc w:val="both"/>
        <w:rPr>
          <w:lang w:val="fr-FR"/>
        </w:rPr>
      </w:pPr>
      <w:r>
        <w:rPr>
          <w:lang w:val="it-IT"/>
        </w:rPr>
        <w:tab/>
      </w:r>
      <w:r w:rsidRPr="006B70F0">
        <w:rPr>
          <w:lang w:val="fr-FR"/>
        </w:rPr>
        <w:t xml:space="preserve">- </w:t>
      </w:r>
      <w:r w:rsidRPr="00F60FE9">
        <w:rPr>
          <w:lang w:val="fr-FR"/>
        </w:rPr>
        <w:t>Antenele de pe clădiri;</w:t>
      </w:r>
    </w:p>
    <w:p w:rsidR="009B468A" w:rsidRPr="00F60FE9" w:rsidRDefault="009B468A" w:rsidP="00B00FDD">
      <w:pPr>
        <w:jc w:val="both"/>
        <w:rPr>
          <w:lang w:val="fr-FR"/>
        </w:rPr>
      </w:pPr>
      <w:r>
        <w:rPr>
          <w:lang w:val="fr-FR"/>
        </w:rPr>
        <w:tab/>
        <w:t xml:space="preserve">- </w:t>
      </w:r>
      <w:r w:rsidRPr="00F60FE9">
        <w:rPr>
          <w:lang w:val="fr-FR"/>
        </w:rPr>
        <w:t>Nocturna de pe stadionul Dan Păltinişanu;</w:t>
      </w:r>
    </w:p>
    <w:p w:rsidR="009B468A" w:rsidRPr="00F60FE9" w:rsidRDefault="009B468A" w:rsidP="00B00FDD">
      <w:pPr>
        <w:jc w:val="both"/>
        <w:rPr>
          <w:lang w:val="fr-FR"/>
        </w:rPr>
      </w:pPr>
      <w:r>
        <w:rPr>
          <w:lang w:val="fr-FR"/>
        </w:rPr>
        <w:tab/>
        <w:t xml:space="preserve">- </w:t>
      </w:r>
      <w:r w:rsidRPr="00F60FE9">
        <w:rPr>
          <w:lang w:val="fr-FR"/>
        </w:rPr>
        <w:t>Stălpii de linii electrice aeriene - magistrale de transport;</w:t>
      </w:r>
    </w:p>
    <w:p w:rsidR="009B468A" w:rsidRPr="00F60FE9" w:rsidRDefault="009B468A" w:rsidP="00B00FDD">
      <w:pPr>
        <w:jc w:val="both"/>
        <w:rPr>
          <w:lang w:val="it-IT"/>
        </w:rPr>
      </w:pPr>
      <w:r>
        <w:rPr>
          <w:lang w:val="fr-FR"/>
        </w:rPr>
        <w:tab/>
      </w:r>
      <w:r w:rsidRPr="0037022C">
        <w:rPr>
          <w:lang w:val="it-IT"/>
        </w:rPr>
        <w:t xml:space="preserve">- </w:t>
      </w:r>
      <w:r w:rsidRPr="00F60FE9">
        <w:rPr>
          <w:lang w:val="it-IT"/>
        </w:rPr>
        <w:t>Centre expoziţionale, Sala polivalentă Timişara;</w:t>
      </w:r>
    </w:p>
    <w:p w:rsidR="009B468A" w:rsidRPr="00F60FE9" w:rsidRDefault="009B468A" w:rsidP="00B00FDD">
      <w:pPr>
        <w:jc w:val="both"/>
        <w:rPr>
          <w:lang w:val="it-IT"/>
        </w:rPr>
      </w:pPr>
      <w:r>
        <w:rPr>
          <w:lang w:val="it-IT"/>
        </w:rPr>
        <w:tab/>
        <w:t>- S</w:t>
      </w:r>
      <w:r w:rsidRPr="00F60FE9">
        <w:rPr>
          <w:lang w:val="it-IT"/>
        </w:rPr>
        <w:t>ediul BRD;</w:t>
      </w:r>
    </w:p>
    <w:p w:rsidR="009B468A" w:rsidRPr="006B70F0" w:rsidRDefault="009B468A" w:rsidP="00B00FDD">
      <w:pPr>
        <w:jc w:val="both"/>
        <w:rPr>
          <w:lang w:val="it-IT"/>
        </w:rPr>
      </w:pPr>
      <w:r>
        <w:rPr>
          <w:lang w:val="it-IT"/>
        </w:rPr>
        <w:tab/>
      </w:r>
      <w:r w:rsidRPr="006B70F0">
        <w:rPr>
          <w:lang w:val="it-IT"/>
        </w:rPr>
        <w:t>- CET-ul – coşurile de fum (aproximativ 60 de metri), condensatoarele de abur.</w:t>
      </w:r>
    </w:p>
    <w:p w:rsidR="009B468A" w:rsidRPr="00F60FE9" w:rsidRDefault="009B468A" w:rsidP="00B00FDD">
      <w:pPr>
        <w:jc w:val="both"/>
        <w:rPr>
          <w:lang w:val="it-IT"/>
        </w:rPr>
      </w:pPr>
      <w:r>
        <w:rPr>
          <w:lang w:val="it-IT"/>
        </w:rPr>
        <w:tab/>
        <w:t>Dezvoltatorii imobiliari importanţi</w:t>
      </w:r>
      <w:r w:rsidRPr="00F60FE9">
        <w:rPr>
          <w:lang w:val="it-IT"/>
        </w:rPr>
        <w:t xml:space="preserve"> inten</w:t>
      </w:r>
      <w:r w:rsidRPr="00F60FE9">
        <w:rPr>
          <w:rFonts w:hAnsi="Tahoma"/>
          <w:lang w:val="it-IT"/>
        </w:rPr>
        <w:t>ț</w:t>
      </w:r>
      <w:r w:rsidRPr="00F60FE9">
        <w:rPr>
          <w:lang w:val="it-IT"/>
        </w:rPr>
        <w:t xml:space="preserve">ionează construirea a încă cinci astfel de imobile în viitorul apropiat </w:t>
      </w:r>
      <w:r w:rsidRPr="00F60FE9">
        <w:rPr>
          <w:rFonts w:hAnsi="Tahoma"/>
          <w:lang w:val="it-IT"/>
        </w:rPr>
        <w:t>ș</w:t>
      </w:r>
      <w:r w:rsidRPr="00F60FE9">
        <w:rPr>
          <w:lang w:val="it-IT"/>
        </w:rPr>
        <w:t>i creearea unor poluri sociale importante în jurul acestora. Totodată, nu trebuie neglijat faptul că municipiul Timi</w:t>
      </w:r>
      <w:r w:rsidRPr="00F60FE9">
        <w:rPr>
          <w:rFonts w:hAnsi="Tahoma"/>
          <w:lang w:val="it-IT"/>
        </w:rPr>
        <w:t>ș</w:t>
      </w:r>
      <w:r w:rsidRPr="00F60FE9">
        <w:rPr>
          <w:lang w:val="it-IT"/>
        </w:rPr>
        <w:t xml:space="preserve">oara a fost declarat Capitala Culturală Europeană în anul 2021, fapt ce implică o dezvoltare socio-culturală </w:t>
      </w:r>
      <w:r w:rsidRPr="00F60FE9">
        <w:rPr>
          <w:rFonts w:hAnsi="Tahoma"/>
          <w:lang w:val="it-IT"/>
        </w:rPr>
        <w:t>ș</w:t>
      </w:r>
      <w:r w:rsidRPr="00F60FE9">
        <w:rPr>
          <w:lang w:val="it-IT"/>
        </w:rPr>
        <w:t xml:space="preserve">i administrativă importantă, cât </w:t>
      </w:r>
      <w:r w:rsidRPr="00F60FE9">
        <w:rPr>
          <w:rFonts w:hAnsi="Tahoma"/>
          <w:lang w:val="it-IT"/>
        </w:rPr>
        <w:t>ș</w:t>
      </w:r>
      <w:r w:rsidRPr="00F60FE9">
        <w:rPr>
          <w:lang w:val="it-IT"/>
        </w:rPr>
        <w:t>i o cre</w:t>
      </w:r>
      <w:r w:rsidRPr="00F60FE9">
        <w:rPr>
          <w:rFonts w:hAnsi="Tahoma"/>
          <w:lang w:val="it-IT"/>
        </w:rPr>
        <w:t>ș</w:t>
      </w:r>
      <w:r w:rsidRPr="00F60FE9">
        <w:rPr>
          <w:lang w:val="it-IT"/>
        </w:rPr>
        <w:t>tere semnificativă a numărului de turi</w:t>
      </w:r>
      <w:r w:rsidRPr="00F60FE9">
        <w:rPr>
          <w:rFonts w:hAnsi="Tahoma"/>
          <w:lang w:val="it-IT"/>
        </w:rPr>
        <w:t>ș</w:t>
      </w:r>
      <w:r w:rsidRPr="00F60FE9">
        <w:rPr>
          <w:lang w:val="it-IT"/>
        </w:rPr>
        <w:t xml:space="preserve">ti. </w:t>
      </w:r>
    </w:p>
    <w:p w:rsidR="009B468A" w:rsidRPr="00F60FE9" w:rsidRDefault="009B468A" w:rsidP="00B00FDD">
      <w:pPr>
        <w:jc w:val="both"/>
        <w:rPr>
          <w:lang w:val="it-IT"/>
        </w:rPr>
      </w:pPr>
      <w:r>
        <w:rPr>
          <w:lang w:val="it-IT"/>
        </w:rPr>
        <w:tab/>
      </w:r>
      <w:r w:rsidRPr="00F60FE9">
        <w:rPr>
          <w:lang w:val="it-IT"/>
        </w:rPr>
        <w:t xml:space="preserve">În acest context, </w:t>
      </w:r>
      <w:r>
        <w:rPr>
          <w:lang w:val="it-IT"/>
        </w:rPr>
        <w:t>a rezidat</w:t>
      </w:r>
      <w:r w:rsidRPr="00F60FE9">
        <w:rPr>
          <w:lang w:val="it-IT"/>
        </w:rPr>
        <w:t xml:space="preserve"> necesitatea achizi</w:t>
      </w:r>
      <w:r w:rsidRPr="00F60FE9">
        <w:rPr>
          <w:rFonts w:hAnsi="Tahoma"/>
          <w:lang w:val="it-IT"/>
        </w:rPr>
        <w:t>ț</w:t>
      </w:r>
      <w:r w:rsidRPr="00F60FE9">
        <w:rPr>
          <w:lang w:val="it-IT"/>
        </w:rPr>
        <w:t>ionării unei autoscări pentru interven</w:t>
      </w:r>
      <w:r w:rsidRPr="00F60FE9">
        <w:rPr>
          <w:rFonts w:hAnsi="Tahoma"/>
          <w:lang w:val="it-IT"/>
        </w:rPr>
        <w:t>ț</w:t>
      </w:r>
      <w:r w:rsidRPr="00F60FE9">
        <w:rPr>
          <w:lang w:val="it-IT"/>
        </w:rPr>
        <w:t>ia la înăl</w:t>
      </w:r>
      <w:r w:rsidRPr="00F60FE9">
        <w:rPr>
          <w:rFonts w:hAnsi="Tahoma"/>
          <w:lang w:val="it-IT"/>
        </w:rPr>
        <w:t>ț</w:t>
      </w:r>
      <w:r w:rsidRPr="00F60FE9">
        <w:rPr>
          <w:lang w:val="it-IT"/>
        </w:rPr>
        <w:t>ime, în scopul gestionării eficiente a unor eventuale situa</w:t>
      </w:r>
      <w:r w:rsidRPr="00F60FE9">
        <w:rPr>
          <w:rFonts w:hAnsi="Tahoma"/>
          <w:lang w:val="it-IT"/>
        </w:rPr>
        <w:t>ț</w:t>
      </w:r>
      <w:r w:rsidRPr="00F60FE9">
        <w:rPr>
          <w:lang w:val="it-IT"/>
        </w:rPr>
        <w:t>ii de urgen</w:t>
      </w:r>
      <w:r w:rsidRPr="00F60FE9">
        <w:rPr>
          <w:rFonts w:hAnsi="Tahoma"/>
          <w:lang w:val="it-IT"/>
        </w:rPr>
        <w:t>ț</w:t>
      </w:r>
      <w:r w:rsidRPr="00F60FE9">
        <w:rPr>
          <w:lang w:val="it-IT"/>
        </w:rPr>
        <w:t>ă ce pot apărea la nivelul re</w:t>
      </w:r>
      <w:r w:rsidRPr="00F60FE9">
        <w:rPr>
          <w:rFonts w:hAnsi="Tahoma"/>
          <w:lang w:val="it-IT"/>
        </w:rPr>
        <w:t>ș</w:t>
      </w:r>
      <w:r w:rsidRPr="00F60FE9">
        <w:rPr>
          <w:lang w:val="it-IT"/>
        </w:rPr>
        <w:t>edin</w:t>
      </w:r>
      <w:r w:rsidRPr="00F60FE9">
        <w:rPr>
          <w:rFonts w:hAnsi="Tahoma"/>
          <w:lang w:val="it-IT"/>
        </w:rPr>
        <w:t>ț</w:t>
      </w:r>
      <w:r w:rsidRPr="00F60FE9">
        <w:rPr>
          <w:lang w:val="it-IT"/>
        </w:rPr>
        <w:t>ei de jude</w:t>
      </w:r>
      <w:r w:rsidRPr="00F60FE9">
        <w:rPr>
          <w:rFonts w:hAnsi="Tahoma"/>
          <w:lang w:val="it-IT"/>
        </w:rPr>
        <w:t>ț</w:t>
      </w:r>
      <w:r w:rsidRPr="00F60FE9">
        <w:rPr>
          <w:lang w:val="it-IT"/>
        </w:rPr>
        <w:t>.</w:t>
      </w:r>
    </w:p>
    <w:p w:rsidR="009B468A" w:rsidRPr="00C83756" w:rsidRDefault="009B468A" w:rsidP="00C83756">
      <w:pPr>
        <w:jc w:val="both"/>
        <w:rPr>
          <w:lang w:val="ro-RO"/>
        </w:rPr>
      </w:pPr>
      <w:r w:rsidRPr="00A677AE">
        <w:rPr>
          <w:color w:val="000000"/>
          <w:lang w:val="it-IT"/>
        </w:rPr>
        <w:tab/>
      </w:r>
      <w:r>
        <w:rPr>
          <w:color w:val="000000"/>
          <w:lang w:val="it-IT"/>
        </w:rPr>
        <w:t>Prin Hotărârea</w:t>
      </w:r>
      <w:r w:rsidRPr="00A677AE">
        <w:rPr>
          <w:color w:val="000000"/>
          <w:lang w:val="it-IT"/>
        </w:rPr>
        <w:tab/>
      </w:r>
      <w:r>
        <w:rPr>
          <w:color w:val="000000"/>
          <w:lang w:val="it-IT"/>
        </w:rPr>
        <w:t xml:space="preserve"> Comitetului Local pentru Situaţii de Urgenţă al </w:t>
      </w:r>
      <w:r w:rsidRPr="004A06DC">
        <w:rPr>
          <w:lang w:val="ro-RO"/>
        </w:rPr>
        <w:t>Municipiului Timişoara</w:t>
      </w:r>
      <w:r>
        <w:rPr>
          <w:lang w:val="ro-RO"/>
        </w:rPr>
        <w:t xml:space="preserve"> adoptată în cadrul şedinţei ordinare din data de 25.04.2017 a fost aprobată achiziţionarea unei</w:t>
      </w:r>
      <w:r>
        <w:rPr>
          <w:color w:val="000000"/>
          <w:lang w:val="ro-RO"/>
        </w:rPr>
        <w:t xml:space="preserve"> autospeciale</w:t>
      </w:r>
      <w:r w:rsidRPr="003D656B">
        <w:rPr>
          <w:color w:val="000000"/>
          <w:lang w:val="ro-RO"/>
        </w:rPr>
        <w:t xml:space="preserve"> pentru</w:t>
      </w:r>
      <w:r w:rsidRPr="003D656B">
        <w:rPr>
          <w:b/>
          <w:lang w:val="ro-RO"/>
        </w:rPr>
        <w:t xml:space="preserve"> </w:t>
      </w:r>
      <w:r>
        <w:rPr>
          <w:lang w:val="ro-RO"/>
        </w:rPr>
        <w:t>int</w:t>
      </w:r>
      <w:r w:rsidRPr="003D656B">
        <w:rPr>
          <w:lang w:val="ro-RO"/>
        </w:rPr>
        <w:t>e</w:t>
      </w:r>
      <w:r>
        <w:rPr>
          <w:lang w:val="ro-RO"/>
        </w:rPr>
        <w:t>r</w:t>
      </w:r>
      <w:r w:rsidRPr="003D656B">
        <w:rPr>
          <w:lang w:val="ro-RO"/>
        </w:rPr>
        <w:t>venţie şi salvare de la înălţimi</w:t>
      </w:r>
      <w:r>
        <w:rPr>
          <w:lang w:val="ro-RO"/>
        </w:rPr>
        <w:t>.</w:t>
      </w:r>
    </w:p>
    <w:p w:rsidR="009B468A" w:rsidRDefault="009B468A" w:rsidP="00B00FDD">
      <w:pPr>
        <w:jc w:val="both"/>
        <w:rPr>
          <w:lang w:val="ro-RO"/>
        </w:rPr>
      </w:pPr>
      <w:r>
        <w:rPr>
          <w:lang w:val="ro-RO"/>
        </w:rPr>
        <w:tab/>
        <w:t>Hotărârea menţionată mai sus a fost emisă în</w:t>
      </w:r>
      <w:r w:rsidRPr="003D656B">
        <w:rPr>
          <w:lang w:val="ro-RO"/>
        </w:rPr>
        <w:t xml:space="preserve"> conformitate cu prevederile art.24 din Ordonanţa Guvernului nr.21/2004 privind Sistemul Naţional de Management al Situaţiilor de Urgenţă,</w:t>
      </w:r>
      <w:r>
        <w:rPr>
          <w:lang w:val="ro-RO"/>
        </w:rPr>
        <w:t xml:space="preserve"> </w:t>
      </w:r>
      <w:r w:rsidRPr="003D656B">
        <w:rPr>
          <w:color w:val="000000"/>
          <w:lang w:val="ro-RO"/>
        </w:rPr>
        <w:t xml:space="preserve">conform prevederilor “Planului de analiză şi acoperire a riscurilor în municipiul Timişoara” aprobat prin HCL nr. 126/11.03.2008 </w:t>
      </w:r>
      <w:r>
        <w:rPr>
          <w:color w:val="000000"/>
          <w:lang w:val="ro-RO"/>
        </w:rPr>
        <w:t>şi</w:t>
      </w:r>
      <w:r>
        <w:rPr>
          <w:lang w:val="ro-RO"/>
        </w:rPr>
        <w:t xml:space="preserve"> </w:t>
      </w:r>
      <w:r w:rsidRPr="003D656B">
        <w:rPr>
          <w:color w:val="000000"/>
          <w:lang w:val="ro-RO"/>
        </w:rPr>
        <w:t>având în vedere Nota de fundamentare privind oportunitatea dotării cu o autospecială pentru</w:t>
      </w:r>
      <w:r w:rsidRPr="003D656B">
        <w:rPr>
          <w:b/>
          <w:lang w:val="ro-RO"/>
        </w:rPr>
        <w:t xml:space="preserve"> </w:t>
      </w:r>
      <w:r>
        <w:rPr>
          <w:lang w:val="ro-RO"/>
        </w:rPr>
        <w:t>inter</w:t>
      </w:r>
      <w:r w:rsidRPr="003D656B">
        <w:rPr>
          <w:lang w:val="ro-RO"/>
        </w:rPr>
        <w:t>venţie şi salvare de la înălţimi pentru</w:t>
      </w:r>
      <w:r w:rsidRPr="003D656B">
        <w:rPr>
          <w:b/>
          <w:lang w:val="ro-RO"/>
        </w:rPr>
        <w:t xml:space="preserve"> </w:t>
      </w:r>
      <w:r w:rsidRPr="003D656B">
        <w:rPr>
          <w:lang w:val="ro-RO"/>
        </w:rPr>
        <w:t>Inspectoratul pentru Situaţii de Urgenţă ,,BANAT” al judeţului Timiş nr. 3807286/20.09.2016</w:t>
      </w:r>
      <w:r>
        <w:rPr>
          <w:lang w:val="ro-RO"/>
        </w:rPr>
        <w:t xml:space="preserve"> şi înregistrată la Primăria Municipiului T</w:t>
      </w:r>
      <w:r w:rsidRPr="003D656B">
        <w:rPr>
          <w:lang w:val="ro-RO"/>
        </w:rPr>
        <w:t>imişoara cu nr. SC2016-23060/21.09.2016</w:t>
      </w:r>
      <w:r>
        <w:rPr>
          <w:lang w:val="ro-RO"/>
        </w:rPr>
        <w:t>.</w:t>
      </w:r>
    </w:p>
    <w:p w:rsidR="009B468A" w:rsidRPr="006B70F0" w:rsidRDefault="009B468A" w:rsidP="00B00FDD">
      <w:pPr>
        <w:jc w:val="both"/>
        <w:rPr>
          <w:color w:val="000000"/>
          <w:lang w:val="ro-RO"/>
        </w:rPr>
      </w:pPr>
      <w:r w:rsidRPr="006B70F0">
        <w:rPr>
          <w:lang w:val="ro-RO"/>
        </w:rPr>
        <w:tab/>
        <w:t>Conform prevederilor art. 26 din OUG nr.21/2004 privind</w:t>
      </w:r>
      <w:r w:rsidRPr="00F50633">
        <w:rPr>
          <w:lang w:val="ro-RO"/>
        </w:rPr>
        <w:t xml:space="preserve"> </w:t>
      </w:r>
      <w:r w:rsidRPr="003D656B">
        <w:rPr>
          <w:lang w:val="ro-RO"/>
        </w:rPr>
        <w:t>Sistemul Naţional de Management al Situaţiilor de Urgenţă</w:t>
      </w:r>
      <w:r>
        <w:rPr>
          <w:lang w:val="ro-RO"/>
        </w:rPr>
        <w:t xml:space="preserve"> „</w:t>
      </w:r>
      <w:r w:rsidRPr="006B70F0">
        <w:rPr>
          <w:color w:val="000000"/>
          <w:lang w:val="ro-RO"/>
        </w:rPr>
        <w:t>Serviciile de urgenţă profesioniste au următoarele atribuţii principale:</w:t>
      </w:r>
      <w:r w:rsidRPr="006B70F0">
        <w:rPr>
          <w:lang w:val="ro-RO"/>
        </w:rPr>
        <w:t>”</w:t>
      </w:r>
      <w:r w:rsidRPr="006B70F0">
        <w:rPr>
          <w:color w:val="000000"/>
          <w:lang w:val="ro-RO"/>
        </w:rPr>
        <w:t xml:space="preserve"> </w:t>
      </w:r>
      <w:r>
        <w:rPr>
          <w:lang w:val="ro-RO"/>
        </w:rPr>
        <w:t>„</w:t>
      </w:r>
      <w:r w:rsidRPr="006B70F0">
        <w:rPr>
          <w:color w:val="000000"/>
          <w:lang w:val="ro-RO"/>
        </w:rPr>
        <w:t>g)fac propuneri comitetelor pentru situaţii de urgenţă şi Inspectoratului General pentru Situaţii de Urgenţă privind gestionarea şi managementul situaţiilor de urgenţă”.</w:t>
      </w:r>
    </w:p>
    <w:p w:rsidR="009B468A" w:rsidRDefault="009B468A" w:rsidP="0026554E">
      <w:pPr>
        <w:jc w:val="both"/>
        <w:rPr>
          <w:lang w:val="ro-RO"/>
        </w:rPr>
      </w:pPr>
      <w:r w:rsidRPr="005A41EB">
        <w:rPr>
          <w:lang w:val="ro-RO"/>
        </w:rPr>
        <w:tab/>
      </w:r>
      <w:r w:rsidRPr="00240246">
        <w:rPr>
          <w:lang w:val="ro-RO"/>
        </w:rPr>
        <w:t>A</w:t>
      </w:r>
      <w:r>
        <w:rPr>
          <w:lang w:val="ro-RO"/>
        </w:rPr>
        <w:t>chiziţionarea</w:t>
      </w:r>
      <w:r>
        <w:rPr>
          <w:color w:val="000000"/>
          <w:lang w:val="ro-RO"/>
        </w:rPr>
        <w:t xml:space="preserve"> autospecialei</w:t>
      </w:r>
      <w:r w:rsidRPr="003D656B">
        <w:rPr>
          <w:color w:val="000000"/>
          <w:lang w:val="ro-RO"/>
        </w:rPr>
        <w:t xml:space="preserve"> pentru</w:t>
      </w:r>
      <w:r w:rsidRPr="003D656B">
        <w:rPr>
          <w:b/>
          <w:lang w:val="ro-RO"/>
        </w:rPr>
        <w:t xml:space="preserve"> </w:t>
      </w:r>
      <w:r>
        <w:rPr>
          <w:lang w:val="ro-RO"/>
        </w:rPr>
        <w:t>int</w:t>
      </w:r>
      <w:r w:rsidRPr="003D656B">
        <w:rPr>
          <w:lang w:val="ro-RO"/>
        </w:rPr>
        <w:t>e</w:t>
      </w:r>
      <w:r>
        <w:rPr>
          <w:lang w:val="ro-RO"/>
        </w:rPr>
        <w:t>r</w:t>
      </w:r>
      <w:r w:rsidRPr="003D656B">
        <w:rPr>
          <w:lang w:val="ro-RO"/>
        </w:rPr>
        <w:t>venţie şi salvare de la înălţimi</w:t>
      </w:r>
      <w:r>
        <w:rPr>
          <w:lang w:val="ro-RO"/>
        </w:rPr>
        <w:t xml:space="preserve"> şi transmiterea prin contract de comodat cu titlu gratuit </w:t>
      </w:r>
      <w:r w:rsidRPr="003D656B">
        <w:rPr>
          <w:lang w:val="ro-RO"/>
        </w:rPr>
        <w:t>Inspectoratul</w:t>
      </w:r>
      <w:r>
        <w:rPr>
          <w:lang w:val="ro-RO"/>
        </w:rPr>
        <w:t>ui</w:t>
      </w:r>
      <w:r w:rsidRPr="003D656B">
        <w:rPr>
          <w:lang w:val="ro-RO"/>
        </w:rPr>
        <w:t xml:space="preserve"> pentru Situaţii de Urgenţă ,,BANAT” al judeţului Timiş </w:t>
      </w:r>
      <w:r>
        <w:rPr>
          <w:lang w:val="ro-RO"/>
        </w:rPr>
        <w:t xml:space="preserve">a fost aprobată prin Hotărârea Consiliului Local al Municipiului Timişoara nr.284/28.07.2017, în conformitate cu Hotărârea </w:t>
      </w:r>
      <w:r w:rsidRPr="00860F8F">
        <w:rPr>
          <w:lang w:val="ro-RO"/>
        </w:rPr>
        <w:t xml:space="preserve">Comitetului Local pentru Situaţii de Urgenţă al Municipiului Timişoara </w:t>
      </w:r>
      <w:r>
        <w:rPr>
          <w:lang w:val="ro-RO"/>
        </w:rPr>
        <w:t>nr. SC2017-11050/05.05.2017 adoptată în cadrul şedinţei ordinare din data de</w:t>
      </w:r>
      <w:r w:rsidRPr="004C7620">
        <w:rPr>
          <w:lang w:val="ro-RO"/>
        </w:rPr>
        <w:t xml:space="preserve"> </w:t>
      </w:r>
      <w:r>
        <w:rPr>
          <w:lang w:val="ro-RO"/>
        </w:rPr>
        <w:t xml:space="preserve">25.04.2017 </w:t>
      </w:r>
      <w:r w:rsidRPr="00860F8F">
        <w:rPr>
          <w:lang w:val="ro-RO"/>
        </w:rPr>
        <w:t xml:space="preserve">ca urmare a efectuării de către membri Comitetului Local pentru Situaţii de Urgenţă al Municipiului Timişoara a unei </w:t>
      </w:r>
      <w:r w:rsidRPr="00860F8F">
        <w:rPr>
          <w:lang w:val="ro-RO"/>
        </w:rPr>
        <w:lastRenderedPageBreak/>
        <w:t>analize de risc în conformitate cu</w:t>
      </w:r>
      <w:r>
        <w:rPr>
          <w:lang w:val="ro-RO"/>
        </w:rPr>
        <w:t xml:space="preserve"> preveder</w:t>
      </w:r>
      <w:r w:rsidRPr="00860F8F">
        <w:rPr>
          <w:lang w:val="ro-RO"/>
        </w:rPr>
        <w:t>ile art. 6, 7 şi 8 din Hotărârea Guvernului nr.642/2005 pentru aprobarea Criteriilor de clasificare a unităţilor administrativ-teritoriale, instituţiilor publice şi operatorilor economici din punct de vedere al protecţiei civile, în funcţie de tipurile de riscuri specifice</w:t>
      </w:r>
      <w:r>
        <w:rPr>
          <w:lang w:val="ro-RO"/>
        </w:rPr>
        <w:t>.</w:t>
      </w:r>
    </w:p>
    <w:p w:rsidR="009B468A" w:rsidRPr="0081689E" w:rsidRDefault="009B468A" w:rsidP="00BB2136">
      <w:pPr>
        <w:jc w:val="both"/>
        <w:rPr>
          <w:lang w:val="ro-RO"/>
        </w:rPr>
      </w:pPr>
      <w:r w:rsidRPr="0081689E">
        <w:rPr>
          <w:lang w:val="ro-RO"/>
        </w:rPr>
        <w:tab/>
        <w:t>În temeiul art. 124</w:t>
      </w:r>
      <w:r w:rsidRPr="0081689E">
        <w:rPr>
          <w:color w:val="000000"/>
          <w:lang w:val="ro-RO"/>
        </w:rPr>
        <w:t xml:space="preserve"> din Legea 215/2001</w:t>
      </w:r>
      <w:r>
        <w:rPr>
          <w:color w:val="000000"/>
          <w:lang w:val="ro-RO"/>
        </w:rPr>
        <w:t xml:space="preserve"> a administraţiei publice locale „</w:t>
      </w:r>
      <w:r w:rsidRPr="0081689E">
        <w:rPr>
          <w:lang w:val="ro-RO"/>
        </w:rPr>
        <w:t>Consiliile locale şi consiliile judeţene pot da în folosinţă gratuită, pe termen limitat, bunuri mobile şi imobile proprietate publică sau privată locală ori judeţeană, după caz, persoanelor juridice fără scop lucrativ, care desfăşoară activitate de binefacere sau de utilitate publică ori serviciilor publice”.</w:t>
      </w:r>
    </w:p>
    <w:p w:rsidR="009B468A" w:rsidRDefault="009B468A" w:rsidP="00242880">
      <w:pPr>
        <w:jc w:val="both"/>
        <w:rPr>
          <w:color w:val="000000"/>
        </w:rPr>
      </w:pPr>
      <w:r w:rsidRPr="00240246">
        <w:rPr>
          <w:lang w:val="ro-RO"/>
        </w:rPr>
        <w:tab/>
      </w:r>
      <w:r w:rsidRPr="005E2D80">
        <w:rPr>
          <w:lang w:val="en-GB"/>
        </w:rPr>
        <w:t xml:space="preserve">Potrivit </w:t>
      </w:r>
      <w:hyperlink r:id="rId7" w:anchor="A286" w:tgtFrame="_blank" w:history="1">
        <w:r w:rsidRPr="005E2D80">
          <w:rPr>
            <w:rStyle w:val="Hyperlink"/>
            <w:color w:val="000000"/>
            <w:u w:val="none"/>
            <w:lang w:val="en-GB"/>
          </w:rPr>
          <w:t>Legii nr. 481/2004</w:t>
        </w:r>
      </w:hyperlink>
      <w:r w:rsidRPr="005E2D80">
        <w:rPr>
          <w:color w:val="000000"/>
          <w:lang w:val="en-GB"/>
        </w:rPr>
        <w:t xml:space="preserve"> privind protecţia civilă, </w:t>
      </w:r>
      <w:r>
        <w:rPr>
          <w:color w:val="000000"/>
          <w:lang w:val="en-GB"/>
        </w:rPr>
        <w:t>republicată</w:t>
      </w:r>
      <w:r>
        <w:rPr>
          <w:color w:val="000000"/>
        </w:rPr>
        <w:t>:</w:t>
      </w:r>
    </w:p>
    <w:p w:rsidR="009B468A" w:rsidRPr="008C6ED1" w:rsidRDefault="009B468A" w:rsidP="003D453C">
      <w:pPr>
        <w:jc w:val="both"/>
        <w:rPr>
          <w:color w:val="000000"/>
          <w:lang w:val="en-GB"/>
        </w:rPr>
      </w:pPr>
      <w:r>
        <w:rPr>
          <w:color w:val="000000"/>
        </w:rPr>
        <w:tab/>
        <w:t xml:space="preserve">- </w:t>
      </w:r>
      <w:r>
        <w:rPr>
          <w:color w:val="000000"/>
          <w:lang w:val="en-GB"/>
        </w:rPr>
        <w:t>A</w:t>
      </w:r>
      <w:r w:rsidRPr="005E2D80">
        <w:rPr>
          <w:color w:val="000000"/>
          <w:lang w:val="en-GB"/>
        </w:rPr>
        <w:t>rt. 6 alin. (1)</w:t>
      </w:r>
      <w:r>
        <w:rPr>
          <w:color w:val="000000"/>
          <w:lang w:val="en-GB"/>
        </w:rPr>
        <w:t xml:space="preserve"> “</w:t>
      </w:r>
      <w:r w:rsidRPr="008C6ED1">
        <w:t>Autorităţile administraţiei publice centrale şi locale sunt obligate să asigure capacităţi de intervenţie specializate, corespunzător tipurilor de riscuri la care sunt expuse teritoriul şi populaţia, în timpi de răspuns optimi, indiferent de locul şi momentul în care se produce situaţia de urgenţă.</w:t>
      </w:r>
      <w:r>
        <w:t>”</w:t>
      </w:r>
    </w:p>
    <w:p w:rsidR="009B468A" w:rsidRPr="001F11F6" w:rsidRDefault="009B468A" w:rsidP="003D453C">
      <w:pPr>
        <w:jc w:val="both"/>
        <w:rPr>
          <w:color w:val="000000"/>
          <w:lang w:val="en-GB"/>
        </w:rPr>
      </w:pPr>
      <w:r>
        <w:rPr>
          <w:lang w:val="en-GB"/>
        </w:rPr>
        <w:tab/>
        <w:t>- Art. 25 “</w:t>
      </w:r>
      <w:r>
        <w:t>Consiliile judeţene, Consiliul General al Municipiului Bucureşti, consiliile locale ale municipiilor, oraşelor şi comunelor şi consiliile locale ale sectoarelor municipiului Bucureşti au următoarele atribuţii principale:”</w:t>
      </w:r>
    </w:p>
    <w:p w:rsidR="009B468A" w:rsidRPr="00EB13EB" w:rsidRDefault="009B468A" w:rsidP="003D453C">
      <w:pPr>
        <w:jc w:val="both"/>
      </w:pPr>
      <w:r>
        <w:t>“</w:t>
      </w:r>
      <w:r w:rsidRPr="00EB13EB">
        <w:t>c) participă, potrivit legii, la asigurarea finanţării măsurilor şi a acţiunilor de protecţie civilă, precum şi a serviciilor de urgenţă şi a structurilor care au atribuţii legale în acest domeniu;</w:t>
      </w:r>
      <w:r>
        <w:t>”</w:t>
      </w:r>
    </w:p>
    <w:p w:rsidR="009B468A" w:rsidRPr="003D453C" w:rsidRDefault="009B468A" w:rsidP="003D453C">
      <w:r w:rsidRPr="003D453C">
        <w:tab/>
        <w:t xml:space="preserve">- Art. 27 </w:t>
      </w:r>
      <w:r>
        <w:t>“</w:t>
      </w:r>
      <w:r w:rsidRPr="003D453C">
        <w:t>Primarul are următoarele atribuţii principale:</w:t>
      </w:r>
      <w:r>
        <w:t>”</w:t>
      </w:r>
    </w:p>
    <w:p w:rsidR="009B468A" w:rsidRDefault="009B468A" w:rsidP="003D453C">
      <w:pPr>
        <w:rPr>
          <w:lang w:val="it-IT"/>
        </w:rPr>
      </w:pPr>
      <w:r w:rsidRPr="003D453C">
        <w:rPr>
          <w:lang w:val="it-IT"/>
        </w:rPr>
        <w:t>“d) propune fondurile necesare realizării măsurilor de protecţie civilă;</w:t>
      </w:r>
      <w:r>
        <w:rPr>
          <w:lang w:val="it-IT"/>
        </w:rPr>
        <w:t>”</w:t>
      </w:r>
    </w:p>
    <w:p w:rsidR="009B468A" w:rsidRPr="006B70F0" w:rsidRDefault="009B468A" w:rsidP="00075845">
      <w:pPr>
        <w:jc w:val="both"/>
        <w:rPr>
          <w:lang w:val="it-IT"/>
        </w:rPr>
      </w:pPr>
      <w:r w:rsidRPr="006B70F0">
        <w:rPr>
          <w:lang w:val="it-IT"/>
        </w:rPr>
        <w:tab/>
        <w:t>- Art. 63 “Autorităţile administraţiei publice centrale şi locale, instituţiile publice şi operatorii economici au obligaţia să planifice şi să realizeze asigurarea materială şi financiară a protecţiei civile, potrivit legii.”</w:t>
      </w:r>
    </w:p>
    <w:p w:rsidR="009B468A" w:rsidRPr="006B70F0" w:rsidRDefault="009B468A" w:rsidP="00ED159F">
      <w:pPr>
        <w:rPr>
          <w:lang w:val="it-IT"/>
        </w:rPr>
      </w:pPr>
      <w:r w:rsidRPr="006B70F0">
        <w:rPr>
          <w:lang w:val="it-IT"/>
        </w:rPr>
        <w:tab/>
        <w:t>- Art. 68</w:t>
      </w:r>
      <w:r w:rsidRPr="006B70F0">
        <w:rPr>
          <w:color w:val="000000"/>
          <w:lang w:val="it-IT"/>
        </w:rPr>
        <w:t xml:space="preserve"> alin. (1)</w:t>
      </w:r>
      <w:r w:rsidRPr="006B70F0">
        <w:rPr>
          <w:lang w:val="it-IT"/>
        </w:rPr>
        <w:t xml:space="preserve"> “Finanţarea cheltuielilor cu protecţia civilă se asigură, potrivit legii, din bugetul de stat, din bugetele locale, din bugetele instituţiilor publice autonome, ale instituţiilor publice finanţate integral sau parţial din venituri proprii şi din bugetele proprii ale operatorilor economici, după caz.”</w:t>
      </w:r>
    </w:p>
    <w:p w:rsidR="009B468A" w:rsidRPr="00736B53" w:rsidRDefault="009B468A" w:rsidP="005B4A35">
      <w:pPr>
        <w:jc w:val="both"/>
        <w:rPr>
          <w:color w:val="000000"/>
          <w:lang w:val="it-IT"/>
        </w:rPr>
      </w:pPr>
      <w:r>
        <w:rPr>
          <w:lang w:val="it-IT"/>
        </w:rPr>
        <w:tab/>
        <w:t>În conformitate cu prevederile art. 63</w:t>
      </w:r>
      <w:r>
        <w:rPr>
          <w:color w:val="000000"/>
          <w:lang w:val="it-IT"/>
        </w:rPr>
        <w:t xml:space="preserve"> alin. (5) lit. b) din Legea 215/2001</w:t>
      </w:r>
      <w:r>
        <w:rPr>
          <w:color w:val="000000"/>
          <w:lang w:val="ro-RO"/>
        </w:rPr>
        <w:t xml:space="preserve"> a administraţiei publice locale „</w:t>
      </w:r>
      <w:r>
        <w:rPr>
          <w:lang w:val="it-IT"/>
        </w:rPr>
        <w:t xml:space="preserve">În exercitarea atribuţiilor” </w:t>
      </w:r>
      <w:r>
        <w:rPr>
          <w:color w:val="000000"/>
          <w:lang w:val="ro-RO"/>
        </w:rPr>
        <w:t>„</w:t>
      </w:r>
      <w:r>
        <w:rPr>
          <w:lang w:val="it-IT"/>
        </w:rPr>
        <w:t>primarul:”</w:t>
      </w:r>
      <w:r>
        <w:rPr>
          <w:color w:val="000000"/>
          <w:lang w:val="ro-RO"/>
        </w:rPr>
        <w:t xml:space="preserve"> „</w:t>
      </w:r>
      <w:r>
        <w:rPr>
          <w:lang w:val="it-IT"/>
        </w:rPr>
        <w:t>ia măsuri pentru prevenirea şi, după caz, gestionarea situaţiilor de urgenţă”.</w:t>
      </w:r>
    </w:p>
    <w:p w:rsidR="009B468A" w:rsidRPr="006B70F0" w:rsidRDefault="009B468A" w:rsidP="005B4A35">
      <w:pPr>
        <w:jc w:val="both"/>
        <w:rPr>
          <w:lang w:val="it-IT"/>
        </w:rPr>
      </w:pPr>
      <w:r w:rsidRPr="006B70F0">
        <w:rPr>
          <w:lang w:val="it-IT"/>
        </w:rPr>
        <w:tab/>
        <w:t>În baza prevederilor art. 2 din Legea nr. 307/2006 privind apărarea împotriva incendiilor „Apărarea împotriva incendiilor constituie o activitate de interes public, naţional, cu caracter permanent, la care sunt obligate să participe, în condiţiile prezentei legi, autorităţile administraţiei publice centrale şi locale, precum şi toate persoanele fizice şi juridice aflate pe teritoriul României.”</w:t>
      </w:r>
    </w:p>
    <w:p w:rsidR="009B468A" w:rsidRPr="006B70F0" w:rsidRDefault="009B468A" w:rsidP="00BD5D51">
      <w:pPr>
        <w:jc w:val="both"/>
        <w:rPr>
          <w:color w:val="000000"/>
          <w:lang w:val="it-IT"/>
        </w:rPr>
      </w:pPr>
      <w:r w:rsidRPr="006B70F0">
        <w:rPr>
          <w:lang w:val="it-IT"/>
        </w:rPr>
        <w:tab/>
        <w:t>În temeiul prevederilor art. 33 din OUG nr.21/2004 privind</w:t>
      </w:r>
      <w:r w:rsidRPr="00F50633">
        <w:rPr>
          <w:lang w:val="ro-RO"/>
        </w:rPr>
        <w:t xml:space="preserve"> </w:t>
      </w:r>
      <w:r w:rsidRPr="003D656B">
        <w:rPr>
          <w:lang w:val="ro-RO"/>
        </w:rPr>
        <w:t>Sistemul Naţional de Management al Situaţiilor de Urgenţă</w:t>
      </w:r>
      <w:r>
        <w:rPr>
          <w:lang w:val="ro-RO"/>
        </w:rPr>
        <w:t xml:space="preserve"> „</w:t>
      </w:r>
      <w:r w:rsidRPr="006B70F0">
        <w:rPr>
          <w:lang w:val="it-IT"/>
        </w:rPr>
        <w:t>Fondurile băneşti pentru realizarea şi desfăşurarea activităţilor de management al situaţiilor de urgenţă la nivel central şi local se asigura din bugetul de stat şi/sau din bugetele locale, după caz, precum şi din alte surse interne şi internaţionale, potrivit legii.”</w:t>
      </w:r>
    </w:p>
    <w:p w:rsidR="009B468A" w:rsidRDefault="009B468A" w:rsidP="00C562B4">
      <w:pPr>
        <w:tabs>
          <w:tab w:val="left" w:pos="709"/>
        </w:tabs>
        <w:jc w:val="both"/>
        <w:rPr>
          <w:bCs/>
          <w:iCs/>
          <w:caps/>
          <w:color w:val="FF0000"/>
          <w:lang w:val="it-IT"/>
        </w:rPr>
      </w:pPr>
    </w:p>
    <w:p w:rsidR="009B468A" w:rsidRPr="006B70F0" w:rsidRDefault="009B468A" w:rsidP="00C562B4">
      <w:pPr>
        <w:tabs>
          <w:tab w:val="left" w:pos="709"/>
        </w:tabs>
        <w:jc w:val="both"/>
        <w:rPr>
          <w:bCs/>
          <w:iCs/>
          <w:caps/>
          <w:color w:val="FF0000"/>
          <w:lang w:val="it-IT"/>
        </w:rPr>
      </w:pPr>
    </w:p>
    <w:p w:rsidR="009B468A" w:rsidRPr="006B70F0" w:rsidRDefault="009B468A" w:rsidP="00C562B4">
      <w:pPr>
        <w:jc w:val="both"/>
        <w:rPr>
          <w:b/>
          <w:color w:val="000000"/>
          <w:lang w:val="it-IT"/>
        </w:rPr>
      </w:pPr>
      <w:r w:rsidRPr="006B70F0">
        <w:rPr>
          <w:color w:val="000000"/>
          <w:lang w:val="it-IT"/>
        </w:rPr>
        <w:tab/>
      </w:r>
      <w:r w:rsidRPr="006B70F0">
        <w:rPr>
          <w:b/>
          <w:color w:val="000000"/>
          <w:lang w:val="it-IT"/>
        </w:rPr>
        <w:t>2. Schimbari preconizate şi rezultate aşteptate</w:t>
      </w:r>
    </w:p>
    <w:p w:rsidR="009B468A" w:rsidRPr="006B70F0" w:rsidRDefault="009B468A" w:rsidP="005B4EFC">
      <w:pPr>
        <w:jc w:val="both"/>
        <w:rPr>
          <w:lang w:val="it-IT"/>
        </w:rPr>
      </w:pPr>
    </w:p>
    <w:p w:rsidR="009B468A" w:rsidRDefault="009B468A" w:rsidP="005B4EFC">
      <w:pPr>
        <w:jc w:val="both"/>
        <w:rPr>
          <w:lang w:val="it-IT"/>
        </w:rPr>
      </w:pPr>
      <w:r w:rsidRPr="006B70F0">
        <w:rPr>
          <w:lang w:val="it-IT"/>
        </w:rPr>
        <w:tab/>
      </w:r>
      <w:r w:rsidRPr="00F60FE9">
        <w:rPr>
          <w:lang w:val="it-IT"/>
        </w:rPr>
        <w:t>Din dorin</w:t>
      </w:r>
      <w:r w:rsidRPr="00F60FE9">
        <w:rPr>
          <w:rFonts w:hAnsi="Tahoma"/>
          <w:lang w:val="it-IT"/>
        </w:rPr>
        <w:t>ț</w:t>
      </w:r>
      <w:r w:rsidRPr="00F60FE9">
        <w:rPr>
          <w:lang w:val="it-IT"/>
        </w:rPr>
        <w:t xml:space="preserve">a beneficiarilor </w:t>
      </w:r>
      <w:r w:rsidRPr="00F60FE9">
        <w:rPr>
          <w:rFonts w:hAnsi="Tahoma"/>
          <w:lang w:val="it-IT"/>
        </w:rPr>
        <w:t>ș</w:t>
      </w:r>
      <w:r w:rsidRPr="00F60FE9">
        <w:rPr>
          <w:lang w:val="it-IT"/>
        </w:rPr>
        <w:t>i investitorilor de a realiza imobile tot mai înalte cu regimuri de înăl</w:t>
      </w:r>
      <w:r w:rsidRPr="00F60FE9">
        <w:rPr>
          <w:rFonts w:hAnsi="Tahoma"/>
          <w:lang w:val="it-IT"/>
        </w:rPr>
        <w:t>ț</w:t>
      </w:r>
      <w:r w:rsidRPr="00F60FE9">
        <w:rPr>
          <w:lang w:val="it-IT"/>
        </w:rPr>
        <w:t>ime ce depă</w:t>
      </w:r>
      <w:r w:rsidRPr="00F60FE9">
        <w:rPr>
          <w:rFonts w:hAnsi="Tahoma"/>
          <w:lang w:val="it-IT"/>
        </w:rPr>
        <w:t>ș</w:t>
      </w:r>
      <w:r w:rsidRPr="00F60FE9">
        <w:rPr>
          <w:lang w:val="it-IT"/>
        </w:rPr>
        <w:t>esc adesea 45 de metri, corespunzător clădirilor foarte înalte potrivit prevederilor Normativului de siguran</w:t>
      </w:r>
      <w:r w:rsidRPr="00F60FE9">
        <w:rPr>
          <w:rFonts w:hAnsi="Tahoma"/>
          <w:lang w:val="it-IT"/>
        </w:rPr>
        <w:t>ț</w:t>
      </w:r>
      <w:r w:rsidRPr="00F60FE9">
        <w:rPr>
          <w:lang w:val="it-IT"/>
        </w:rPr>
        <w:t>ă la foc a construc</w:t>
      </w:r>
      <w:r w:rsidRPr="00F60FE9">
        <w:rPr>
          <w:rFonts w:hAnsi="Tahoma"/>
          <w:lang w:val="it-IT"/>
        </w:rPr>
        <w:t>ț</w:t>
      </w:r>
      <w:r w:rsidRPr="00F60FE9">
        <w:rPr>
          <w:lang w:val="it-IT"/>
        </w:rPr>
        <w:t>iilor, indicativ  P 118-99, abordarea interven</w:t>
      </w:r>
      <w:r w:rsidRPr="00F60FE9">
        <w:rPr>
          <w:rFonts w:hAnsi="Tahoma"/>
          <w:lang w:val="it-IT"/>
        </w:rPr>
        <w:t>ț</w:t>
      </w:r>
      <w:r w:rsidRPr="00F60FE9">
        <w:rPr>
          <w:lang w:val="it-IT"/>
        </w:rPr>
        <w:t>iilor în cazul producerii unei situa</w:t>
      </w:r>
      <w:r w:rsidRPr="00F60FE9">
        <w:rPr>
          <w:rFonts w:hAnsi="Tahoma"/>
          <w:lang w:val="it-IT"/>
        </w:rPr>
        <w:t>ț</w:t>
      </w:r>
      <w:r w:rsidRPr="00F60FE9">
        <w:rPr>
          <w:lang w:val="it-IT"/>
        </w:rPr>
        <w:t>ii de urgen</w:t>
      </w:r>
      <w:r w:rsidRPr="00F60FE9">
        <w:rPr>
          <w:rFonts w:hAnsi="Tahoma"/>
          <w:lang w:val="it-IT"/>
        </w:rPr>
        <w:t>ț</w:t>
      </w:r>
      <w:r w:rsidRPr="00F60FE9">
        <w:rPr>
          <w:lang w:val="it-IT"/>
        </w:rPr>
        <w:t>ă generate de un incendiu la astfel de clă</w:t>
      </w:r>
      <w:r>
        <w:rPr>
          <w:lang w:val="it-IT"/>
        </w:rPr>
        <w:t>diri necesită o altă strategie.</w:t>
      </w:r>
    </w:p>
    <w:p w:rsidR="009B468A" w:rsidRDefault="009B468A" w:rsidP="00213E0A">
      <w:pPr>
        <w:jc w:val="both"/>
        <w:rPr>
          <w:lang w:val="it-IT"/>
        </w:rPr>
      </w:pPr>
      <w:r>
        <w:rPr>
          <w:lang w:val="it-IT"/>
        </w:rPr>
        <w:tab/>
        <w:t>Dezvoltatorii imobiliari importanţ</w:t>
      </w:r>
      <w:r w:rsidRPr="00F60FE9">
        <w:rPr>
          <w:lang w:val="it-IT"/>
        </w:rPr>
        <w:t>i inten</w:t>
      </w:r>
      <w:r w:rsidRPr="00F60FE9">
        <w:rPr>
          <w:rFonts w:hAnsi="Tahoma"/>
          <w:lang w:val="it-IT"/>
        </w:rPr>
        <w:t>ț</w:t>
      </w:r>
      <w:r w:rsidRPr="00F60FE9">
        <w:rPr>
          <w:lang w:val="it-IT"/>
        </w:rPr>
        <w:t xml:space="preserve">ionează construirea a încă cinci </w:t>
      </w:r>
      <w:r w:rsidRPr="00B8406E">
        <w:rPr>
          <w:lang w:val="it-IT"/>
        </w:rPr>
        <w:t>clădiri înalte</w:t>
      </w:r>
      <w:r w:rsidRPr="00F60FE9">
        <w:rPr>
          <w:lang w:val="it-IT"/>
        </w:rPr>
        <w:t xml:space="preserve"> în viitorul apropiat</w:t>
      </w:r>
      <w:r>
        <w:rPr>
          <w:lang w:val="it-IT"/>
        </w:rPr>
        <w:t>,</w:t>
      </w:r>
      <w:r w:rsidRPr="00F60FE9">
        <w:rPr>
          <w:lang w:val="it-IT"/>
        </w:rPr>
        <w:t xml:space="preserve"> </w:t>
      </w:r>
      <w:r w:rsidRPr="00B8406E">
        <w:rPr>
          <w:lang w:val="it-IT"/>
        </w:rPr>
        <w:t>cu aglomer</w:t>
      </w:r>
      <w:r>
        <w:rPr>
          <w:lang w:val="it-IT"/>
        </w:rPr>
        <w:t>ări de persoane în care se desfăş</w:t>
      </w:r>
      <w:r w:rsidRPr="00B8406E">
        <w:rPr>
          <w:lang w:val="it-IT"/>
        </w:rPr>
        <w:t>oară diverse activită</w:t>
      </w:r>
      <w:r w:rsidRPr="00B8406E">
        <w:rPr>
          <w:rFonts w:hAnsi="Tahoma"/>
          <w:lang w:val="it-IT"/>
        </w:rPr>
        <w:t>ț</w:t>
      </w:r>
      <w:r w:rsidRPr="00B8406E">
        <w:rPr>
          <w:lang w:val="it-IT"/>
        </w:rPr>
        <w:t>i</w:t>
      </w:r>
      <w:r w:rsidRPr="00F60FE9">
        <w:rPr>
          <w:lang w:val="it-IT"/>
        </w:rPr>
        <w:t xml:space="preserve"> </w:t>
      </w:r>
      <w:r w:rsidRPr="00F60FE9">
        <w:rPr>
          <w:rFonts w:hAnsi="Tahoma"/>
          <w:lang w:val="it-IT"/>
        </w:rPr>
        <w:t>ș</w:t>
      </w:r>
      <w:r w:rsidRPr="00F60FE9">
        <w:rPr>
          <w:lang w:val="it-IT"/>
        </w:rPr>
        <w:t>i creearea unor poluri sociale importante în jurul acestora</w:t>
      </w:r>
      <w:r>
        <w:rPr>
          <w:lang w:val="it-IT"/>
        </w:rPr>
        <w:t>.</w:t>
      </w:r>
    </w:p>
    <w:p w:rsidR="009B468A" w:rsidRPr="006B70F0" w:rsidRDefault="009B468A" w:rsidP="009F2F28">
      <w:pPr>
        <w:jc w:val="both"/>
        <w:rPr>
          <w:lang w:val="ro-RO"/>
        </w:rPr>
      </w:pPr>
      <w:r w:rsidRPr="00145289">
        <w:rPr>
          <w:lang w:val="ro-RO"/>
        </w:rPr>
        <w:tab/>
      </w:r>
      <w:r w:rsidRPr="006B70F0">
        <w:rPr>
          <w:lang w:val="ro-RO"/>
        </w:rPr>
        <w:t xml:space="preserve">Prin utilizarea </w:t>
      </w:r>
      <w:r>
        <w:rPr>
          <w:lang w:val="ro-RO"/>
        </w:rPr>
        <w:t>autospecialei pentru intervenţie ş</w:t>
      </w:r>
      <w:r w:rsidRPr="006B70F0">
        <w:rPr>
          <w:lang w:val="ro-RO"/>
        </w:rPr>
        <w:t>i salvare de la înălţimi se realizează o optimizare a capacităţii de intervenţie în cazul producerii unor situaţii de urgenţă cauzate de incendii, accidente tehnologice, dezastre sau calamităţi naturale, precum şi în cazul altor operaţiuni ce presupun lucrul la înălţime.</w:t>
      </w:r>
    </w:p>
    <w:p w:rsidR="009B468A" w:rsidRPr="00C46A91" w:rsidRDefault="009B468A" w:rsidP="00FA0A37">
      <w:pPr>
        <w:jc w:val="both"/>
        <w:rPr>
          <w:lang w:val="ro-RO"/>
        </w:rPr>
      </w:pPr>
      <w:r w:rsidRPr="009F2F28">
        <w:rPr>
          <w:lang w:val="ro-RO"/>
        </w:rPr>
        <w:tab/>
      </w:r>
      <w:r w:rsidRPr="00C46A91">
        <w:rPr>
          <w:lang w:val="ro-RO"/>
        </w:rPr>
        <w:t>Spre deosebire de vechea genera</w:t>
      </w:r>
      <w:r w:rsidRPr="00C46A91">
        <w:rPr>
          <w:rFonts w:hAnsi="Tahoma"/>
          <w:lang w:val="ro-RO"/>
        </w:rPr>
        <w:t>ț</w:t>
      </w:r>
      <w:r w:rsidRPr="00C46A91">
        <w:rPr>
          <w:lang w:val="ro-RO"/>
        </w:rPr>
        <w:t>ie de autospeciale</w:t>
      </w:r>
      <w:r w:rsidRPr="00C46A91">
        <w:rPr>
          <w:color w:val="000000"/>
          <w:lang w:val="ro-RO"/>
        </w:rPr>
        <w:t xml:space="preserve"> pentru interven</w:t>
      </w:r>
      <w:r w:rsidRPr="00C46A91">
        <w:rPr>
          <w:rFonts w:hAnsi="Tahoma"/>
          <w:color w:val="000000"/>
          <w:lang w:val="ro-RO"/>
        </w:rPr>
        <w:t>ț</w:t>
      </w:r>
      <w:r w:rsidRPr="00C46A91">
        <w:rPr>
          <w:color w:val="000000"/>
          <w:lang w:val="ro-RO"/>
        </w:rPr>
        <w:t xml:space="preserve">ie </w:t>
      </w:r>
      <w:r w:rsidRPr="00C46A91">
        <w:rPr>
          <w:rFonts w:hAnsi="Tahoma"/>
          <w:color w:val="000000"/>
          <w:lang w:val="ro-RO"/>
        </w:rPr>
        <w:t>ș</w:t>
      </w:r>
      <w:r w:rsidRPr="00C46A91">
        <w:rPr>
          <w:color w:val="000000"/>
          <w:lang w:val="ro-RO"/>
        </w:rPr>
        <w:t>i salvare de la înălţimi</w:t>
      </w:r>
      <w:r w:rsidRPr="00C46A91">
        <w:rPr>
          <w:lang w:val="ro-RO"/>
        </w:rPr>
        <w:t>, autospeciala modernă achiziţionată este prevăzută cu dispozitive automate pentru controlul mi</w:t>
      </w:r>
      <w:r w:rsidRPr="00C46A91">
        <w:rPr>
          <w:rFonts w:hAnsi="Tahoma"/>
          <w:lang w:val="ro-RO"/>
        </w:rPr>
        <w:t>ș</w:t>
      </w:r>
      <w:r w:rsidRPr="00C46A91">
        <w:rPr>
          <w:lang w:val="ro-RO"/>
        </w:rPr>
        <w:t xml:space="preserve">cărilor </w:t>
      </w:r>
      <w:r w:rsidRPr="00C46A91">
        <w:rPr>
          <w:lang w:val="ro-RO"/>
        </w:rPr>
        <w:lastRenderedPageBreak/>
        <w:t xml:space="preserve">executate, fapt ce asigură un înalt grad de securitate celor ce lucrează pe tronsonul de scară, cât </w:t>
      </w:r>
      <w:r w:rsidRPr="00C46A91">
        <w:rPr>
          <w:rFonts w:hAnsi="Tahoma"/>
          <w:lang w:val="ro-RO"/>
        </w:rPr>
        <w:t>ș</w:t>
      </w:r>
      <w:r w:rsidRPr="00C46A91">
        <w:rPr>
          <w:lang w:val="ro-RO"/>
        </w:rPr>
        <w:t>i pentru agregatele din componen</w:t>
      </w:r>
      <w:r w:rsidRPr="00C46A91">
        <w:rPr>
          <w:rFonts w:hAnsi="Tahoma"/>
          <w:lang w:val="ro-RO"/>
        </w:rPr>
        <w:t>ț</w:t>
      </w:r>
      <w:r w:rsidRPr="00C46A91">
        <w:rPr>
          <w:lang w:val="ro-RO"/>
        </w:rPr>
        <w:t>ă.</w:t>
      </w:r>
    </w:p>
    <w:p w:rsidR="009B468A" w:rsidRPr="00C46A91" w:rsidRDefault="009B468A" w:rsidP="00FA0A37">
      <w:pPr>
        <w:jc w:val="both"/>
        <w:rPr>
          <w:lang w:val="ro-RO"/>
        </w:rPr>
      </w:pPr>
      <w:r w:rsidRPr="00C46A91">
        <w:rPr>
          <w:lang w:val="ro-RO"/>
        </w:rPr>
        <w:tab/>
        <w:t>Autospeciala</w:t>
      </w:r>
      <w:r w:rsidRPr="00C46A91">
        <w:rPr>
          <w:color w:val="000000"/>
          <w:lang w:val="ro-RO"/>
        </w:rPr>
        <w:t xml:space="preserve"> pentru interven</w:t>
      </w:r>
      <w:r w:rsidRPr="00C46A91">
        <w:rPr>
          <w:rFonts w:hAnsi="Tahoma"/>
          <w:color w:val="000000"/>
          <w:lang w:val="ro-RO"/>
        </w:rPr>
        <w:t>ț</w:t>
      </w:r>
      <w:r w:rsidRPr="00C46A91">
        <w:rPr>
          <w:color w:val="000000"/>
          <w:lang w:val="ro-RO"/>
        </w:rPr>
        <w:t xml:space="preserve">ie </w:t>
      </w:r>
      <w:r w:rsidRPr="00C46A91">
        <w:rPr>
          <w:rFonts w:hAnsi="Tahoma"/>
          <w:color w:val="000000"/>
          <w:lang w:val="ro-RO"/>
        </w:rPr>
        <w:t>ș</w:t>
      </w:r>
      <w:r w:rsidRPr="00C46A91">
        <w:rPr>
          <w:color w:val="000000"/>
          <w:lang w:val="ro-RO"/>
        </w:rPr>
        <w:t>i salvare de la înălţimi</w:t>
      </w:r>
      <w:r w:rsidRPr="00C46A91">
        <w:rPr>
          <w:lang w:val="ro-RO"/>
        </w:rPr>
        <w:t xml:space="preserve"> este utilizată pentru accesul la etajele superioare ale clădirilor, la mansarde sau la acoperi</w:t>
      </w:r>
      <w:r w:rsidRPr="00C46A91">
        <w:rPr>
          <w:rFonts w:hAnsi="Tahoma"/>
          <w:lang w:val="ro-RO"/>
        </w:rPr>
        <w:t>ș</w:t>
      </w:r>
      <w:r w:rsidRPr="00C46A91">
        <w:rPr>
          <w:lang w:val="ro-RO"/>
        </w:rPr>
        <w:t xml:space="preserve"> a echipelor de interven</w:t>
      </w:r>
      <w:r w:rsidRPr="00C46A91">
        <w:rPr>
          <w:rFonts w:hAnsi="Tahoma"/>
          <w:lang w:val="ro-RO"/>
        </w:rPr>
        <w:t>ț</w:t>
      </w:r>
      <w:r w:rsidRPr="00C46A91">
        <w:rPr>
          <w:lang w:val="ro-RO"/>
        </w:rPr>
        <w:t>ie pentru a executa opera</w:t>
      </w:r>
      <w:r w:rsidRPr="00C46A91">
        <w:rPr>
          <w:rFonts w:hAnsi="Tahoma"/>
          <w:lang w:val="ro-RO"/>
        </w:rPr>
        <w:t>ț</w:t>
      </w:r>
      <w:r w:rsidRPr="00C46A91">
        <w:rPr>
          <w:lang w:val="ro-RO"/>
        </w:rPr>
        <w:t xml:space="preserve">iunile specifice, cum ar fi: deschiderea unui orificiu de evacuare a fumului </w:t>
      </w:r>
      <w:r w:rsidRPr="00C46A91">
        <w:rPr>
          <w:rFonts w:hAnsi="Tahoma"/>
          <w:lang w:val="ro-RO"/>
        </w:rPr>
        <w:t>ș</w:t>
      </w:r>
      <w:r w:rsidRPr="00C46A91">
        <w:rPr>
          <w:lang w:val="ro-RO"/>
        </w:rPr>
        <w:t>i gazelor fierbin</w:t>
      </w:r>
      <w:r w:rsidRPr="00C46A91">
        <w:rPr>
          <w:rFonts w:hAnsi="Tahoma"/>
          <w:lang w:val="ro-RO"/>
        </w:rPr>
        <w:t>ț</w:t>
      </w:r>
      <w:r w:rsidRPr="00C46A91">
        <w:rPr>
          <w:lang w:val="ro-RO"/>
        </w:rPr>
        <w:t>i rezultate în urma arderii, decopertarea par</w:t>
      </w:r>
      <w:r w:rsidRPr="00C46A91">
        <w:rPr>
          <w:rFonts w:hAnsi="Tahoma"/>
          <w:lang w:val="ro-RO"/>
        </w:rPr>
        <w:t>ț</w:t>
      </w:r>
      <w:r w:rsidRPr="00C46A91">
        <w:rPr>
          <w:lang w:val="ro-RO"/>
        </w:rPr>
        <w:t>ială sau totală a acoperi</w:t>
      </w:r>
      <w:r w:rsidRPr="00C46A91">
        <w:rPr>
          <w:rFonts w:hAnsi="Tahoma"/>
          <w:lang w:val="ro-RO"/>
        </w:rPr>
        <w:t>ș</w:t>
      </w:r>
      <w:r w:rsidRPr="00C46A91">
        <w:rPr>
          <w:lang w:val="ro-RO"/>
        </w:rPr>
        <w:t>urilor, pentru a avea acces la focarul incendiului, la salvarea/evacuarea persoanelor sau animalelor surprinse de incendiu la etajele superioare sau pe acoperi</w:t>
      </w:r>
      <w:r w:rsidRPr="00C46A91">
        <w:rPr>
          <w:rFonts w:hAnsi="Tahoma"/>
          <w:lang w:val="ro-RO"/>
        </w:rPr>
        <w:t>ș</w:t>
      </w:r>
      <w:r w:rsidRPr="00C46A91">
        <w:rPr>
          <w:lang w:val="ro-RO"/>
        </w:rPr>
        <w:t>.</w:t>
      </w:r>
    </w:p>
    <w:p w:rsidR="009B468A" w:rsidRPr="00C46A91" w:rsidRDefault="009B468A" w:rsidP="00FA0A37">
      <w:pPr>
        <w:jc w:val="both"/>
        <w:rPr>
          <w:lang w:val="ro-RO"/>
        </w:rPr>
      </w:pPr>
      <w:r w:rsidRPr="00C46A91">
        <w:rPr>
          <w:lang w:val="ro-RO"/>
        </w:rPr>
        <w:tab/>
        <w:t>De asemenea, autospeciala pentru interven</w:t>
      </w:r>
      <w:r w:rsidRPr="00C46A91">
        <w:rPr>
          <w:rFonts w:hAnsi="Tahoma"/>
          <w:lang w:val="ro-RO"/>
        </w:rPr>
        <w:t>ț</w:t>
      </w:r>
      <w:r w:rsidRPr="00C46A91">
        <w:rPr>
          <w:lang w:val="ro-RO"/>
        </w:rPr>
        <w:t xml:space="preserve">ie </w:t>
      </w:r>
      <w:r w:rsidRPr="00C46A91">
        <w:rPr>
          <w:rFonts w:hAnsi="Tahoma"/>
          <w:lang w:val="ro-RO"/>
        </w:rPr>
        <w:t>ș</w:t>
      </w:r>
      <w:r w:rsidRPr="00C46A91">
        <w:rPr>
          <w:lang w:val="ro-RO"/>
        </w:rPr>
        <w:t>i salvare de la înălţimi poate fi folosită cu succes pentru refularea substan</w:t>
      </w:r>
      <w:r w:rsidRPr="00C46A91">
        <w:rPr>
          <w:rFonts w:hAnsi="Tahoma"/>
          <w:lang w:val="ro-RO"/>
        </w:rPr>
        <w:t>ț</w:t>
      </w:r>
      <w:r w:rsidRPr="00C46A91">
        <w:rPr>
          <w:lang w:val="ro-RO"/>
        </w:rPr>
        <w:t xml:space="preserve">elor de stingere cu presiune la etajele superioare, alimentarea putându-se face dintr-o altă autospecială, precum </w:t>
      </w:r>
      <w:r w:rsidRPr="00C46A91">
        <w:rPr>
          <w:rFonts w:hAnsi="Tahoma"/>
          <w:lang w:val="ro-RO"/>
        </w:rPr>
        <w:t>ș</w:t>
      </w:r>
      <w:r w:rsidRPr="00C46A91">
        <w:rPr>
          <w:lang w:val="ro-RO"/>
        </w:rPr>
        <w:t>i de la re</w:t>
      </w:r>
      <w:r w:rsidRPr="00C46A91">
        <w:rPr>
          <w:rFonts w:hAnsi="Tahoma"/>
          <w:lang w:val="ro-RO"/>
        </w:rPr>
        <w:t>ț</w:t>
      </w:r>
      <w:r w:rsidRPr="00C46A91">
        <w:rPr>
          <w:lang w:val="ro-RO"/>
        </w:rPr>
        <w:t>eaua de hidran</w:t>
      </w:r>
      <w:r w:rsidRPr="00C46A91">
        <w:rPr>
          <w:rFonts w:hAnsi="Tahoma"/>
          <w:lang w:val="ro-RO"/>
        </w:rPr>
        <w:t>ț</w:t>
      </w:r>
      <w:r w:rsidRPr="00C46A91">
        <w:rPr>
          <w:lang w:val="ro-RO"/>
        </w:rPr>
        <w:t>i exteriori de incendiu. O altă utilizare este ridicarea de proiectoare în scopul iluminării anumitor zone, sau ridicarea de greută</w:t>
      </w:r>
      <w:r w:rsidRPr="00C46A91">
        <w:rPr>
          <w:rFonts w:hAnsi="Tahoma"/>
          <w:lang w:val="ro-RO"/>
        </w:rPr>
        <w:t>ț</w:t>
      </w:r>
      <w:r w:rsidRPr="00C46A91">
        <w:rPr>
          <w:lang w:val="ro-RO"/>
        </w:rPr>
        <w:t xml:space="preserve">i, precum </w:t>
      </w:r>
      <w:r w:rsidRPr="00C46A91">
        <w:rPr>
          <w:rFonts w:hAnsi="Tahoma"/>
          <w:lang w:val="ro-RO"/>
        </w:rPr>
        <w:t>ș</w:t>
      </w:r>
      <w:r w:rsidRPr="00C46A91">
        <w:rPr>
          <w:lang w:val="ro-RO"/>
        </w:rPr>
        <w:t>i în opera</w:t>
      </w:r>
      <w:r w:rsidRPr="00C46A91">
        <w:rPr>
          <w:rFonts w:hAnsi="Tahoma"/>
          <w:lang w:val="ro-RO"/>
        </w:rPr>
        <w:t>ț</w:t>
      </w:r>
      <w:r w:rsidRPr="00C46A91">
        <w:rPr>
          <w:lang w:val="ro-RO"/>
        </w:rPr>
        <w:t>iuni de salvare pentru ridicarea nacelelor sau tărgilor.</w:t>
      </w:r>
    </w:p>
    <w:p w:rsidR="009B468A" w:rsidRPr="000A221E" w:rsidRDefault="009B468A" w:rsidP="00FA0A37">
      <w:pPr>
        <w:jc w:val="both"/>
        <w:rPr>
          <w:lang w:val="ro-RO"/>
        </w:rPr>
      </w:pPr>
      <w:r w:rsidRPr="00C46A91">
        <w:rPr>
          <w:lang w:val="ro-RO"/>
        </w:rPr>
        <w:tab/>
      </w:r>
      <w:r w:rsidRPr="000A221E">
        <w:rPr>
          <w:lang w:val="ro-RO"/>
        </w:rPr>
        <w:t>Bra</w:t>
      </w:r>
      <w:r w:rsidRPr="000A221E">
        <w:rPr>
          <w:rFonts w:hAnsi="Tahoma"/>
          <w:lang w:val="ro-RO"/>
        </w:rPr>
        <w:t>ț</w:t>
      </w:r>
      <w:r w:rsidRPr="000A221E">
        <w:rPr>
          <w:lang w:val="ro-RO"/>
        </w:rPr>
        <w:t xml:space="preserve">ul articulat al acestei autoscări moderne se poate extinde </w:t>
      </w:r>
      <w:r w:rsidRPr="000A221E">
        <w:rPr>
          <w:rFonts w:hAnsi="Tahoma"/>
          <w:lang w:val="ro-RO"/>
        </w:rPr>
        <w:t>ș</w:t>
      </w:r>
      <w:r w:rsidRPr="000A221E">
        <w:rPr>
          <w:lang w:val="ro-RO"/>
        </w:rPr>
        <w:t>i pe orizontală, chiar sub cota ma</w:t>
      </w:r>
      <w:r w:rsidRPr="000A221E">
        <w:rPr>
          <w:rFonts w:hAnsi="Tahoma"/>
          <w:lang w:val="ro-RO"/>
        </w:rPr>
        <w:t>ș</w:t>
      </w:r>
      <w:r w:rsidRPr="000A221E">
        <w:rPr>
          <w:lang w:val="ro-RO"/>
        </w:rPr>
        <w:t>inii, atunci când situa</w:t>
      </w:r>
      <w:r w:rsidRPr="000A221E">
        <w:rPr>
          <w:rFonts w:hAnsi="Tahoma"/>
          <w:lang w:val="ro-RO"/>
        </w:rPr>
        <w:t>ț</w:t>
      </w:r>
      <w:r w:rsidRPr="000A221E">
        <w:rPr>
          <w:lang w:val="ro-RO"/>
        </w:rPr>
        <w:t>ia o impune. Totodată, se pot ivi situa</w:t>
      </w:r>
      <w:r w:rsidRPr="000A221E">
        <w:rPr>
          <w:rFonts w:hAnsi="Tahoma"/>
          <w:lang w:val="ro-RO"/>
        </w:rPr>
        <w:t>ț</w:t>
      </w:r>
      <w:r w:rsidRPr="000A221E">
        <w:rPr>
          <w:lang w:val="ro-RO"/>
        </w:rPr>
        <w:t>ii când platforma de lucru sau scara poate fi a</w:t>
      </w:r>
      <w:r w:rsidRPr="000A221E">
        <w:rPr>
          <w:rFonts w:hAnsi="Tahoma"/>
          <w:lang w:val="ro-RO"/>
        </w:rPr>
        <w:t>ș</w:t>
      </w:r>
      <w:r w:rsidRPr="000A221E">
        <w:rPr>
          <w:lang w:val="ro-RO"/>
        </w:rPr>
        <w:t xml:space="preserve">ezată la marginea unui drum în apropierea unui râu (cum ar fi Canalul Bega) </w:t>
      </w:r>
      <w:r w:rsidRPr="000A221E">
        <w:rPr>
          <w:rFonts w:hAnsi="Tahoma"/>
          <w:lang w:val="ro-RO"/>
        </w:rPr>
        <w:t>ș</w:t>
      </w:r>
      <w:r w:rsidRPr="000A221E">
        <w:rPr>
          <w:lang w:val="ro-RO"/>
        </w:rPr>
        <w:t>i se poate extinde pentru salvarea persoanelor blocate pe diferite obiecte sau venind din aval.</w:t>
      </w:r>
    </w:p>
    <w:p w:rsidR="009B468A" w:rsidRPr="00A67FE7" w:rsidRDefault="009B468A" w:rsidP="000A221E">
      <w:pPr>
        <w:jc w:val="both"/>
        <w:rPr>
          <w:lang w:val="ro-RO"/>
        </w:rPr>
      </w:pPr>
      <w:r w:rsidRPr="00A67FE7">
        <w:rPr>
          <w:lang w:val="ro-RO"/>
        </w:rPr>
        <w:tab/>
        <w:t>Dacă ne referim la incendii, dintre toate unită</w:t>
      </w:r>
      <w:r w:rsidRPr="00A67FE7">
        <w:rPr>
          <w:rFonts w:hAnsi="Tahoma"/>
          <w:lang w:val="ro-RO"/>
        </w:rPr>
        <w:t>ț</w:t>
      </w:r>
      <w:r w:rsidRPr="00A67FE7">
        <w:rPr>
          <w:lang w:val="ro-RO"/>
        </w:rPr>
        <w:t>ile administrativ-teritoriale siuate în judeţul Timi</w:t>
      </w:r>
      <w:r w:rsidRPr="00A67FE7">
        <w:rPr>
          <w:rFonts w:hAnsi="Tahoma"/>
          <w:lang w:val="ro-RO"/>
        </w:rPr>
        <w:t>ș</w:t>
      </w:r>
      <w:r w:rsidRPr="00A67FE7">
        <w:rPr>
          <w:lang w:val="ro-RO"/>
        </w:rPr>
        <w:t>, gradul cel mai ridicat de risc îl de</w:t>
      </w:r>
      <w:r w:rsidRPr="00A67FE7">
        <w:rPr>
          <w:rFonts w:hAnsi="Tahoma"/>
          <w:lang w:val="ro-RO"/>
        </w:rPr>
        <w:t>ț</w:t>
      </w:r>
      <w:r w:rsidRPr="00A67FE7">
        <w:rPr>
          <w:lang w:val="ro-RO"/>
        </w:rPr>
        <w:t>ine municipiul Timi</w:t>
      </w:r>
      <w:r w:rsidRPr="00A67FE7">
        <w:rPr>
          <w:rFonts w:hAnsi="Tahoma"/>
          <w:lang w:val="ro-RO"/>
        </w:rPr>
        <w:t>ș</w:t>
      </w:r>
      <w:r w:rsidRPr="00A67FE7">
        <w:rPr>
          <w:lang w:val="ro-RO"/>
        </w:rPr>
        <w:t>oara, ora</w:t>
      </w:r>
      <w:r w:rsidRPr="00A67FE7">
        <w:rPr>
          <w:rFonts w:hAnsi="Tahoma"/>
          <w:lang w:val="ro-RO"/>
        </w:rPr>
        <w:t>ș</w:t>
      </w:r>
      <w:r w:rsidRPr="00A67FE7">
        <w:rPr>
          <w:lang w:val="ro-RO"/>
        </w:rPr>
        <w:t>ul emblemă al judeţului. Acest fapt se datorează complexita</w:t>
      </w:r>
      <w:r w:rsidRPr="00A67FE7">
        <w:rPr>
          <w:rFonts w:hAnsi="Tahoma"/>
          <w:lang w:val="ro-RO"/>
        </w:rPr>
        <w:t>ț</w:t>
      </w:r>
      <w:r w:rsidRPr="00A67FE7">
        <w:rPr>
          <w:lang w:val="ro-RO"/>
        </w:rPr>
        <w:t>ii arhitecturale a clădirilor urbei, a posibilită</w:t>
      </w:r>
      <w:r w:rsidRPr="00A67FE7">
        <w:rPr>
          <w:rFonts w:hAnsi="Tahoma"/>
          <w:lang w:val="ro-RO"/>
        </w:rPr>
        <w:t>ț</w:t>
      </w:r>
      <w:r w:rsidRPr="00A67FE7">
        <w:rPr>
          <w:lang w:val="ro-RO"/>
        </w:rPr>
        <w:t>ilor de acces pe căile de comunica</w:t>
      </w:r>
      <w:r w:rsidRPr="00A67FE7">
        <w:rPr>
          <w:rFonts w:hAnsi="Tahoma"/>
          <w:lang w:val="ro-RO"/>
        </w:rPr>
        <w:t>ț</w:t>
      </w:r>
      <w:r w:rsidRPr="00A67FE7">
        <w:rPr>
          <w:lang w:val="ro-RO"/>
        </w:rPr>
        <w:t>ie, a varietă</w:t>
      </w:r>
      <w:r w:rsidRPr="00A67FE7">
        <w:rPr>
          <w:rFonts w:hAnsi="Tahoma"/>
          <w:lang w:val="ro-RO"/>
        </w:rPr>
        <w:t>ț</w:t>
      </w:r>
      <w:r w:rsidRPr="00A67FE7">
        <w:rPr>
          <w:lang w:val="ro-RO"/>
        </w:rPr>
        <w:t xml:space="preserve">ii tipurilor de clădiri edificate, cât </w:t>
      </w:r>
      <w:r w:rsidRPr="00A67FE7">
        <w:rPr>
          <w:rFonts w:hAnsi="Tahoma"/>
          <w:lang w:val="ro-RO"/>
        </w:rPr>
        <w:t>ș</w:t>
      </w:r>
      <w:r w:rsidRPr="00A67FE7">
        <w:rPr>
          <w:lang w:val="ro-RO"/>
        </w:rPr>
        <w:t>i a necesită</w:t>
      </w:r>
      <w:r w:rsidRPr="00A67FE7">
        <w:rPr>
          <w:rFonts w:hAnsi="Tahoma"/>
          <w:lang w:val="ro-RO"/>
        </w:rPr>
        <w:t>ț</w:t>
      </w:r>
      <w:r w:rsidRPr="00A67FE7">
        <w:rPr>
          <w:lang w:val="ro-RO"/>
        </w:rPr>
        <w:t>ii tot mai mari de construire.</w:t>
      </w:r>
    </w:p>
    <w:p w:rsidR="009B468A" w:rsidRPr="00F60FE9" w:rsidRDefault="009B468A" w:rsidP="000A221E">
      <w:pPr>
        <w:jc w:val="both"/>
        <w:rPr>
          <w:lang w:val="it-IT"/>
        </w:rPr>
      </w:pPr>
      <w:r w:rsidRPr="00C46A91">
        <w:rPr>
          <w:lang w:val="ro-RO"/>
        </w:rPr>
        <w:tab/>
      </w:r>
      <w:r>
        <w:rPr>
          <w:lang w:val="it-IT"/>
        </w:rPr>
        <w:t>Având un sistem de calare inovator autospeciala permite accesul şi intervenţia pe străzi înguste, printre maşinile parcate lateral.</w:t>
      </w:r>
    </w:p>
    <w:p w:rsidR="009B468A" w:rsidRPr="000066C4" w:rsidRDefault="009B468A" w:rsidP="00C46A91">
      <w:pPr>
        <w:jc w:val="both"/>
        <w:rPr>
          <w:lang w:val="ro-RO"/>
        </w:rPr>
      </w:pPr>
      <w:r w:rsidRPr="000066C4">
        <w:rPr>
          <w:lang w:val="ro-RO"/>
        </w:rPr>
        <w:tab/>
        <w:t xml:space="preserve">La intervenţiile în situaţii de urgenţă în cartierele </w:t>
      </w:r>
      <w:r w:rsidRPr="007D4CD2">
        <w:rPr>
          <w:lang w:val="ro-RO"/>
        </w:rPr>
        <w:t>Municipiul</w:t>
      </w:r>
      <w:r>
        <w:rPr>
          <w:lang w:val="ro-RO"/>
        </w:rPr>
        <w:t>ui</w:t>
      </w:r>
      <w:r w:rsidRPr="007D4CD2">
        <w:rPr>
          <w:lang w:val="ro-RO"/>
        </w:rPr>
        <w:t xml:space="preserve"> Timi</w:t>
      </w:r>
      <w:r w:rsidRPr="007D4CD2">
        <w:rPr>
          <w:rFonts w:hAnsi="Tahoma"/>
          <w:lang w:val="ro-RO"/>
        </w:rPr>
        <w:t>ș</w:t>
      </w:r>
      <w:r w:rsidRPr="007D4CD2">
        <w:rPr>
          <w:lang w:val="ro-RO"/>
        </w:rPr>
        <w:t xml:space="preserve">oara </w:t>
      </w:r>
      <w:r w:rsidRPr="000066C4">
        <w:rPr>
          <w:lang w:val="ro-RO"/>
        </w:rPr>
        <w:t>formate din clădiri istorice, bra</w:t>
      </w:r>
      <w:r w:rsidRPr="000066C4">
        <w:rPr>
          <w:rFonts w:hAnsi="Tahoma"/>
          <w:lang w:val="ro-RO"/>
        </w:rPr>
        <w:t>ț</w:t>
      </w:r>
      <w:r w:rsidRPr="000066C4">
        <w:rPr>
          <w:lang w:val="ro-RO"/>
        </w:rPr>
        <w:t>ul articulat al autospecialei permite salvarea de persoane, animale sau bunuri materiale direct din curţile interioare ale clădirilor, în situaţiile în care victimele şi bunurile nu se pot evacua pe căi normale de evacuare.</w:t>
      </w:r>
    </w:p>
    <w:p w:rsidR="009B468A" w:rsidRPr="00A67FE7" w:rsidRDefault="009B468A" w:rsidP="000D3812">
      <w:pPr>
        <w:jc w:val="both"/>
        <w:rPr>
          <w:lang w:val="ro-RO"/>
        </w:rPr>
      </w:pPr>
      <w:r w:rsidRPr="00A67FE7">
        <w:rPr>
          <w:lang w:val="ro-RO"/>
        </w:rPr>
        <w:tab/>
        <w:t>Totodată, nu trebuie neglijat faptul că municipiul Timi</w:t>
      </w:r>
      <w:r w:rsidRPr="00A67FE7">
        <w:rPr>
          <w:rFonts w:hAnsi="Tahoma"/>
          <w:lang w:val="ro-RO"/>
        </w:rPr>
        <w:t>ș</w:t>
      </w:r>
      <w:r w:rsidRPr="00A67FE7">
        <w:rPr>
          <w:lang w:val="ro-RO"/>
        </w:rPr>
        <w:t xml:space="preserve">oara a fost declarat Capitala Culturală Europeană în anul 2021, fapt ce implică o dezvoltare socio-culturală </w:t>
      </w:r>
      <w:r w:rsidRPr="00A67FE7">
        <w:rPr>
          <w:rFonts w:hAnsi="Tahoma"/>
          <w:lang w:val="ro-RO"/>
        </w:rPr>
        <w:t>ș</w:t>
      </w:r>
      <w:r w:rsidRPr="00A67FE7">
        <w:rPr>
          <w:lang w:val="ro-RO"/>
        </w:rPr>
        <w:t xml:space="preserve">i administrativă importantă, cât </w:t>
      </w:r>
      <w:r w:rsidRPr="00A67FE7">
        <w:rPr>
          <w:rFonts w:hAnsi="Tahoma"/>
          <w:lang w:val="ro-RO"/>
        </w:rPr>
        <w:t>ș</w:t>
      </w:r>
      <w:r w:rsidRPr="00A67FE7">
        <w:rPr>
          <w:lang w:val="ro-RO"/>
        </w:rPr>
        <w:t>i o cre</w:t>
      </w:r>
      <w:r w:rsidRPr="00A67FE7">
        <w:rPr>
          <w:rFonts w:hAnsi="Tahoma"/>
          <w:lang w:val="ro-RO"/>
        </w:rPr>
        <w:t>ș</w:t>
      </w:r>
      <w:r w:rsidRPr="00A67FE7">
        <w:rPr>
          <w:lang w:val="ro-RO"/>
        </w:rPr>
        <w:t>tere semnificativă a numărului de turi</w:t>
      </w:r>
      <w:r w:rsidRPr="00A67FE7">
        <w:rPr>
          <w:rFonts w:hAnsi="Tahoma"/>
          <w:lang w:val="ro-RO"/>
        </w:rPr>
        <w:t>ș</w:t>
      </w:r>
      <w:r w:rsidRPr="00A67FE7">
        <w:rPr>
          <w:lang w:val="ro-RO"/>
        </w:rPr>
        <w:t xml:space="preserve">ti. </w:t>
      </w:r>
    </w:p>
    <w:p w:rsidR="009B468A" w:rsidRPr="00A67FE7" w:rsidRDefault="009B468A" w:rsidP="00943243">
      <w:pPr>
        <w:rPr>
          <w:b/>
          <w:lang w:val="ro-RO"/>
        </w:rPr>
      </w:pPr>
    </w:p>
    <w:p w:rsidR="009B468A" w:rsidRPr="00A67FE7" w:rsidRDefault="009B468A" w:rsidP="00943243">
      <w:pPr>
        <w:rPr>
          <w:b/>
          <w:lang w:val="ro-RO"/>
        </w:rPr>
      </w:pPr>
    </w:p>
    <w:p w:rsidR="009B468A" w:rsidRPr="00A67FE7" w:rsidRDefault="009B468A" w:rsidP="00943243">
      <w:pPr>
        <w:rPr>
          <w:b/>
          <w:lang w:val="ro-RO"/>
        </w:rPr>
      </w:pPr>
      <w:r w:rsidRPr="00A67FE7">
        <w:rPr>
          <w:b/>
          <w:lang w:val="ro-RO"/>
        </w:rPr>
        <w:tab/>
        <w:t>3. Concluzii</w:t>
      </w:r>
    </w:p>
    <w:p w:rsidR="009B468A" w:rsidRDefault="009B468A" w:rsidP="00943243">
      <w:pPr>
        <w:jc w:val="both"/>
        <w:rPr>
          <w:lang w:val="ro-RO"/>
        </w:rPr>
      </w:pPr>
    </w:p>
    <w:p w:rsidR="009B468A" w:rsidRPr="00541222" w:rsidRDefault="009B468A" w:rsidP="00943243">
      <w:pPr>
        <w:jc w:val="both"/>
        <w:rPr>
          <w:lang w:val="ro-RO"/>
        </w:rPr>
      </w:pPr>
      <w:r w:rsidRPr="00541222">
        <w:rPr>
          <w:lang w:val="ro-RO"/>
        </w:rPr>
        <w:tab/>
      </w:r>
      <w:r>
        <w:rPr>
          <w:lang w:val="ro-RO"/>
        </w:rPr>
        <w:t xml:space="preserve">Având în vedere faptul că </w:t>
      </w:r>
      <w:r w:rsidRPr="00C64DDA">
        <w:rPr>
          <w:lang w:val="ro-RO"/>
        </w:rPr>
        <w:t xml:space="preserve">Municipiul Timişoara nu dispune de personal calificat, </w:t>
      </w:r>
      <w:r>
        <w:rPr>
          <w:lang w:val="ro-RO"/>
        </w:rPr>
        <w:t>încadrat cu program de lucru permanent,</w:t>
      </w:r>
      <w:r w:rsidRPr="00C64DDA">
        <w:rPr>
          <w:lang w:val="ro-RO"/>
        </w:rPr>
        <w:t xml:space="preserve"> pentru a asigura utilizarea autospecialei în cadrul intervenţiilor în situaţii </w:t>
      </w:r>
      <w:r>
        <w:rPr>
          <w:lang w:val="ro-RO"/>
        </w:rPr>
        <w:t>de urgenţă, p</w:t>
      </w:r>
      <w:r w:rsidRPr="0043700D">
        <w:rPr>
          <w:lang w:val="ro-RO"/>
        </w:rPr>
        <w:t>rin transmiterea dreptului de folosinţă gratuită către ISU</w:t>
      </w:r>
      <w:r>
        <w:rPr>
          <w:lang w:val="ro-RO"/>
        </w:rPr>
        <w:t xml:space="preserve">,,BANAT” </w:t>
      </w:r>
      <w:r w:rsidRPr="0043700D">
        <w:rPr>
          <w:lang w:val="ro-RO"/>
        </w:rPr>
        <w:t>al judeţului Timiş</w:t>
      </w:r>
      <w:r>
        <w:rPr>
          <w:lang w:val="ro-RO"/>
        </w:rPr>
        <w:t xml:space="preserve">, </w:t>
      </w:r>
      <w:r w:rsidRPr="0043700D">
        <w:rPr>
          <w:lang w:val="ro-RO"/>
        </w:rPr>
        <w:t xml:space="preserve">în scopul </w:t>
      </w:r>
      <w:r>
        <w:rPr>
          <w:lang w:val="ro-RO"/>
        </w:rPr>
        <w:t xml:space="preserve">utilizării în mod profesionist a autospecialei </w:t>
      </w:r>
      <w:r w:rsidRPr="00AD72B7">
        <w:rPr>
          <w:lang w:val="ro-RO"/>
        </w:rPr>
        <w:t>pentru interven</w:t>
      </w:r>
      <w:r w:rsidRPr="00AD72B7">
        <w:rPr>
          <w:rFonts w:hAnsi="Tahoma"/>
          <w:lang w:val="ro-RO"/>
        </w:rPr>
        <w:t>ț</w:t>
      </w:r>
      <w:r w:rsidRPr="00AD72B7">
        <w:rPr>
          <w:lang w:val="ro-RO"/>
        </w:rPr>
        <w:t xml:space="preserve">ie </w:t>
      </w:r>
      <w:r w:rsidRPr="00AD72B7">
        <w:rPr>
          <w:rFonts w:hAnsi="Tahoma"/>
          <w:lang w:val="ro-RO"/>
        </w:rPr>
        <w:t>ș</w:t>
      </w:r>
      <w:r>
        <w:rPr>
          <w:lang w:val="ro-RO"/>
        </w:rPr>
        <w:t xml:space="preserve">i salvare de la înălţimi, </w:t>
      </w:r>
      <w:r w:rsidRPr="0043700D">
        <w:rPr>
          <w:lang w:val="ro-RO"/>
        </w:rPr>
        <w:t>s-ar îmbunătă</w:t>
      </w:r>
      <w:r w:rsidRPr="0043700D">
        <w:rPr>
          <w:rFonts w:ascii="Tahoma" w:hAnsi="Tahoma" w:cs="Tahoma"/>
          <w:lang w:val="ro-RO"/>
        </w:rPr>
        <w:t>ț</w:t>
      </w:r>
      <w:r w:rsidRPr="0043700D">
        <w:rPr>
          <w:lang w:val="ro-RO"/>
        </w:rPr>
        <w:t>i vădit securitatea cetă</w:t>
      </w:r>
      <w:r w:rsidRPr="0043700D">
        <w:rPr>
          <w:rFonts w:ascii="Tahoma" w:hAnsi="Tahoma" w:cs="Tahoma"/>
          <w:lang w:val="ro-RO"/>
        </w:rPr>
        <w:t>ț</w:t>
      </w:r>
      <w:r w:rsidRPr="0043700D">
        <w:rPr>
          <w:lang w:val="ro-RO"/>
        </w:rPr>
        <w:t>enilor ora</w:t>
      </w:r>
      <w:r w:rsidRPr="0043700D">
        <w:rPr>
          <w:rFonts w:ascii="Tahoma" w:hAnsi="Tahoma" w:cs="Tahoma"/>
          <w:lang w:val="ro-RO"/>
        </w:rPr>
        <w:t>ș</w:t>
      </w:r>
      <w:r w:rsidRPr="0043700D">
        <w:rPr>
          <w:lang w:val="ro-RO"/>
        </w:rPr>
        <w:t xml:space="preserve">ului, cât </w:t>
      </w:r>
      <w:r w:rsidRPr="0043700D">
        <w:rPr>
          <w:rFonts w:ascii="Tahoma" w:hAnsi="Tahoma" w:cs="Tahoma"/>
          <w:lang w:val="ro-RO"/>
        </w:rPr>
        <w:t>ș</w:t>
      </w:r>
      <w:r w:rsidRPr="0043700D">
        <w:rPr>
          <w:lang w:val="ro-RO"/>
        </w:rPr>
        <w:t>i interven</w:t>
      </w:r>
      <w:r w:rsidRPr="0043700D">
        <w:rPr>
          <w:rFonts w:ascii="Tahoma" w:hAnsi="Tahoma" w:cs="Tahoma"/>
          <w:lang w:val="ro-RO"/>
        </w:rPr>
        <w:t>ț</w:t>
      </w:r>
      <w:r w:rsidRPr="0043700D">
        <w:rPr>
          <w:lang w:val="ro-RO"/>
        </w:rPr>
        <w:t>ia echipelor profesioniste în cazul producerii unor situa</w:t>
      </w:r>
      <w:r w:rsidRPr="0043700D">
        <w:rPr>
          <w:rFonts w:ascii="Tahoma" w:hAnsi="Tahoma" w:cs="Tahoma"/>
          <w:lang w:val="ro-RO"/>
        </w:rPr>
        <w:t>ț</w:t>
      </w:r>
      <w:r w:rsidRPr="0043700D">
        <w:rPr>
          <w:lang w:val="ro-RO"/>
        </w:rPr>
        <w:t>ii de urgen</w:t>
      </w:r>
      <w:r w:rsidRPr="0043700D">
        <w:rPr>
          <w:rFonts w:ascii="Tahoma" w:hAnsi="Tahoma" w:cs="Tahoma"/>
          <w:lang w:val="ro-RO"/>
        </w:rPr>
        <w:t>ț</w:t>
      </w:r>
      <w:r w:rsidRPr="0043700D">
        <w:rPr>
          <w:lang w:val="ro-RO"/>
        </w:rPr>
        <w:t>ă.</w:t>
      </w:r>
    </w:p>
    <w:p w:rsidR="009B468A" w:rsidRPr="006B70F0" w:rsidRDefault="009B468A" w:rsidP="00653BD1">
      <w:pPr>
        <w:jc w:val="both"/>
        <w:rPr>
          <w:lang w:val="ro-RO"/>
        </w:rPr>
      </w:pPr>
      <w:r w:rsidRPr="00145289">
        <w:rPr>
          <w:lang w:val="ro-RO"/>
        </w:rPr>
        <w:tab/>
      </w:r>
      <w:r w:rsidRPr="006B70F0">
        <w:rPr>
          <w:lang w:val="ro-RO"/>
        </w:rPr>
        <w:t xml:space="preserve">Prin utilizarea </w:t>
      </w:r>
      <w:r>
        <w:rPr>
          <w:lang w:val="ro-RO"/>
        </w:rPr>
        <w:t xml:space="preserve">în mod profesionist </w:t>
      </w:r>
      <w:r w:rsidRPr="006B70F0">
        <w:rPr>
          <w:lang w:val="ro-RO"/>
        </w:rPr>
        <w:t>la nivelul Municipiului Timişoara a autospecialei pentru interven</w:t>
      </w:r>
      <w:r w:rsidRPr="006B70F0">
        <w:rPr>
          <w:rFonts w:hAnsi="Tahoma"/>
          <w:lang w:val="ro-RO"/>
        </w:rPr>
        <w:t>ț</w:t>
      </w:r>
      <w:r w:rsidRPr="006B70F0">
        <w:rPr>
          <w:lang w:val="ro-RO"/>
        </w:rPr>
        <w:t xml:space="preserve">ie </w:t>
      </w:r>
      <w:r w:rsidRPr="006B70F0">
        <w:rPr>
          <w:rFonts w:hAnsi="Tahoma"/>
          <w:lang w:val="ro-RO"/>
        </w:rPr>
        <w:t>ș</w:t>
      </w:r>
      <w:r w:rsidRPr="006B70F0">
        <w:rPr>
          <w:lang w:val="ro-RO"/>
        </w:rPr>
        <w:t>i salvare de la înălţimi se realizează o optimizare a capacităţii de intervenţie în cazul producerii unor situaţii de urgenţă cauzate de incendii, accidente tehnologice, dezastre sau calamităţi naturale, precum şi în cazul altor operaţiuni ce presupun lucrul la înălţime.</w:t>
      </w:r>
    </w:p>
    <w:p w:rsidR="009B468A" w:rsidRPr="004C413C" w:rsidRDefault="009B468A" w:rsidP="00943243">
      <w:pPr>
        <w:jc w:val="both"/>
        <w:rPr>
          <w:lang w:val="ro-RO"/>
        </w:rPr>
      </w:pPr>
    </w:p>
    <w:p w:rsidR="009B468A" w:rsidRPr="0081689E" w:rsidRDefault="009B468A" w:rsidP="00E809BC">
      <w:pPr>
        <w:jc w:val="both"/>
        <w:rPr>
          <w:lang w:val="it-IT"/>
        </w:rPr>
      </w:pPr>
      <w:r w:rsidRPr="004C413C">
        <w:rPr>
          <w:lang w:val="ro-RO"/>
        </w:rPr>
        <w:tab/>
      </w:r>
      <w:r w:rsidRPr="0081689E">
        <w:rPr>
          <w:lang w:val="it-IT"/>
        </w:rPr>
        <w:t>Având în vedere prevederile:</w:t>
      </w:r>
    </w:p>
    <w:p w:rsidR="009B468A" w:rsidRPr="0081689E" w:rsidRDefault="009B468A" w:rsidP="00E809BC">
      <w:pPr>
        <w:jc w:val="both"/>
        <w:rPr>
          <w:lang w:val="ro-RO"/>
        </w:rPr>
      </w:pPr>
      <w:r w:rsidRPr="0081689E">
        <w:rPr>
          <w:lang w:val="it-IT"/>
        </w:rPr>
        <w:tab/>
        <w:t xml:space="preserve">- </w:t>
      </w:r>
      <w:r>
        <w:rPr>
          <w:lang w:val="it-IT"/>
        </w:rPr>
        <w:t>art. 124</w:t>
      </w:r>
      <w:r>
        <w:rPr>
          <w:color w:val="000000"/>
          <w:lang w:val="it-IT"/>
        </w:rPr>
        <w:t xml:space="preserve"> din Legea 215/2001</w:t>
      </w:r>
      <w:r>
        <w:rPr>
          <w:color w:val="000000"/>
          <w:lang w:val="ro-RO"/>
        </w:rPr>
        <w:t xml:space="preserve"> a administraţiei publice locale</w:t>
      </w:r>
      <w:r w:rsidRPr="0081689E">
        <w:rPr>
          <w:color w:val="000000"/>
          <w:lang w:val="it-IT"/>
        </w:rPr>
        <w:t>;</w:t>
      </w:r>
    </w:p>
    <w:p w:rsidR="009B468A" w:rsidRPr="00680EBE" w:rsidRDefault="009B468A" w:rsidP="004B31A3">
      <w:pPr>
        <w:jc w:val="both"/>
        <w:rPr>
          <w:color w:val="000000"/>
          <w:lang w:val="ro-RO"/>
        </w:rPr>
      </w:pPr>
      <w:r w:rsidRPr="0081689E">
        <w:rPr>
          <w:lang w:val="it-IT"/>
        </w:rPr>
        <w:tab/>
      </w:r>
      <w:r>
        <w:rPr>
          <w:lang w:val="ro-RO"/>
        </w:rPr>
        <w:t xml:space="preserve">- </w:t>
      </w:r>
      <w:hyperlink r:id="rId8" w:anchor="A286" w:tgtFrame="_blank" w:history="1">
        <w:r w:rsidRPr="004A2A09">
          <w:rPr>
            <w:rStyle w:val="Hyperlink"/>
            <w:color w:val="000000"/>
            <w:u w:val="none"/>
            <w:lang w:val="en-GB"/>
          </w:rPr>
          <w:t>Legii nr. 481/2004</w:t>
        </w:r>
      </w:hyperlink>
      <w:r w:rsidRPr="004A2A09">
        <w:rPr>
          <w:color w:val="000000"/>
          <w:lang w:val="en-GB"/>
        </w:rPr>
        <w:t> privind protecţia civilă, republicată</w:t>
      </w:r>
      <w:r>
        <w:rPr>
          <w:color w:val="000000"/>
        </w:rPr>
        <w:t>,</w:t>
      </w:r>
      <w:r w:rsidRPr="004A2A09">
        <w:rPr>
          <w:color w:val="000000"/>
          <w:lang w:val="en-GB"/>
        </w:rPr>
        <w:t xml:space="preserve"> </w:t>
      </w:r>
      <w:r>
        <w:rPr>
          <w:color w:val="000000"/>
          <w:lang w:val="en-GB"/>
        </w:rPr>
        <w:t>a</w:t>
      </w:r>
      <w:r w:rsidRPr="005E2D80">
        <w:rPr>
          <w:color w:val="000000"/>
          <w:lang w:val="en-GB"/>
        </w:rPr>
        <w:t>rt. 6 alin. (1)</w:t>
      </w:r>
      <w:r>
        <w:rPr>
          <w:color w:val="000000"/>
          <w:lang w:val="ro-RO"/>
        </w:rPr>
        <w:t>,</w:t>
      </w:r>
      <w:r w:rsidRPr="004A2A09">
        <w:rPr>
          <w:lang w:val="en-GB"/>
        </w:rPr>
        <w:t xml:space="preserve"> </w:t>
      </w:r>
      <w:r>
        <w:rPr>
          <w:lang w:val="en-GB"/>
        </w:rPr>
        <w:t>art. 25 lit. c)</w:t>
      </w:r>
      <w:r>
        <w:rPr>
          <w:color w:val="000000"/>
          <w:lang w:val="ro-RO"/>
        </w:rPr>
        <w:t xml:space="preserve">, </w:t>
      </w:r>
      <w:r>
        <w:rPr>
          <w:lang w:val="en-GB"/>
        </w:rPr>
        <w:t>art. 27 lit. d), art. 63, art. 68 alin.(1)</w:t>
      </w:r>
      <w:r>
        <w:t>;</w:t>
      </w:r>
    </w:p>
    <w:p w:rsidR="009B468A" w:rsidRPr="001E5621" w:rsidRDefault="009B468A" w:rsidP="00E809BC">
      <w:pPr>
        <w:jc w:val="both"/>
        <w:rPr>
          <w:color w:val="000000"/>
          <w:lang w:val="ro-RO"/>
        </w:rPr>
      </w:pPr>
      <w:r>
        <w:rPr>
          <w:color w:val="000000"/>
          <w:lang w:val="ro-RO"/>
        </w:rPr>
        <w:tab/>
        <w:t>-</w:t>
      </w:r>
      <w:r w:rsidRPr="00D906A4">
        <w:rPr>
          <w:lang w:val="ro-RO"/>
        </w:rPr>
        <w:t xml:space="preserve"> art. 2 din Legea nr. 307/2006 privind apărarea împotriva incendiilor</w:t>
      </w:r>
      <w:r w:rsidRPr="00D906A4">
        <w:rPr>
          <w:color w:val="000000"/>
          <w:lang w:val="ro-RO"/>
        </w:rPr>
        <w:t>;</w:t>
      </w:r>
    </w:p>
    <w:p w:rsidR="009B468A" w:rsidRPr="008912F1" w:rsidRDefault="009B468A" w:rsidP="00E809BC">
      <w:pPr>
        <w:jc w:val="both"/>
        <w:rPr>
          <w:color w:val="000000"/>
          <w:lang w:val="ro-RO"/>
        </w:rPr>
      </w:pPr>
      <w:r>
        <w:rPr>
          <w:lang w:val="ro-RO"/>
        </w:rPr>
        <w:tab/>
        <w:t xml:space="preserve">- </w:t>
      </w:r>
      <w:r w:rsidRPr="00D906A4">
        <w:rPr>
          <w:lang w:val="ro-RO"/>
        </w:rPr>
        <w:t>art. 33 din OUG nr.21/2004 privind</w:t>
      </w:r>
      <w:r w:rsidRPr="00F50633">
        <w:rPr>
          <w:lang w:val="ro-RO"/>
        </w:rPr>
        <w:t xml:space="preserve"> </w:t>
      </w:r>
      <w:r w:rsidRPr="003D656B">
        <w:rPr>
          <w:lang w:val="ro-RO"/>
        </w:rPr>
        <w:t>Sistemul Naţional de Management al Situaţiilor de Urgenţă</w:t>
      </w:r>
      <w:r w:rsidRPr="006B70F0">
        <w:rPr>
          <w:lang w:val="ro-RO"/>
        </w:rPr>
        <w:t>;</w:t>
      </w:r>
    </w:p>
    <w:p w:rsidR="009B468A" w:rsidRPr="00257915" w:rsidRDefault="009B468A" w:rsidP="00E809BC">
      <w:pPr>
        <w:jc w:val="both"/>
        <w:rPr>
          <w:color w:val="000000"/>
          <w:lang w:val="ro-RO"/>
        </w:rPr>
      </w:pPr>
      <w:r>
        <w:rPr>
          <w:color w:val="000000"/>
          <w:lang w:val="ro-RO"/>
        </w:rPr>
        <w:tab/>
        <w:t xml:space="preserve">- </w:t>
      </w:r>
      <w:r>
        <w:rPr>
          <w:lang w:val="ro-RO"/>
        </w:rPr>
        <w:t>Hotărârii Consiliului Local al Municipiului Timişoara nr.284/28.07.2017;</w:t>
      </w:r>
    </w:p>
    <w:p w:rsidR="009B468A" w:rsidRDefault="009B468A" w:rsidP="00E809BC">
      <w:pPr>
        <w:jc w:val="both"/>
        <w:rPr>
          <w:lang w:val="ro-RO"/>
        </w:rPr>
      </w:pPr>
      <w:r>
        <w:rPr>
          <w:color w:val="000000"/>
          <w:lang w:val="ro-RO"/>
        </w:rPr>
        <w:lastRenderedPageBreak/>
        <w:tab/>
        <w:t xml:space="preserve">- </w:t>
      </w:r>
      <w:r>
        <w:rPr>
          <w:lang w:val="ro-RO"/>
        </w:rPr>
        <w:t xml:space="preserve">Hotărârii </w:t>
      </w:r>
      <w:r w:rsidRPr="00860F8F">
        <w:rPr>
          <w:lang w:val="ro-RO"/>
        </w:rPr>
        <w:t xml:space="preserve">Comitetului Local pentru Situaţii de Urgenţă al Municipiului Timişoara </w:t>
      </w:r>
      <w:r>
        <w:rPr>
          <w:lang w:val="ro-RO"/>
        </w:rPr>
        <w:t>nr. SC2017-11050/05.05.2017 adoptată în cadrul şedinţei ordinare din data de</w:t>
      </w:r>
      <w:r w:rsidRPr="004C7620">
        <w:rPr>
          <w:lang w:val="ro-RO"/>
        </w:rPr>
        <w:t xml:space="preserve"> </w:t>
      </w:r>
      <w:r>
        <w:rPr>
          <w:lang w:val="ro-RO"/>
        </w:rPr>
        <w:t>25.04.2017</w:t>
      </w:r>
      <w:r w:rsidRPr="00F81CD5">
        <w:rPr>
          <w:lang w:val="ro-RO"/>
        </w:rPr>
        <w:t>;</w:t>
      </w:r>
    </w:p>
    <w:p w:rsidR="009B468A" w:rsidRPr="00E80888" w:rsidRDefault="009B468A" w:rsidP="00E809BC">
      <w:pPr>
        <w:jc w:val="both"/>
        <w:rPr>
          <w:color w:val="000000"/>
          <w:lang w:val="ro-RO"/>
        </w:rPr>
      </w:pPr>
      <w:r>
        <w:rPr>
          <w:lang w:val="ro-RO"/>
        </w:rPr>
        <w:tab/>
        <w:t xml:space="preserve">- </w:t>
      </w:r>
      <w:r w:rsidRPr="00860F8F">
        <w:rPr>
          <w:lang w:val="ro-RO"/>
        </w:rPr>
        <w:t xml:space="preserve">art. 6, </w:t>
      </w:r>
      <w:r>
        <w:rPr>
          <w:lang w:val="ro-RO"/>
        </w:rPr>
        <w:t xml:space="preserve">art. </w:t>
      </w:r>
      <w:r w:rsidRPr="00860F8F">
        <w:rPr>
          <w:lang w:val="ro-RO"/>
        </w:rPr>
        <w:t>7 şi</w:t>
      </w:r>
      <w:r>
        <w:rPr>
          <w:lang w:val="ro-RO"/>
        </w:rPr>
        <w:t xml:space="preserve"> art.</w:t>
      </w:r>
      <w:r w:rsidRPr="00860F8F">
        <w:rPr>
          <w:lang w:val="ro-RO"/>
        </w:rPr>
        <w:t xml:space="preserve"> 8 din Hotărârea Guvernului nr.642/2005 pentru aprobarea Criteriilor de clasificare a unităţilor administrativ-teritoriale, instituţiilor publice şi operatorilor economici din punct de vedere al protecţiei civile, în funcţie de tipurile de riscuri specifice</w:t>
      </w:r>
      <w:r>
        <w:rPr>
          <w:lang w:val="ro-RO"/>
        </w:rPr>
        <w:t>;</w:t>
      </w:r>
    </w:p>
    <w:p w:rsidR="009B468A" w:rsidRPr="00BE0CB7" w:rsidRDefault="009B468A" w:rsidP="00813B6D">
      <w:pPr>
        <w:jc w:val="both"/>
        <w:rPr>
          <w:color w:val="000000"/>
          <w:lang w:val="ro-RO"/>
        </w:rPr>
      </w:pPr>
      <w:r>
        <w:rPr>
          <w:color w:val="000000"/>
          <w:lang w:val="ro-RO"/>
        </w:rPr>
        <w:tab/>
        <w:t xml:space="preserve">- </w:t>
      </w:r>
      <w:r w:rsidRPr="00BE0CB7">
        <w:rPr>
          <w:lang w:val="ro-RO"/>
        </w:rPr>
        <w:t xml:space="preserve">art. </w:t>
      </w:r>
      <w:r>
        <w:rPr>
          <w:lang w:val="ro-RO"/>
        </w:rPr>
        <w:t xml:space="preserve">24 şi art. </w:t>
      </w:r>
      <w:r w:rsidRPr="00BE0CB7">
        <w:rPr>
          <w:lang w:val="ro-RO"/>
        </w:rPr>
        <w:t>26</w:t>
      </w:r>
      <w:r>
        <w:rPr>
          <w:lang w:val="ro-RO"/>
        </w:rPr>
        <w:t xml:space="preserve"> lit. g)</w:t>
      </w:r>
      <w:r w:rsidRPr="00BE0CB7">
        <w:rPr>
          <w:lang w:val="ro-RO"/>
        </w:rPr>
        <w:t xml:space="preserve"> din OUG nr.21/2004 privind</w:t>
      </w:r>
      <w:r w:rsidRPr="00F50633">
        <w:rPr>
          <w:lang w:val="ro-RO"/>
        </w:rPr>
        <w:t xml:space="preserve"> </w:t>
      </w:r>
      <w:r w:rsidRPr="003D656B">
        <w:rPr>
          <w:lang w:val="ro-RO"/>
        </w:rPr>
        <w:t>Sistemul Naţional de Management al Situaţiilor de Urgenţă</w:t>
      </w:r>
      <w:r w:rsidRPr="00BE0CB7">
        <w:rPr>
          <w:lang w:val="ro-RO"/>
        </w:rPr>
        <w:t>;</w:t>
      </w:r>
    </w:p>
    <w:p w:rsidR="009B468A" w:rsidRDefault="009B468A" w:rsidP="00B06ABC">
      <w:pPr>
        <w:jc w:val="both"/>
        <w:rPr>
          <w:lang w:val="ro-RO"/>
        </w:rPr>
      </w:pPr>
      <w:r>
        <w:rPr>
          <w:color w:val="000000"/>
          <w:lang w:val="ro-RO"/>
        </w:rPr>
        <w:tab/>
        <w:t>- Notei</w:t>
      </w:r>
      <w:r w:rsidRPr="003D656B">
        <w:rPr>
          <w:color w:val="000000"/>
          <w:lang w:val="ro-RO"/>
        </w:rPr>
        <w:t xml:space="preserve"> de fundamentare privind oportunitatea dotării cu o autospecială pentru</w:t>
      </w:r>
      <w:r w:rsidRPr="003D656B">
        <w:rPr>
          <w:b/>
          <w:lang w:val="ro-RO"/>
        </w:rPr>
        <w:t xml:space="preserve"> </w:t>
      </w:r>
      <w:r>
        <w:rPr>
          <w:lang w:val="ro-RO"/>
        </w:rPr>
        <w:t>inter</w:t>
      </w:r>
      <w:r w:rsidRPr="003D656B">
        <w:rPr>
          <w:lang w:val="ro-RO"/>
        </w:rPr>
        <w:t>venţie şi salvare de la înălţimi pentru</w:t>
      </w:r>
      <w:r w:rsidRPr="003D656B">
        <w:rPr>
          <w:b/>
          <w:lang w:val="ro-RO"/>
        </w:rPr>
        <w:t xml:space="preserve"> </w:t>
      </w:r>
      <w:r w:rsidRPr="003D656B">
        <w:rPr>
          <w:lang w:val="ro-RO"/>
        </w:rPr>
        <w:t>Inspectoratul pentru Situaţii de Urgenţă ,,BANAT” al judeţului Timiş nr. 3807286/20.09.2016</w:t>
      </w:r>
      <w:r>
        <w:rPr>
          <w:lang w:val="ro-RO"/>
        </w:rPr>
        <w:t xml:space="preserve"> şi înregistrată la Primăria Municipiului T</w:t>
      </w:r>
      <w:r w:rsidRPr="003D656B">
        <w:rPr>
          <w:lang w:val="ro-RO"/>
        </w:rPr>
        <w:t>imişoara cu nr. SC2016-23060/21.09.2016</w:t>
      </w:r>
      <w:r>
        <w:rPr>
          <w:lang w:val="ro-RO"/>
        </w:rPr>
        <w:t>.</w:t>
      </w:r>
    </w:p>
    <w:p w:rsidR="009B468A" w:rsidRPr="00F31AE1" w:rsidRDefault="009B468A" w:rsidP="00B06ABC">
      <w:pPr>
        <w:jc w:val="both"/>
        <w:rPr>
          <w:color w:val="000000"/>
          <w:lang w:val="ro-RO"/>
        </w:rPr>
      </w:pPr>
      <w:r>
        <w:rPr>
          <w:color w:val="000000"/>
          <w:lang w:val="ro-RO"/>
        </w:rPr>
        <w:tab/>
        <w:t xml:space="preserve">- </w:t>
      </w:r>
      <w:r w:rsidRPr="003D656B">
        <w:rPr>
          <w:color w:val="000000"/>
          <w:lang w:val="ro-RO"/>
        </w:rPr>
        <w:t>HCL nr. 126/11.03.2008</w:t>
      </w:r>
      <w:r>
        <w:rPr>
          <w:color w:val="000000"/>
          <w:lang w:val="ro-RO"/>
        </w:rPr>
        <w:t xml:space="preserve"> privind aprobarea </w:t>
      </w:r>
      <w:r w:rsidRPr="003D656B">
        <w:rPr>
          <w:color w:val="000000"/>
          <w:lang w:val="ro-RO"/>
        </w:rPr>
        <w:t>“Planului de analiză şi acoperire a riscurilor în municipiul Timişoara”</w:t>
      </w:r>
      <w:r>
        <w:rPr>
          <w:color w:val="000000"/>
          <w:lang w:val="ro-RO"/>
        </w:rPr>
        <w:t>;</w:t>
      </w:r>
    </w:p>
    <w:p w:rsidR="009B468A" w:rsidRDefault="009B468A" w:rsidP="00E809BC">
      <w:pPr>
        <w:jc w:val="both"/>
        <w:rPr>
          <w:color w:val="000000"/>
          <w:lang w:val="ro-RO"/>
        </w:rPr>
      </w:pPr>
      <w:r>
        <w:rPr>
          <w:lang w:val="it-IT"/>
        </w:rPr>
        <w:tab/>
      </w:r>
      <w:r>
        <w:rPr>
          <w:lang w:val="ro-RO"/>
        </w:rPr>
        <w:t xml:space="preserve">- </w:t>
      </w:r>
      <w:r w:rsidRPr="00F31AE1">
        <w:rPr>
          <w:lang w:val="en-GB"/>
        </w:rPr>
        <w:t>art. 63</w:t>
      </w:r>
      <w:r w:rsidRPr="00F31AE1">
        <w:rPr>
          <w:color w:val="000000"/>
          <w:lang w:val="en-GB"/>
        </w:rPr>
        <w:t xml:space="preserve"> alin. (5) lit. b) din Legea 215/2001</w:t>
      </w:r>
      <w:r>
        <w:rPr>
          <w:color w:val="000000"/>
          <w:lang w:val="ro-RO"/>
        </w:rPr>
        <w:t xml:space="preserve"> privind administraţia publică locală,</w:t>
      </w:r>
    </w:p>
    <w:p w:rsidR="009B468A" w:rsidRDefault="009B468A" w:rsidP="00E809BC">
      <w:pPr>
        <w:jc w:val="both"/>
        <w:rPr>
          <w:color w:val="000000"/>
          <w:lang w:val="ro-RO"/>
        </w:rPr>
      </w:pPr>
    </w:p>
    <w:p w:rsidR="009B468A" w:rsidRPr="00CA41A3" w:rsidRDefault="009B468A" w:rsidP="00CA41A3">
      <w:pPr>
        <w:jc w:val="both"/>
        <w:rPr>
          <w:b/>
          <w:i/>
          <w:color w:val="FF0000"/>
          <w:lang w:val="ro-RO"/>
        </w:rPr>
      </w:pPr>
      <w:r>
        <w:rPr>
          <w:b/>
          <w:i/>
          <w:lang w:val="ro-RO"/>
        </w:rPr>
        <w:tab/>
        <w:t>C</w:t>
      </w:r>
      <w:r w:rsidRPr="005604EF">
        <w:rPr>
          <w:b/>
          <w:i/>
          <w:lang w:val="ro-RO"/>
        </w:rPr>
        <w:t>onsiderăm necesară şi oportună.</w:t>
      </w:r>
      <w:r w:rsidRPr="00CA41A3">
        <w:rPr>
          <w:b/>
          <w:i/>
          <w:color w:val="FF0000"/>
          <w:lang w:val="ro-RO"/>
        </w:rPr>
        <w:t xml:space="preserve"> </w:t>
      </w:r>
      <w:r w:rsidRPr="00CA41A3">
        <w:rPr>
          <w:b/>
          <w:bCs/>
          <w:i/>
          <w:color w:val="000000"/>
          <w:lang w:val="ro-RO"/>
        </w:rPr>
        <w:t>aprobarea transmiterii în folosinţă gratuită către Inspectoratul pentru Situaţii de Urgenţă ,,BANAT” al judeţului Timiş a unei autospeciale pentru intervenţie şi salvare de la înălţimi MAGIRUS M42L AS şi a contractului de comodat care se va încheia între Municipiul Timişoara şi ISU,,BANAT” al judeţului Timiş.</w:t>
      </w:r>
    </w:p>
    <w:p w:rsidR="009B468A" w:rsidRDefault="009B468A" w:rsidP="005C7056">
      <w:pPr>
        <w:jc w:val="both"/>
        <w:rPr>
          <w:color w:val="FF0000"/>
          <w:lang w:val="ro-RO"/>
        </w:rPr>
      </w:pPr>
    </w:p>
    <w:p w:rsidR="009B468A" w:rsidRPr="002833AE" w:rsidRDefault="009B468A" w:rsidP="00B614D7">
      <w:pPr>
        <w:rPr>
          <w:lang w:val="ro-RO"/>
        </w:rPr>
      </w:pPr>
    </w:p>
    <w:p w:rsidR="009B468A" w:rsidRPr="00F96B9F" w:rsidRDefault="009B468A" w:rsidP="00B614D7">
      <w:pPr>
        <w:rPr>
          <w:b/>
          <w:lang w:val="it-IT"/>
        </w:rPr>
      </w:pPr>
      <w:r w:rsidRPr="002833AE">
        <w:rPr>
          <w:b/>
          <w:lang w:val="ro-RO"/>
        </w:rPr>
        <w:tab/>
      </w:r>
      <w:r w:rsidRPr="00F96B9F">
        <w:rPr>
          <w:b/>
          <w:lang w:val="it-IT"/>
        </w:rPr>
        <w:t>PRIMAR,</w:t>
      </w:r>
      <w:r w:rsidRPr="00F96B9F">
        <w:rPr>
          <w:b/>
          <w:lang w:val="it-IT"/>
        </w:rPr>
        <w:tab/>
      </w:r>
      <w:r w:rsidRPr="00F96B9F">
        <w:rPr>
          <w:b/>
          <w:lang w:val="it-IT"/>
        </w:rPr>
        <w:tab/>
      </w:r>
      <w:r w:rsidRPr="00F96B9F">
        <w:rPr>
          <w:b/>
          <w:lang w:val="it-IT"/>
        </w:rPr>
        <w:tab/>
      </w:r>
      <w:r w:rsidRPr="00F96B9F">
        <w:rPr>
          <w:b/>
          <w:lang w:val="it-IT"/>
        </w:rPr>
        <w:tab/>
      </w:r>
      <w:r w:rsidRPr="00F96B9F">
        <w:rPr>
          <w:b/>
          <w:lang w:val="it-IT"/>
        </w:rPr>
        <w:tab/>
      </w:r>
      <w:r w:rsidRPr="00F96B9F">
        <w:rPr>
          <w:b/>
          <w:lang w:val="it-IT"/>
        </w:rPr>
        <w:tab/>
        <w:t>VICEPRIMAR</w:t>
      </w:r>
      <w:r w:rsidRPr="00F96B9F">
        <w:rPr>
          <w:b/>
          <w:lang w:val="it-IT"/>
        </w:rPr>
        <w:tab/>
      </w:r>
      <w:r w:rsidRPr="00F96B9F">
        <w:rPr>
          <w:b/>
          <w:lang w:val="it-IT"/>
        </w:rPr>
        <w:tab/>
      </w:r>
      <w:r w:rsidRPr="00F96B9F">
        <w:rPr>
          <w:b/>
          <w:lang w:val="it-IT"/>
        </w:rPr>
        <w:tab/>
      </w:r>
      <w:r w:rsidRPr="00F96B9F">
        <w:rPr>
          <w:b/>
          <w:lang w:val="it-IT"/>
        </w:rPr>
        <w:tab/>
        <w:t xml:space="preserve">                       </w:t>
      </w:r>
    </w:p>
    <w:p w:rsidR="009B468A" w:rsidRPr="00F96B9F" w:rsidRDefault="009B468A" w:rsidP="00B614D7">
      <w:pPr>
        <w:rPr>
          <w:b/>
          <w:lang w:val="it-IT"/>
        </w:rPr>
      </w:pPr>
      <w:r w:rsidRPr="00F96B9F">
        <w:rPr>
          <w:b/>
          <w:lang w:val="it-IT"/>
        </w:rPr>
        <w:tab/>
        <w:t>NICOLAE ROBU</w:t>
      </w:r>
      <w:r w:rsidRPr="00F96B9F">
        <w:rPr>
          <w:b/>
          <w:lang w:val="it-IT"/>
        </w:rPr>
        <w:tab/>
      </w:r>
      <w:r w:rsidRPr="00F96B9F">
        <w:rPr>
          <w:b/>
          <w:lang w:val="it-IT"/>
        </w:rPr>
        <w:tab/>
      </w:r>
      <w:r w:rsidRPr="00F96B9F">
        <w:rPr>
          <w:b/>
          <w:lang w:val="it-IT"/>
        </w:rPr>
        <w:tab/>
      </w:r>
      <w:r w:rsidRPr="00F96B9F">
        <w:rPr>
          <w:b/>
          <w:lang w:val="it-IT"/>
        </w:rPr>
        <w:tab/>
      </w:r>
      <w:r w:rsidRPr="00F96B9F">
        <w:rPr>
          <w:b/>
          <w:lang w:val="it-IT"/>
        </w:rPr>
        <w:tab/>
        <w:t>FARKAS IMRE</w:t>
      </w:r>
    </w:p>
    <w:p w:rsidR="009B468A" w:rsidRPr="00E3460C" w:rsidRDefault="009B468A" w:rsidP="005E5732">
      <w:pPr>
        <w:jc w:val="both"/>
        <w:rPr>
          <w:b/>
          <w:color w:val="FF0000"/>
          <w:lang w:val="it-IT"/>
        </w:rPr>
      </w:pPr>
    </w:p>
    <w:sectPr w:rsidR="009B468A" w:rsidRPr="00E3460C" w:rsidSect="00715C0C">
      <w:footerReference w:type="default" r:id="rId9"/>
      <w:pgSz w:w="11906" w:h="16838"/>
      <w:pgMar w:top="284"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64E" w:rsidRDefault="005A764E" w:rsidP="004526EF">
      <w:r>
        <w:separator/>
      </w:r>
    </w:p>
  </w:endnote>
  <w:endnote w:type="continuationSeparator" w:id="0">
    <w:p w:rsidR="005A764E" w:rsidRDefault="005A764E" w:rsidP="00452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8A" w:rsidRDefault="009B468A" w:rsidP="004526EF">
    <w:pPr>
      <w:pStyle w:val="Footer"/>
    </w:pPr>
    <w:r>
      <w:t xml:space="preserve">                                                                                </w:t>
    </w:r>
    <w:fldSimple w:instr=" PAGE   \* MERGEFORMAT ">
      <w:r w:rsidR="00EB2B3D">
        <w:rPr>
          <w:noProof/>
        </w:rPr>
        <w:t>2</w:t>
      </w:r>
    </w:fldSimple>
    <w:r w:rsidRPr="004526EF">
      <w:rPr>
        <w:lang w:val="ro-RO"/>
      </w:rPr>
      <w:t xml:space="preserve"> </w:t>
    </w:r>
    <w:r>
      <w:rPr>
        <w:lang w:val="ro-RO"/>
      </w:rPr>
      <w:t xml:space="preserve">                                                          </w:t>
    </w:r>
    <w:r w:rsidRPr="005D0AF1">
      <w:rPr>
        <w:lang w:val="ro-RO"/>
      </w:rPr>
      <w:t>FO53-03,Ver. 2</w:t>
    </w:r>
  </w:p>
  <w:p w:rsidR="009B468A" w:rsidRDefault="009B468A" w:rsidP="004526E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64E" w:rsidRDefault="005A764E" w:rsidP="004526EF">
      <w:r>
        <w:separator/>
      </w:r>
    </w:p>
  </w:footnote>
  <w:footnote w:type="continuationSeparator" w:id="0">
    <w:p w:rsidR="005A764E" w:rsidRDefault="005A764E" w:rsidP="00452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B853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A60F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3C52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FE9F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B24A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62C3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5E3D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68F9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F81E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720E8A"/>
    <w:lvl w:ilvl="0">
      <w:start w:val="1"/>
      <w:numFmt w:val="bullet"/>
      <w:lvlText w:val=""/>
      <w:lvlJc w:val="left"/>
      <w:pPr>
        <w:tabs>
          <w:tab w:val="num" w:pos="360"/>
        </w:tabs>
        <w:ind w:left="360" w:hanging="360"/>
      </w:pPr>
      <w:rPr>
        <w:rFonts w:ascii="Symbol" w:hAnsi="Symbol" w:hint="default"/>
      </w:rPr>
    </w:lvl>
  </w:abstractNum>
  <w:abstractNum w:abstractNumId="10">
    <w:nsid w:val="0E4E78D3"/>
    <w:multiLevelType w:val="hybridMultilevel"/>
    <w:tmpl w:val="3A5066C8"/>
    <w:lvl w:ilvl="0" w:tplc="CEC4EA7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3E3787"/>
    <w:multiLevelType w:val="hybridMultilevel"/>
    <w:tmpl w:val="4ADC57A8"/>
    <w:lvl w:ilvl="0" w:tplc="53766F1A">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0135964"/>
    <w:multiLevelType w:val="hybridMultilevel"/>
    <w:tmpl w:val="68366870"/>
    <w:lvl w:ilvl="0" w:tplc="289C6DD0">
      <w:start w:val="1"/>
      <w:numFmt w:val="upperRoman"/>
      <w:lvlText w:val="%1."/>
      <w:lvlJc w:val="left"/>
      <w:pPr>
        <w:tabs>
          <w:tab w:val="num" w:pos="1080"/>
        </w:tabs>
        <w:ind w:left="1080" w:hanging="720"/>
      </w:pPr>
      <w:rPr>
        <w:rFonts w:cs="Times New Roman"/>
        <w:sz w:val="36"/>
      </w:rPr>
    </w:lvl>
    <w:lvl w:ilvl="1" w:tplc="95625FA6">
      <w:numFmt w:val="bullet"/>
      <w:lvlText w:val="-"/>
      <w:lvlJc w:val="left"/>
      <w:pPr>
        <w:tabs>
          <w:tab w:val="num" w:pos="1440"/>
        </w:tabs>
        <w:ind w:left="1440" w:hanging="360"/>
      </w:pPr>
      <w:rPr>
        <w:rFonts w:ascii="Times New Roman" w:eastAsia="Times New Roman" w:hAnsi="Times New Roman" w:hint="default"/>
      </w:rPr>
    </w:lvl>
    <w:lvl w:ilvl="2" w:tplc="2BDABE3E">
      <w:start w:val="1"/>
      <w:numFmt w:val="decimal"/>
      <w:lvlText w:val="%3)"/>
      <w:lvlJc w:val="left"/>
      <w:pPr>
        <w:tabs>
          <w:tab w:val="num" w:pos="2340"/>
        </w:tabs>
        <w:ind w:left="2340" w:hanging="360"/>
      </w:pPr>
      <w:rPr>
        <w:rFonts w:cs="Times New Roman"/>
        <w:b/>
        <w:i/>
        <w:sz w:val="28"/>
        <w:szCs w:val="28"/>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2"/>
  </w:num>
  <w:num w:numId="2">
    <w:abstractNumId w:val="13"/>
  </w:num>
  <w:num w:numId="3">
    <w:abstractNumId w:val="11"/>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732"/>
    <w:rsid w:val="000011F5"/>
    <w:rsid w:val="000058B8"/>
    <w:rsid w:val="0000597A"/>
    <w:rsid w:val="00005FEE"/>
    <w:rsid w:val="000066C4"/>
    <w:rsid w:val="000072CC"/>
    <w:rsid w:val="00011457"/>
    <w:rsid w:val="0001647E"/>
    <w:rsid w:val="0002090A"/>
    <w:rsid w:val="000221E8"/>
    <w:rsid w:val="0002231C"/>
    <w:rsid w:val="0002246D"/>
    <w:rsid w:val="000237D1"/>
    <w:rsid w:val="00024E7F"/>
    <w:rsid w:val="00026B20"/>
    <w:rsid w:val="00030B3B"/>
    <w:rsid w:val="00045AD1"/>
    <w:rsid w:val="00051E27"/>
    <w:rsid w:val="00053F67"/>
    <w:rsid w:val="000543E5"/>
    <w:rsid w:val="00057F89"/>
    <w:rsid w:val="000618AF"/>
    <w:rsid w:val="00062F05"/>
    <w:rsid w:val="00063197"/>
    <w:rsid w:val="000651D8"/>
    <w:rsid w:val="00065F96"/>
    <w:rsid w:val="00067769"/>
    <w:rsid w:val="00071A95"/>
    <w:rsid w:val="0007448B"/>
    <w:rsid w:val="00075845"/>
    <w:rsid w:val="00076154"/>
    <w:rsid w:val="00077992"/>
    <w:rsid w:val="00081270"/>
    <w:rsid w:val="00081D1A"/>
    <w:rsid w:val="000823D5"/>
    <w:rsid w:val="000825F7"/>
    <w:rsid w:val="00083483"/>
    <w:rsid w:val="00083CAB"/>
    <w:rsid w:val="00085478"/>
    <w:rsid w:val="00086305"/>
    <w:rsid w:val="00086BE4"/>
    <w:rsid w:val="00092864"/>
    <w:rsid w:val="000941FC"/>
    <w:rsid w:val="000A189C"/>
    <w:rsid w:val="000A221E"/>
    <w:rsid w:val="000A38A7"/>
    <w:rsid w:val="000A5FAC"/>
    <w:rsid w:val="000A7512"/>
    <w:rsid w:val="000B24B8"/>
    <w:rsid w:val="000B5110"/>
    <w:rsid w:val="000C1DB6"/>
    <w:rsid w:val="000C4119"/>
    <w:rsid w:val="000D0EBC"/>
    <w:rsid w:val="000D3812"/>
    <w:rsid w:val="000E06D8"/>
    <w:rsid w:val="000E0A36"/>
    <w:rsid w:val="000E261E"/>
    <w:rsid w:val="000E43E0"/>
    <w:rsid w:val="000E67F4"/>
    <w:rsid w:val="000F37E2"/>
    <w:rsid w:val="000F38F4"/>
    <w:rsid w:val="000F3A25"/>
    <w:rsid w:val="000F3F94"/>
    <w:rsid w:val="000F7040"/>
    <w:rsid w:val="00101CBA"/>
    <w:rsid w:val="00101E32"/>
    <w:rsid w:val="00102880"/>
    <w:rsid w:val="00103CB4"/>
    <w:rsid w:val="00105F6A"/>
    <w:rsid w:val="00107373"/>
    <w:rsid w:val="00110E0D"/>
    <w:rsid w:val="0011411B"/>
    <w:rsid w:val="00114AFA"/>
    <w:rsid w:val="00116797"/>
    <w:rsid w:val="00124763"/>
    <w:rsid w:val="0012761D"/>
    <w:rsid w:val="00127BE7"/>
    <w:rsid w:val="001300A2"/>
    <w:rsid w:val="0013393D"/>
    <w:rsid w:val="00134FB9"/>
    <w:rsid w:val="00135463"/>
    <w:rsid w:val="001354D9"/>
    <w:rsid w:val="001364AA"/>
    <w:rsid w:val="00136EDB"/>
    <w:rsid w:val="00137075"/>
    <w:rsid w:val="00140936"/>
    <w:rsid w:val="001437BD"/>
    <w:rsid w:val="00145289"/>
    <w:rsid w:val="0014533A"/>
    <w:rsid w:val="00145F78"/>
    <w:rsid w:val="00146A25"/>
    <w:rsid w:val="0014778E"/>
    <w:rsid w:val="00150F93"/>
    <w:rsid w:val="001524AD"/>
    <w:rsid w:val="00152B76"/>
    <w:rsid w:val="001549A8"/>
    <w:rsid w:val="00161AF3"/>
    <w:rsid w:val="00166B91"/>
    <w:rsid w:val="00171A4F"/>
    <w:rsid w:val="001737C3"/>
    <w:rsid w:val="00175780"/>
    <w:rsid w:val="0018093A"/>
    <w:rsid w:val="00180B89"/>
    <w:rsid w:val="00181DA8"/>
    <w:rsid w:val="00182C3E"/>
    <w:rsid w:val="00183E0E"/>
    <w:rsid w:val="001841A5"/>
    <w:rsid w:val="00190151"/>
    <w:rsid w:val="00193B49"/>
    <w:rsid w:val="001A01D3"/>
    <w:rsid w:val="001A122C"/>
    <w:rsid w:val="001A2EDF"/>
    <w:rsid w:val="001A3DBB"/>
    <w:rsid w:val="001A6878"/>
    <w:rsid w:val="001B0527"/>
    <w:rsid w:val="001B18AA"/>
    <w:rsid w:val="001B1C3D"/>
    <w:rsid w:val="001B4AE3"/>
    <w:rsid w:val="001B4BB1"/>
    <w:rsid w:val="001B649D"/>
    <w:rsid w:val="001C2323"/>
    <w:rsid w:val="001C438F"/>
    <w:rsid w:val="001C5904"/>
    <w:rsid w:val="001C61A1"/>
    <w:rsid w:val="001D1BFE"/>
    <w:rsid w:val="001D6A4B"/>
    <w:rsid w:val="001D6E82"/>
    <w:rsid w:val="001E34DC"/>
    <w:rsid w:val="001E41F6"/>
    <w:rsid w:val="001E5621"/>
    <w:rsid w:val="001E62A5"/>
    <w:rsid w:val="001F11F6"/>
    <w:rsid w:val="001F145D"/>
    <w:rsid w:val="001F6C47"/>
    <w:rsid w:val="00201006"/>
    <w:rsid w:val="00202C65"/>
    <w:rsid w:val="00205473"/>
    <w:rsid w:val="00205F88"/>
    <w:rsid w:val="00212C13"/>
    <w:rsid w:val="00213E0A"/>
    <w:rsid w:val="00214B6F"/>
    <w:rsid w:val="00216F67"/>
    <w:rsid w:val="002203B7"/>
    <w:rsid w:val="00220854"/>
    <w:rsid w:val="00221B3C"/>
    <w:rsid w:val="00221D96"/>
    <w:rsid w:val="00223F5D"/>
    <w:rsid w:val="00225A45"/>
    <w:rsid w:val="00226504"/>
    <w:rsid w:val="00231878"/>
    <w:rsid w:val="00232415"/>
    <w:rsid w:val="00233759"/>
    <w:rsid w:val="0023375C"/>
    <w:rsid w:val="00234533"/>
    <w:rsid w:val="00234DE1"/>
    <w:rsid w:val="002351CE"/>
    <w:rsid w:val="00236108"/>
    <w:rsid w:val="00236948"/>
    <w:rsid w:val="002374B7"/>
    <w:rsid w:val="00237BB0"/>
    <w:rsid w:val="00237E82"/>
    <w:rsid w:val="00240246"/>
    <w:rsid w:val="002410AF"/>
    <w:rsid w:val="0024134F"/>
    <w:rsid w:val="00242880"/>
    <w:rsid w:val="00242B9C"/>
    <w:rsid w:val="002470E7"/>
    <w:rsid w:val="00250B95"/>
    <w:rsid w:val="0025606D"/>
    <w:rsid w:val="00256399"/>
    <w:rsid w:val="00257915"/>
    <w:rsid w:val="00257A25"/>
    <w:rsid w:val="00262523"/>
    <w:rsid w:val="002626FF"/>
    <w:rsid w:val="00263218"/>
    <w:rsid w:val="0026554E"/>
    <w:rsid w:val="00270F6C"/>
    <w:rsid w:val="002717F9"/>
    <w:rsid w:val="00272679"/>
    <w:rsid w:val="00272B14"/>
    <w:rsid w:val="002736ED"/>
    <w:rsid w:val="002816B2"/>
    <w:rsid w:val="0028299F"/>
    <w:rsid w:val="002833AE"/>
    <w:rsid w:val="00284EB1"/>
    <w:rsid w:val="00286E9E"/>
    <w:rsid w:val="00287BB9"/>
    <w:rsid w:val="00291059"/>
    <w:rsid w:val="002920B0"/>
    <w:rsid w:val="00293746"/>
    <w:rsid w:val="0029468F"/>
    <w:rsid w:val="002960F5"/>
    <w:rsid w:val="002A08DE"/>
    <w:rsid w:val="002A0BDE"/>
    <w:rsid w:val="002A1070"/>
    <w:rsid w:val="002B112D"/>
    <w:rsid w:val="002B36A9"/>
    <w:rsid w:val="002B5DD0"/>
    <w:rsid w:val="002B78BE"/>
    <w:rsid w:val="002C32C3"/>
    <w:rsid w:val="002C4540"/>
    <w:rsid w:val="002C630A"/>
    <w:rsid w:val="002D2E6F"/>
    <w:rsid w:val="002D4141"/>
    <w:rsid w:val="002D5A75"/>
    <w:rsid w:val="002D7ADE"/>
    <w:rsid w:val="002E14B3"/>
    <w:rsid w:val="002E3636"/>
    <w:rsid w:val="002E6F20"/>
    <w:rsid w:val="002F07BC"/>
    <w:rsid w:val="002F2E3E"/>
    <w:rsid w:val="002F4C7A"/>
    <w:rsid w:val="002F4E42"/>
    <w:rsid w:val="00303EE7"/>
    <w:rsid w:val="00306D36"/>
    <w:rsid w:val="00306D87"/>
    <w:rsid w:val="00310DDE"/>
    <w:rsid w:val="00312D1A"/>
    <w:rsid w:val="0032333D"/>
    <w:rsid w:val="003249EF"/>
    <w:rsid w:val="003314F6"/>
    <w:rsid w:val="00332FB9"/>
    <w:rsid w:val="0033379A"/>
    <w:rsid w:val="00334B15"/>
    <w:rsid w:val="00337F39"/>
    <w:rsid w:val="00345F45"/>
    <w:rsid w:val="003470CD"/>
    <w:rsid w:val="00350C35"/>
    <w:rsid w:val="00352BA3"/>
    <w:rsid w:val="00352FAB"/>
    <w:rsid w:val="00355EE4"/>
    <w:rsid w:val="0035612B"/>
    <w:rsid w:val="00357EE7"/>
    <w:rsid w:val="00357F1E"/>
    <w:rsid w:val="00360F89"/>
    <w:rsid w:val="00361805"/>
    <w:rsid w:val="003624F3"/>
    <w:rsid w:val="003672CC"/>
    <w:rsid w:val="0037022C"/>
    <w:rsid w:val="00371158"/>
    <w:rsid w:val="003774F7"/>
    <w:rsid w:val="0038270A"/>
    <w:rsid w:val="00382AB5"/>
    <w:rsid w:val="003850B4"/>
    <w:rsid w:val="00392DE2"/>
    <w:rsid w:val="003946D7"/>
    <w:rsid w:val="00396F9A"/>
    <w:rsid w:val="003A0008"/>
    <w:rsid w:val="003A0010"/>
    <w:rsid w:val="003A04EA"/>
    <w:rsid w:val="003A2325"/>
    <w:rsid w:val="003A327D"/>
    <w:rsid w:val="003A5536"/>
    <w:rsid w:val="003B648A"/>
    <w:rsid w:val="003C1ABE"/>
    <w:rsid w:val="003C1EA5"/>
    <w:rsid w:val="003C31ED"/>
    <w:rsid w:val="003C387B"/>
    <w:rsid w:val="003C4A9F"/>
    <w:rsid w:val="003C4B33"/>
    <w:rsid w:val="003D2144"/>
    <w:rsid w:val="003D453C"/>
    <w:rsid w:val="003D4565"/>
    <w:rsid w:val="003D656B"/>
    <w:rsid w:val="003D6608"/>
    <w:rsid w:val="003E02BC"/>
    <w:rsid w:val="003E5BE5"/>
    <w:rsid w:val="003E7577"/>
    <w:rsid w:val="003F3509"/>
    <w:rsid w:val="003F3E74"/>
    <w:rsid w:val="003F4CC9"/>
    <w:rsid w:val="003F4E4D"/>
    <w:rsid w:val="004012DB"/>
    <w:rsid w:val="00401B37"/>
    <w:rsid w:val="004021D7"/>
    <w:rsid w:val="00402808"/>
    <w:rsid w:val="00403869"/>
    <w:rsid w:val="00406546"/>
    <w:rsid w:val="0040661A"/>
    <w:rsid w:val="00414751"/>
    <w:rsid w:val="004153F7"/>
    <w:rsid w:val="0041757E"/>
    <w:rsid w:val="00421951"/>
    <w:rsid w:val="00421FE9"/>
    <w:rsid w:val="00425B6B"/>
    <w:rsid w:val="00425BF1"/>
    <w:rsid w:val="00426C86"/>
    <w:rsid w:val="004270E9"/>
    <w:rsid w:val="00427195"/>
    <w:rsid w:val="0043057A"/>
    <w:rsid w:val="004305D5"/>
    <w:rsid w:val="00431183"/>
    <w:rsid w:val="004324B9"/>
    <w:rsid w:val="00432EB1"/>
    <w:rsid w:val="0043306A"/>
    <w:rsid w:val="004351D9"/>
    <w:rsid w:val="00435903"/>
    <w:rsid w:val="00436AC8"/>
    <w:rsid w:val="0043700D"/>
    <w:rsid w:val="00437336"/>
    <w:rsid w:val="00437F62"/>
    <w:rsid w:val="00437F6A"/>
    <w:rsid w:val="00440208"/>
    <w:rsid w:val="004404AC"/>
    <w:rsid w:val="00440DDA"/>
    <w:rsid w:val="004411BC"/>
    <w:rsid w:val="00442262"/>
    <w:rsid w:val="004429F6"/>
    <w:rsid w:val="00442E0C"/>
    <w:rsid w:val="0044394C"/>
    <w:rsid w:val="00445F8B"/>
    <w:rsid w:val="00447C04"/>
    <w:rsid w:val="00447D23"/>
    <w:rsid w:val="004502BA"/>
    <w:rsid w:val="0045068C"/>
    <w:rsid w:val="004526EF"/>
    <w:rsid w:val="0045315E"/>
    <w:rsid w:val="00456FFF"/>
    <w:rsid w:val="00460D31"/>
    <w:rsid w:val="00462820"/>
    <w:rsid w:val="004643EB"/>
    <w:rsid w:val="00464488"/>
    <w:rsid w:val="00466705"/>
    <w:rsid w:val="004736A3"/>
    <w:rsid w:val="00473ED6"/>
    <w:rsid w:val="004832B6"/>
    <w:rsid w:val="004841D1"/>
    <w:rsid w:val="00491078"/>
    <w:rsid w:val="00492649"/>
    <w:rsid w:val="00494FC3"/>
    <w:rsid w:val="004A06DC"/>
    <w:rsid w:val="004A0812"/>
    <w:rsid w:val="004A0D9C"/>
    <w:rsid w:val="004A2A09"/>
    <w:rsid w:val="004A5DDD"/>
    <w:rsid w:val="004A7582"/>
    <w:rsid w:val="004B02A7"/>
    <w:rsid w:val="004B1272"/>
    <w:rsid w:val="004B31A3"/>
    <w:rsid w:val="004B5016"/>
    <w:rsid w:val="004B6160"/>
    <w:rsid w:val="004B6A54"/>
    <w:rsid w:val="004C07BB"/>
    <w:rsid w:val="004C3252"/>
    <w:rsid w:val="004C413C"/>
    <w:rsid w:val="004C5872"/>
    <w:rsid w:val="004C6EAE"/>
    <w:rsid w:val="004C7620"/>
    <w:rsid w:val="004D1339"/>
    <w:rsid w:val="004D4402"/>
    <w:rsid w:val="004D54E3"/>
    <w:rsid w:val="004E00C4"/>
    <w:rsid w:val="004E4658"/>
    <w:rsid w:val="004E5C0E"/>
    <w:rsid w:val="004E6498"/>
    <w:rsid w:val="004E7E41"/>
    <w:rsid w:val="004E7FA1"/>
    <w:rsid w:val="004F0729"/>
    <w:rsid w:val="004F0784"/>
    <w:rsid w:val="0050018F"/>
    <w:rsid w:val="00501207"/>
    <w:rsid w:val="005017AB"/>
    <w:rsid w:val="00502F2B"/>
    <w:rsid w:val="005058C0"/>
    <w:rsid w:val="00510ED6"/>
    <w:rsid w:val="005138EE"/>
    <w:rsid w:val="0051631D"/>
    <w:rsid w:val="005219A1"/>
    <w:rsid w:val="00521AA8"/>
    <w:rsid w:val="00521F17"/>
    <w:rsid w:val="00522B5F"/>
    <w:rsid w:val="00522FF9"/>
    <w:rsid w:val="0052332C"/>
    <w:rsid w:val="00525EBB"/>
    <w:rsid w:val="00531ADF"/>
    <w:rsid w:val="00536B9F"/>
    <w:rsid w:val="00541222"/>
    <w:rsid w:val="00541B79"/>
    <w:rsid w:val="00542A3E"/>
    <w:rsid w:val="005501F4"/>
    <w:rsid w:val="005604EF"/>
    <w:rsid w:val="0056073C"/>
    <w:rsid w:val="00560DF5"/>
    <w:rsid w:val="0056125A"/>
    <w:rsid w:val="00562BB6"/>
    <w:rsid w:val="005675D6"/>
    <w:rsid w:val="00570E0B"/>
    <w:rsid w:val="0057135A"/>
    <w:rsid w:val="005719E6"/>
    <w:rsid w:val="00571CBD"/>
    <w:rsid w:val="00574ABA"/>
    <w:rsid w:val="00576F80"/>
    <w:rsid w:val="00577913"/>
    <w:rsid w:val="00580239"/>
    <w:rsid w:val="00582C33"/>
    <w:rsid w:val="005866F8"/>
    <w:rsid w:val="00587C77"/>
    <w:rsid w:val="00590667"/>
    <w:rsid w:val="00592CC8"/>
    <w:rsid w:val="0059437A"/>
    <w:rsid w:val="005A19CD"/>
    <w:rsid w:val="005A200B"/>
    <w:rsid w:val="005A25D5"/>
    <w:rsid w:val="005A41EB"/>
    <w:rsid w:val="005A59C3"/>
    <w:rsid w:val="005A764E"/>
    <w:rsid w:val="005B08C5"/>
    <w:rsid w:val="005B4A35"/>
    <w:rsid w:val="005B4EFC"/>
    <w:rsid w:val="005C0BB7"/>
    <w:rsid w:val="005C1082"/>
    <w:rsid w:val="005C2147"/>
    <w:rsid w:val="005C2EB5"/>
    <w:rsid w:val="005C4827"/>
    <w:rsid w:val="005C7056"/>
    <w:rsid w:val="005D0AF1"/>
    <w:rsid w:val="005D2691"/>
    <w:rsid w:val="005D5F23"/>
    <w:rsid w:val="005D63FB"/>
    <w:rsid w:val="005E0CA8"/>
    <w:rsid w:val="005E2D80"/>
    <w:rsid w:val="005E4077"/>
    <w:rsid w:val="005E412B"/>
    <w:rsid w:val="005E5732"/>
    <w:rsid w:val="005E65EB"/>
    <w:rsid w:val="005F487A"/>
    <w:rsid w:val="005F4B2C"/>
    <w:rsid w:val="005F7C6B"/>
    <w:rsid w:val="0060061E"/>
    <w:rsid w:val="00611C38"/>
    <w:rsid w:val="00613454"/>
    <w:rsid w:val="00616B52"/>
    <w:rsid w:val="006173A4"/>
    <w:rsid w:val="00617BF2"/>
    <w:rsid w:val="0062351A"/>
    <w:rsid w:val="00623762"/>
    <w:rsid w:val="0062650D"/>
    <w:rsid w:val="0062713B"/>
    <w:rsid w:val="006300F9"/>
    <w:rsid w:val="006302E9"/>
    <w:rsid w:val="00636001"/>
    <w:rsid w:val="00640CED"/>
    <w:rsid w:val="00653BD1"/>
    <w:rsid w:val="00657815"/>
    <w:rsid w:val="006619D9"/>
    <w:rsid w:val="00663BD2"/>
    <w:rsid w:val="00663F9F"/>
    <w:rsid w:val="00664B83"/>
    <w:rsid w:val="00665BE9"/>
    <w:rsid w:val="00667D6F"/>
    <w:rsid w:val="006706FA"/>
    <w:rsid w:val="006722D5"/>
    <w:rsid w:val="00672B2D"/>
    <w:rsid w:val="0068006C"/>
    <w:rsid w:val="00680EBE"/>
    <w:rsid w:val="006860E1"/>
    <w:rsid w:val="00686CED"/>
    <w:rsid w:val="00692155"/>
    <w:rsid w:val="00693FB6"/>
    <w:rsid w:val="006A0E97"/>
    <w:rsid w:val="006A4636"/>
    <w:rsid w:val="006B2D57"/>
    <w:rsid w:val="006B390F"/>
    <w:rsid w:val="006B4534"/>
    <w:rsid w:val="006B70F0"/>
    <w:rsid w:val="006C0426"/>
    <w:rsid w:val="006C113F"/>
    <w:rsid w:val="006C1623"/>
    <w:rsid w:val="006C3CCE"/>
    <w:rsid w:val="006C6B7F"/>
    <w:rsid w:val="006D0645"/>
    <w:rsid w:val="006D2158"/>
    <w:rsid w:val="006D3B08"/>
    <w:rsid w:val="006E1383"/>
    <w:rsid w:val="006E346D"/>
    <w:rsid w:val="006E4A7F"/>
    <w:rsid w:val="006E72C7"/>
    <w:rsid w:val="006F3E2D"/>
    <w:rsid w:val="007030C8"/>
    <w:rsid w:val="00703A11"/>
    <w:rsid w:val="0070433A"/>
    <w:rsid w:val="0070437D"/>
    <w:rsid w:val="00706600"/>
    <w:rsid w:val="00706C31"/>
    <w:rsid w:val="007074BD"/>
    <w:rsid w:val="007101E2"/>
    <w:rsid w:val="00710FFE"/>
    <w:rsid w:val="0071233B"/>
    <w:rsid w:val="00714E24"/>
    <w:rsid w:val="00715C0C"/>
    <w:rsid w:val="00716455"/>
    <w:rsid w:val="00716D9C"/>
    <w:rsid w:val="00727745"/>
    <w:rsid w:val="00733C53"/>
    <w:rsid w:val="00735039"/>
    <w:rsid w:val="007358B5"/>
    <w:rsid w:val="00736B53"/>
    <w:rsid w:val="00736FB4"/>
    <w:rsid w:val="007375B7"/>
    <w:rsid w:val="00743522"/>
    <w:rsid w:val="00745FC9"/>
    <w:rsid w:val="00753CE1"/>
    <w:rsid w:val="00754FBF"/>
    <w:rsid w:val="00756B87"/>
    <w:rsid w:val="00760FBB"/>
    <w:rsid w:val="00761D51"/>
    <w:rsid w:val="00762C88"/>
    <w:rsid w:val="007639A3"/>
    <w:rsid w:val="00766057"/>
    <w:rsid w:val="00766485"/>
    <w:rsid w:val="00773EA9"/>
    <w:rsid w:val="00780EF9"/>
    <w:rsid w:val="007824CA"/>
    <w:rsid w:val="007824D0"/>
    <w:rsid w:val="007840F4"/>
    <w:rsid w:val="00785A14"/>
    <w:rsid w:val="00785D07"/>
    <w:rsid w:val="00786745"/>
    <w:rsid w:val="007902AC"/>
    <w:rsid w:val="007916AE"/>
    <w:rsid w:val="00791B93"/>
    <w:rsid w:val="00793181"/>
    <w:rsid w:val="007951F4"/>
    <w:rsid w:val="00795FD6"/>
    <w:rsid w:val="00796B0F"/>
    <w:rsid w:val="00797D6D"/>
    <w:rsid w:val="007A1AD5"/>
    <w:rsid w:val="007A1C8B"/>
    <w:rsid w:val="007A32DE"/>
    <w:rsid w:val="007A3DBB"/>
    <w:rsid w:val="007A58E5"/>
    <w:rsid w:val="007B028F"/>
    <w:rsid w:val="007B0BD6"/>
    <w:rsid w:val="007B2961"/>
    <w:rsid w:val="007B5171"/>
    <w:rsid w:val="007B6175"/>
    <w:rsid w:val="007B6CEC"/>
    <w:rsid w:val="007C2F3B"/>
    <w:rsid w:val="007C35FF"/>
    <w:rsid w:val="007C3FB6"/>
    <w:rsid w:val="007C760A"/>
    <w:rsid w:val="007D0078"/>
    <w:rsid w:val="007D043A"/>
    <w:rsid w:val="007D3BF9"/>
    <w:rsid w:val="007D4CD2"/>
    <w:rsid w:val="007D5EAB"/>
    <w:rsid w:val="007D68CB"/>
    <w:rsid w:val="007D7D72"/>
    <w:rsid w:val="007E0475"/>
    <w:rsid w:val="007E1A70"/>
    <w:rsid w:val="007E2983"/>
    <w:rsid w:val="007E2AF5"/>
    <w:rsid w:val="007E4E79"/>
    <w:rsid w:val="007E7569"/>
    <w:rsid w:val="007E777D"/>
    <w:rsid w:val="007F3538"/>
    <w:rsid w:val="007F3909"/>
    <w:rsid w:val="007F70F9"/>
    <w:rsid w:val="007F7DCA"/>
    <w:rsid w:val="008001C7"/>
    <w:rsid w:val="00802E1E"/>
    <w:rsid w:val="00803E41"/>
    <w:rsid w:val="00803E7E"/>
    <w:rsid w:val="00804E99"/>
    <w:rsid w:val="00806E9D"/>
    <w:rsid w:val="00807C14"/>
    <w:rsid w:val="00813B6D"/>
    <w:rsid w:val="00814732"/>
    <w:rsid w:val="0081491E"/>
    <w:rsid w:val="0081642C"/>
    <w:rsid w:val="0081689E"/>
    <w:rsid w:val="00817CA3"/>
    <w:rsid w:val="008207A1"/>
    <w:rsid w:val="008221CB"/>
    <w:rsid w:val="00822A75"/>
    <w:rsid w:val="0082665B"/>
    <w:rsid w:val="00827B00"/>
    <w:rsid w:val="00827F0B"/>
    <w:rsid w:val="00830808"/>
    <w:rsid w:val="00831EEC"/>
    <w:rsid w:val="00834A31"/>
    <w:rsid w:val="00840E11"/>
    <w:rsid w:val="00840FCA"/>
    <w:rsid w:val="00841573"/>
    <w:rsid w:val="008437A8"/>
    <w:rsid w:val="00844CB1"/>
    <w:rsid w:val="008460D8"/>
    <w:rsid w:val="00850DF8"/>
    <w:rsid w:val="00852B8D"/>
    <w:rsid w:val="00854DC0"/>
    <w:rsid w:val="0085655A"/>
    <w:rsid w:val="00857251"/>
    <w:rsid w:val="00860F8F"/>
    <w:rsid w:val="00866A2C"/>
    <w:rsid w:val="008722AD"/>
    <w:rsid w:val="00872532"/>
    <w:rsid w:val="0087396E"/>
    <w:rsid w:val="00873F09"/>
    <w:rsid w:val="00876778"/>
    <w:rsid w:val="0087707C"/>
    <w:rsid w:val="00877E7B"/>
    <w:rsid w:val="00880090"/>
    <w:rsid w:val="00880511"/>
    <w:rsid w:val="008912F1"/>
    <w:rsid w:val="00895804"/>
    <w:rsid w:val="008A1885"/>
    <w:rsid w:val="008A2082"/>
    <w:rsid w:val="008A3B48"/>
    <w:rsid w:val="008A4DC4"/>
    <w:rsid w:val="008A7A91"/>
    <w:rsid w:val="008B321D"/>
    <w:rsid w:val="008B394D"/>
    <w:rsid w:val="008B452C"/>
    <w:rsid w:val="008B5292"/>
    <w:rsid w:val="008B7AFC"/>
    <w:rsid w:val="008C19DE"/>
    <w:rsid w:val="008C2078"/>
    <w:rsid w:val="008C40F4"/>
    <w:rsid w:val="008C5D79"/>
    <w:rsid w:val="008C6ED1"/>
    <w:rsid w:val="008D2194"/>
    <w:rsid w:val="008E4A46"/>
    <w:rsid w:val="008E67B1"/>
    <w:rsid w:val="008F03B0"/>
    <w:rsid w:val="008F755F"/>
    <w:rsid w:val="00900F6A"/>
    <w:rsid w:val="00904CA1"/>
    <w:rsid w:val="009063C9"/>
    <w:rsid w:val="009154B4"/>
    <w:rsid w:val="00916531"/>
    <w:rsid w:val="0091794E"/>
    <w:rsid w:val="00921E2B"/>
    <w:rsid w:val="00922254"/>
    <w:rsid w:val="00925671"/>
    <w:rsid w:val="0092621D"/>
    <w:rsid w:val="00930FD3"/>
    <w:rsid w:val="0093393B"/>
    <w:rsid w:val="00933F5A"/>
    <w:rsid w:val="00942961"/>
    <w:rsid w:val="00943243"/>
    <w:rsid w:val="00945C4A"/>
    <w:rsid w:val="00946B65"/>
    <w:rsid w:val="009473F4"/>
    <w:rsid w:val="009525FA"/>
    <w:rsid w:val="00952EE0"/>
    <w:rsid w:val="00952FC1"/>
    <w:rsid w:val="0095402B"/>
    <w:rsid w:val="00955004"/>
    <w:rsid w:val="00955C7C"/>
    <w:rsid w:val="00960CCE"/>
    <w:rsid w:val="009612E9"/>
    <w:rsid w:val="00962C51"/>
    <w:rsid w:val="00963E5C"/>
    <w:rsid w:val="009650BE"/>
    <w:rsid w:val="0096548C"/>
    <w:rsid w:val="00967AE7"/>
    <w:rsid w:val="0097566B"/>
    <w:rsid w:val="009777CE"/>
    <w:rsid w:val="00977CEC"/>
    <w:rsid w:val="00986BF3"/>
    <w:rsid w:val="009904E7"/>
    <w:rsid w:val="0099129D"/>
    <w:rsid w:val="00992ABD"/>
    <w:rsid w:val="00994F5D"/>
    <w:rsid w:val="009A4D54"/>
    <w:rsid w:val="009A4DFA"/>
    <w:rsid w:val="009A7685"/>
    <w:rsid w:val="009B15D9"/>
    <w:rsid w:val="009B468A"/>
    <w:rsid w:val="009B46B5"/>
    <w:rsid w:val="009B4E16"/>
    <w:rsid w:val="009B5440"/>
    <w:rsid w:val="009B723F"/>
    <w:rsid w:val="009B7902"/>
    <w:rsid w:val="009C19D1"/>
    <w:rsid w:val="009C2980"/>
    <w:rsid w:val="009C469A"/>
    <w:rsid w:val="009C6258"/>
    <w:rsid w:val="009C6DB1"/>
    <w:rsid w:val="009C7ACA"/>
    <w:rsid w:val="009D005D"/>
    <w:rsid w:val="009D0E3F"/>
    <w:rsid w:val="009D35C0"/>
    <w:rsid w:val="009D4096"/>
    <w:rsid w:val="009D4505"/>
    <w:rsid w:val="009D6B8D"/>
    <w:rsid w:val="009E01F8"/>
    <w:rsid w:val="009E0B62"/>
    <w:rsid w:val="009E7154"/>
    <w:rsid w:val="009F0F63"/>
    <w:rsid w:val="009F2A76"/>
    <w:rsid w:val="009F2F28"/>
    <w:rsid w:val="009F37BB"/>
    <w:rsid w:val="009F472C"/>
    <w:rsid w:val="009F5BAA"/>
    <w:rsid w:val="00A01DD3"/>
    <w:rsid w:val="00A0236E"/>
    <w:rsid w:val="00A0524C"/>
    <w:rsid w:val="00A07C93"/>
    <w:rsid w:val="00A13537"/>
    <w:rsid w:val="00A152E6"/>
    <w:rsid w:val="00A15DC1"/>
    <w:rsid w:val="00A16EF9"/>
    <w:rsid w:val="00A22879"/>
    <w:rsid w:val="00A3342D"/>
    <w:rsid w:val="00A337A9"/>
    <w:rsid w:val="00A3462D"/>
    <w:rsid w:val="00A40170"/>
    <w:rsid w:val="00A40B3A"/>
    <w:rsid w:val="00A45889"/>
    <w:rsid w:val="00A519BC"/>
    <w:rsid w:val="00A5515F"/>
    <w:rsid w:val="00A551E1"/>
    <w:rsid w:val="00A5538F"/>
    <w:rsid w:val="00A55794"/>
    <w:rsid w:val="00A57CE5"/>
    <w:rsid w:val="00A65C4F"/>
    <w:rsid w:val="00A65CC1"/>
    <w:rsid w:val="00A67614"/>
    <w:rsid w:val="00A677AE"/>
    <w:rsid w:val="00A67FE7"/>
    <w:rsid w:val="00A72EC4"/>
    <w:rsid w:val="00A734AA"/>
    <w:rsid w:val="00A73904"/>
    <w:rsid w:val="00A742DC"/>
    <w:rsid w:val="00A75E50"/>
    <w:rsid w:val="00A770AF"/>
    <w:rsid w:val="00A856C5"/>
    <w:rsid w:val="00A86FA3"/>
    <w:rsid w:val="00A93649"/>
    <w:rsid w:val="00A94CB0"/>
    <w:rsid w:val="00A97721"/>
    <w:rsid w:val="00AA1E9A"/>
    <w:rsid w:val="00AA3DCB"/>
    <w:rsid w:val="00AB02A2"/>
    <w:rsid w:val="00AB18DF"/>
    <w:rsid w:val="00AB362F"/>
    <w:rsid w:val="00AB6211"/>
    <w:rsid w:val="00AB71AA"/>
    <w:rsid w:val="00AC1BB2"/>
    <w:rsid w:val="00AC6A40"/>
    <w:rsid w:val="00AD5973"/>
    <w:rsid w:val="00AD5B4C"/>
    <w:rsid w:val="00AD6AC2"/>
    <w:rsid w:val="00AD72B7"/>
    <w:rsid w:val="00AD79D8"/>
    <w:rsid w:val="00AE508F"/>
    <w:rsid w:val="00AE5682"/>
    <w:rsid w:val="00AE63A3"/>
    <w:rsid w:val="00AF3DED"/>
    <w:rsid w:val="00B00FDD"/>
    <w:rsid w:val="00B027A1"/>
    <w:rsid w:val="00B0666C"/>
    <w:rsid w:val="00B06ABC"/>
    <w:rsid w:val="00B1034A"/>
    <w:rsid w:val="00B10AA3"/>
    <w:rsid w:val="00B14F9B"/>
    <w:rsid w:val="00B1530F"/>
    <w:rsid w:val="00B16DDD"/>
    <w:rsid w:val="00B17820"/>
    <w:rsid w:val="00B2180A"/>
    <w:rsid w:val="00B21A8D"/>
    <w:rsid w:val="00B22036"/>
    <w:rsid w:val="00B2554A"/>
    <w:rsid w:val="00B263A4"/>
    <w:rsid w:val="00B271EC"/>
    <w:rsid w:val="00B27E38"/>
    <w:rsid w:val="00B30228"/>
    <w:rsid w:val="00B30ED0"/>
    <w:rsid w:val="00B31942"/>
    <w:rsid w:val="00B347A1"/>
    <w:rsid w:val="00B3702D"/>
    <w:rsid w:val="00B40C86"/>
    <w:rsid w:val="00B42AA6"/>
    <w:rsid w:val="00B42CD3"/>
    <w:rsid w:val="00B511F7"/>
    <w:rsid w:val="00B5346A"/>
    <w:rsid w:val="00B5427C"/>
    <w:rsid w:val="00B57F02"/>
    <w:rsid w:val="00B60F18"/>
    <w:rsid w:val="00B614D7"/>
    <w:rsid w:val="00B62662"/>
    <w:rsid w:val="00B6313E"/>
    <w:rsid w:val="00B64091"/>
    <w:rsid w:val="00B66D54"/>
    <w:rsid w:val="00B70CFD"/>
    <w:rsid w:val="00B71291"/>
    <w:rsid w:val="00B71CEB"/>
    <w:rsid w:val="00B7244C"/>
    <w:rsid w:val="00B72A08"/>
    <w:rsid w:val="00B72B35"/>
    <w:rsid w:val="00B73383"/>
    <w:rsid w:val="00B741D3"/>
    <w:rsid w:val="00B773B4"/>
    <w:rsid w:val="00B82195"/>
    <w:rsid w:val="00B8406E"/>
    <w:rsid w:val="00B910DD"/>
    <w:rsid w:val="00B93921"/>
    <w:rsid w:val="00B965E4"/>
    <w:rsid w:val="00BA1223"/>
    <w:rsid w:val="00BA3693"/>
    <w:rsid w:val="00BA573F"/>
    <w:rsid w:val="00BA7822"/>
    <w:rsid w:val="00BB01F4"/>
    <w:rsid w:val="00BB1416"/>
    <w:rsid w:val="00BB2136"/>
    <w:rsid w:val="00BB279F"/>
    <w:rsid w:val="00BB7DB8"/>
    <w:rsid w:val="00BD105B"/>
    <w:rsid w:val="00BD14F7"/>
    <w:rsid w:val="00BD2109"/>
    <w:rsid w:val="00BD3A87"/>
    <w:rsid w:val="00BD4122"/>
    <w:rsid w:val="00BD5674"/>
    <w:rsid w:val="00BD5D51"/>
    <w:rsid w:val="00BD6604"/>
    <w:rsid w:val="00BE0CB7"/>
    <w:rsid w:val="00BE0E0C"/>
    <w:rsid w:val="00BE4169"/>
    <w:rsid w:val="00BE4C68"/>
    <w:rsid w:val="00BE54DD"/>
    <w:rsid w:val="00BE5C7E"/>
    <w:rsid w:val="00BF333B"/>
    <w:rsid w:val="00BF7C54"/>
    <w:rsid w:val="00C0120C"/>
    <w:rsid w:val="00C02D2C"/>
    <w:rsid w:val="00C06D1D"/>
    <w:rsid w:val="00C1264E"/>
    <w:rsid w:val="00C14F3D"/>
    <w:rsid w:val="00C258D7"/>
    <w:rsid w:val="00C27BD9"/>
    <w:rsid w:val="00C31600"/>
    <w:rsid w:val="00C323DD"/>
    <w:rsid w:val="00C32593"/>
    <w:rsid w:val="00C36CD0"/>
    <w:rsid w:val="00C377AF"/>
    <w:rsid w:val="00C401E4"/>
    <w:rsid w:val="00C44F7B"/>
    <w:rsid w:val="00C45CCC"/>
    <w:rsid w:val="00C46A91"/>
    <w:rsid w:val="00C52F59"/>
    <w:rsid w:val="00C5320A"/>
    <w:rsid w:val="00C561C2"/>
    <w:rsid w:val="00C562B4"/>
    <w:rsid w:val="00C56BCB"/>
    <w:rsid w:val="00C62650"/>
    <w:rsid w:val="00C63103"/>
    <w:rsid w:val="00C64DDA"/>
    <w:rsid w:val="00C64F2D"/>
    <w:rsid w:val="00C660A7"/>
    <w:rsid w:val="00C67391"/>
    <w:rsid w:val="00C674C7"/>
    <w:rsid w:val="00C71565"/>
    <w:rsid w:val="00C71CBB"/>
    <w:rsid w:val="00C7407E"/>
    <w:rsid w:val="00C740F0"/>
    <w:rsid w:val="00C74237"/>
    <w:rsid w:val="00C74905"/>
    <w:rsid w:val="00C7558B"/>
    <w:rsid w:val="00C779DA"/>
    <w:rsid w:val="00C80BF8"/>
    <w:rsid w:val="00C80F09"/>
    <w:rsid w:val="00C83756"/>
    <w:rsid w:val="00C8396D"/>
    <w:rsid w:val="00C84DB8"/>
    <w:rsid w:val="00C86FF8"/>
    <w:rsid w:val="00C876F2"/>
    <w:rsid w:val="00C9326F"/>
    <w:rsid w:val="00C93BC1"/>
    <w:rsid w:val="00C93C8A"/>
    <w:rsid w:val="00C957F1"/>
    <w:rsid w:val="00C9647B"/>
    <w:rsid w:val="00C96C58"/>
    <w:rsid w:val="00C97D6A"/>
    <w:rsid w:val="00CA0CE2"/>
    <w:rsid w:val="00CA0F6D"/>
    <w:rsid w:val="00CA3043"/>
    <w:rsid w:val="00CA3934"/>
    <w:rsid w:val="00CA41A3"/>
    <w:rsid w:val="00CA69B5"/>
    <w:rsid w:val="00CB104E"/>
    <w:rsid w:val="00CB17B7"/>
    <w:rsid w:val="00CB1CFB"/>
    <w:rsid w:val="00CB1F6F"/>
    <w:rsid w:val="00CB543B"/>
    <w:rsid w:val="00CB5CCF"/>
    <w:rsid w:val="00CC051A"/>
    <w:rsid w:val="00CC307E"/>
    <w:rsid w:val="00CC398B"/>
    <w:rsid w:val="00CC5F3B"/>
    <w:rsid w:val="00CD393A"/>
    <w:rsid w:val="00CD3DB3"/>
    <w:rsid w:val="00CD50F5"/>
    <w:rsid w:val="00CE2A4B"/>
    <w:rsid w:val="00CE2DFB"/>
    <w:rsid w:val="00CE3581"/>
    <w:rsid w:val="00CE377D"/>
    <w:rsid w:val="00CE5394"/>
    <w:rsid w:val="00CE5BE2"/>
    <w:rsid w:val="00CF1698"/>
    <w:rsid w:val="00CF16AB"/>
    <w:rsid w:val="00CF3D2C"/>
    <w:rsid w:val="00CF415D"/>
    <w:rsid w:val="00CF7899"/>
    <w:rsid w:val="00D03DF2"/>
    <w:rsid w:val="00D04656"/>
    <w:rsid w:val="00D054F4"/>
    <w:rsid w:val="00D1047C"/>
    <w:rsid w:val="00D105DD"/>
    <w:rsid w:val="00D11A5A"/>
    <w:rsid w:val="00D1204B"/>
    <w:rsid w:val="00D15587"/>
    <w:rsid w:val="00D179B4"/>
    <w:rsid w:val="00D20215"/>
    <w:rsid w:val="00D209F7"/>
    <w:rsid w:val="00D223D3"/>
    <w:rsid w:val="00D26C0C"/>
    <w:rsid w:val="00D3167A"/>
    <w:rsid w:val="00D3270E"/>
    <w:rsid w:val="00D327B2"/>
    <w:rsid w:val="00D35460"/>
    <w:rsid w:val="00D4007D"/>
    <w:rsid w:val="00D45BEC"/>
    <w:rsid w:val="00D4668A"/>
    <w:rsid w:val="00D46C3B"/>
    <w:rsid w:val="00D47C43"/>
    <w:rsid w:val="00D47E3F"/>
    <w:rsid w:val="00D47F44"/>
    <w:rsid w:val="00D51552"/>
    <w:rsid w:val="00D61D85"/>
    <w:rsid w:val="00D61D97"/>
    <w:rsid w:val="00D63151"/>
    <w:rsid w:val="00D63B7F"/>
    <w:rsid w:val="00D76C99"/>
    <w:rsid w:val="00D76F1C"/>
    <w:rsid w:val="00D80600"/>
    <w:rsid w:val="00D81945"/>
    <w:rsid w:val="00D85704"/>
    <w:rsid w:val="00D86318"/>
    <w:rsid w:val="00D866B1"/>
    <w:rsid w:val="00D906A4"/>
    <w:rsid w:val="00D938B9"/>
    <w:rsid w:val="00D94260"/>
    <w:rsid w:val="00D95B01"/>
    <w:rsid w:val="00D96420"/>
    <w:rsid w:val="00DA06A4"/>
    <w:rsid w:val="00DA0C3D"/>
    <w:rsid w:val="00DA2812"/>
    <w:rsid w:val="00DA4B74"/>
    <w:rsid w:val="00DA4C86"/>
    <w:rsid w:val="00DA5A4C"/>
    <w:rsid w:val="00DA6EA0"/>
    <w:rsid w:val="00DB3841"/>
    <w:rsid w:val="00DB64D0"/>
    <w:rsid w:val="00DC09C9"/>
    <w:rsid w:val="00DC3E06"/>
    <w:rsid w:val="00DC6CFE"/>
    <w:rsid w:val="00DD008C"/>
    <w:rsid w:val="00DD339F"/>
    <w:rsid w:val="00DD525D"/>
    <w:rsid w:val="00DD7681"/>
    <w:rsid w:val="00DE5626"/>
    <w:rsid w:val="00DE5F0B"/>
    <w:rsid w:val="00DE6626"/>
    <w:rsid w:val="00DE6A23"/>
    <w:rsid w:val="00DF1DBF"/>
    <w:rsid w:val="00DF56DF"/>
    <w:rsid w:val="00DF5A03"/>
    <w:rsid w:val="00DF7CEC"/>
    <w:rsid w:val="00E02F9A"/>
    <w:rsid w:val="00E0578B"/>
    <w:rsid w:val="00E1145F"/>
    <w:rsid w:val="00E12E6C"/>
    <w:rsid w:val="00E15BD2"/>
    <w:rsid w:val="00E162BC"/>
    <w:rsid w:val="00E3310F"/>
    <w:rsid w:val="00E331E6"/>
    <w:rsid w:val="00E33225"/>
    <w:rsid w:val="00E334D7"/>
    <w:rsid w:val="00E338CB"/>
    <w:rsid w:val="00E3460C"/>
    <w:rsid w:val="00E34FCE"/>
    <w:rsid w:val="00E37B89"/>
    <w:rsid w:val="00E42D6F"/>
    <w:rsid w:val="00E46A00"/>
    <w:rsid w:val="00E46C6C"/>
    <w:rsid w:val="00E47BC8"/>
    <w:rsid w:val="00E50BC9"/>
    <w:rsid w:val="00E534DD"/>
    <w:rsid w:val="00E57490"/>
    <w:rsid w:val="00E6696F"/>
    <w:rsid w:val="00E72ADE"/>
    <w:rsid w:val="00E7747E"/>
    <w:rsid w:val="00E80888"/>
    <w:rsid w:val="00E809BC"/>
    <w:rsid w:val="00E8612B"/>
    <w:rsid w:val="00E86584"/>
    <w:rsid w:val="00E904DF"/>
    <w:rsid w:val="00E927FB"/>
    <w:rsid w:val="00E92AD4"/>
    <w:rsid w:val="00E92EAF"/>
    <w:rsid w:val="00EA1BA5"/>
    <w:rsid w:val="00EA27A7"/>
    <w:rsid w:val="00EA5339"/>
    <w:rsid w:val="00EB13EB"/>
    <w:rsid w:val="00EB2B3D"/>
    <w:rsid w:val="00EB4103"/>
    <w:rsid w:val="00EB47E3"/>
    <w:rsid w:val="00EC0783"/>
    <w:rsid w:val="00EC1718"/>
    <w:rsid w:val="00EC173F"/>
    <w:rsid w:val="00EC1C3C"/>
    <w:rsid w:val="00EC23CC"/>
    <w:rsid w:val="00EC481D"/>
    <w:rsid w:val="00EC488D"/>
    <w:rsid w:val="00ED159F"/>
    <w:rsid w:val="00ED1610"/>
    <w:rsid w:val="00ED1A7E"/>
    <w:rsid w:val="00ED527C"/>
    <w:rsid w:val="00ED5D5C"/>
    <w:rsid w:val="00EE3501"/>
    <w:rsid w:val="00EE4378"/>
    <w:rsid w:val="00EE4B4D"/>
    <w:rsid w:val="00EE5367"/>
    <w:rsid w:val="00EE702D"/>
    <w:rsid w:val="00EF075F"/>
    <w:rsid w:val="00EF20C3"/>
    <w:rsid w:val="00EF290B"/>
    <w:rsid w:val="00EF4736"/>
    <w:rsid w:val="00EF5286"/>
    <w:rsid w:val="00EF5512"/>
    <w:rsid w:val="00EF72B6"/>
    <w:rsid w:val="00EF79B3"/>
    <w:rsid w:val="00F0143A"/>
    <w:rsid w:val="00F03BB3"/>
    <w:rsid w:val="00F04809"/>
    <w:rsid w:val="00F04E84"/>
    <w:rsid w:val="00F12BDE"/>
    <w:rsid w:val="00F133C4"/>
    <w:rsid w:val="00F15463"/>
    <w:rsid w:val="00F17033"/>
    <w:rsid w:val="00F17765"/>
    <w:rsid w:val="00F2072D"/>
    <w:rsid w:val="00F209E3"/>
    <w:rsid w:val="00F229AA"/>
    <w:rsid w:val="00F23A92"/>
    <w:rsid w:val="00F2606B"/>
    <w:rsid w:val="00F31592"/>
    <w:rsid w:val="00F31AE1"/>
    <w:rsid w:val="00F31C6E"/>
    <w:rsid w:val="00F32244"/>
    <w:rsid w:val="00F3467C"/>
    <w:rsid w:val="00F360BE"/>
    <w:rsid w:val="00F40A59"/>
    <w:rsid w:val="00F4243D"/>
    <w:rsid w:val="00F42EDF"/>
    <w:rsid w:val="00F50633"/>
    <w:rsid w:val="00F522F9"/>
    <w:rsid w:val="00F56B6F"/>
    <w:rsid w:val="00F57CB4"/>
    <w:rsid w:val="00F602D2"/>
    <w:rsid w:val="00F607AC"/>
    <w:rsid w:val="00F60FE9"/>
    <w:rsid w:val="00F6186D"/>
    <w:rsid w:val="00F6522B"/>
    <w:rsid w:val="00F66114"/>
    <w:rsid w:val="00F66428"/>
    <w:rsid w:val="00F722FC"/>
    <w:rsid w:val="00F76B74"/>
    <w:rsid w:val="00F77E74"/>
    <w:rsid w:val="00F81CD5"/>
    <w:rsid w:val="00F82011"/>
    <w:rsid w:val="00F82694"/>
    <w:rsid w:val="00F8459D"/>
    <w:rsid w:val="00F87757"/>
    <w:rsid w:val="00F912C0"/>
    <w:rsid w:val="00F91AF3"/>
    <w:rsid w:val="00F9298D"/>
    <w:rsid w:val="00F951F8"/>
    <w:rsid w:val="00F96B9F"/>
    <w:rsid w:val="00F9763E"/>
    <w:rsid w:val="00FA0A37"/>
    <w:rsid w:val="00FA1959"/>
    <w:rsid w:val="00FA1CFC"/>
    <w:rsid w:val="00FA57D4"/>
    <w:rsid w:val="00FA74EF"/>
    <w:rsid w:val="00FB084A"/>
    <w:rsid w:val="00FB256D"/>
    <w:rsid w:val="00FB3356"/>
    <w:rsid w:val="00FB6BB0"/>
    <w:rsid w:val="00FB7313"/>
    <w:rsid w:val="00FC069C"/>
    <w:rsid w:val="00FC31F7"/>
    <w:rsid w:val="00FC3A0E"/>
    <w:rsid w:val="00FC3E59"/>
    <w:rsid w:val="00FC41E7"/>
    <w:rsid w:val="00FD0445"/>
    <w:rsid w:val="00FD1844"/>
    <w:rsid w:val="00FD1D6F"/>
    <w:rsid w:val="00FD22EF"/>
    <w:rsid w:val="00FD4E92"/>
    <w:rsid w:val="00FD72C7"/>
    <w:rsid w:val="00FE01B1"/>
    <w:rsid w:val="00FE0C3F"/>
    <w:rsid w:val="00FE5AE4"/>
    <w:rsid w:val="00FE76E2"/>
    <w:rsid w:val="00FF4DAE"/>
    <w:rsid w:val="00FF730C"/>
    <w:rsid w:val="00FF74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5732"/>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5E5732"/>
    <w:rPr>
      <w:sz w:val="22"/>
      <w:szCs w:val="22"/>
      <w:lang w:val="ro-RO"/>
    </w:rPr>
  </w:style>
  <w:style w:type="paragraph" w:styleId="Header">
    <w:name w:val="header"/>
    <w:basedOn w:val="Normal"/>
    <w:link w:val="HeaderChar"/>
    <w:uiPriority w:val="99"/>
    <w:semiHidden/>
    <w:rsid w:val="004526EF"/>
    <w:pPr>
      <w:tabs>
        <w:tab w:val="center" w:pos="4680"/>
        <w:tab w:val="right" w:pos="9360"/>
      </w:tabs>
    </w:pPr>
  </w:style>
  <w:style w:type="character" w:customStyle="1" w:styleId="HeaderChar">
    <w:name w:val="Header Char"/>
    <w:basedOn w:val="DefaultParagraphFont"/>
    <w:link w:val="Header"/>
    <w:uiPriority w:val="99"/>
    <w:semiHidden/>
    <w:locked/>
    <w:rsid w:val="004526EF"/>
    <w:rPr>
      <w:rFonts w:ascii="Times New Roman" w:hAnsi="Times New Roman" w:cs="Times New Roman"/>
      <w:sz w:val="24"/>
      <w:szCs w:val="24"/>
      <w:lang w:val="en-US"/>
    </w:rPr>
  </w:style>
  <w:style w:type="paragraph" w:styleId="Footer">
    <w:name w:val="footer"/>
    <w:basedOn w:val="Normal"/>
    <w:link w:val="FooterChar"/>
    <w:uiPriority w:val="99"/>
    <w:rsid w:val="004526EF"/>
    <w:pPr>
      <w:tabs>
        <w:tab w:val="center" w:pos="4680"/>
        <w:tab w:val="right" w:pos="9360"/>
      </w:tabs>
    </w:pPr>
  </w:style>
  <w:style w:type="character" w:customStyle="1" w:styleId="FooterChar">
    <w:name w:val="Footer Char"/>
    <w:basedOn w:val="DefaultParagraphFont"/>
    <w:link w:val="Footer"/>
    <w:uiPriority w:val="99"/>
    <w:locked/>
    <w:rsid w:val="004526EF"/>
    <w:rPr>
      <w:rFonts w:ascii="Times New Roman" w:hAnsi="Times New Roman" w:cs="Times New Roman"/>
      <w:sz w:val="24"/>
      <w:szCs w:val="24"/>
      <w:lang w:val="en-US"/>
    </w:rPr>
  </w:style>
  <w:style w:type="paragraph" w:customStyle="1" w:styleId="spar">
    <w:name w:val="s_par"/>
    <w:basedOn w:val="Normal"/>
    <w:uiPriority w:val="99"/>
    <w:rsid w:val="001D6A4B"/>
    <w:pPr>
      <w:spacing w:before="100" w:beforeAutospacing="1" w:after="100" w:afterAutospacing="1"/>
    </w:pPr>
    <w:rPr>
      <w:rFonts w:eastAsia="Calibri"/>
      <w:lang w:val="ro-RO" w:eastAsia="ro-RO"/>
    </w:rPr>
  </w:style>
  <w:style w:type="character" w:customStyle="1" w:styleId="apple-converted-space">
    <w:name w:val="apple-converted-space"/>
    <w:basedOn w:val="DefaultParagraphFont"/>
    <w:uiPriority w:val="99"/>
    <w:rsid w:val="001D6A4B"/>
    <w:rPr>
      <w:rFonts w:cs="Times New Roman"/>
    </w:rPr>
  </w:style>
  <w:style w:type="character" w:styleId="Hyperlink">
    <w:name w:val="Hyperlink"/>
    <w:basedOn w:val="DefaultParagraphFont"/>
    <w:uiPriority w:val="99"/>
    <w:rsid w:val="001D6A4B"/>
    <w:rPr>
      <w:rFonts w:cs="Times New Roman"/>
      <w:color w:val="0000FF"/>
      <w:u w:val="single"/>
    </w:rPr>
  </w:style>
  <w:style w:type="paragraph" w:customStyle="1" w:styleId="sden">
    <w:name w:val="s_den"/>
    <w:basedOn w:val="Normal"/>
    <w:uiPriority w:val="99"/>
    <w:rsid w:val="00A07C93"/>
    <w:pPr>
      <w:spacing w:before="100" w:beforeAutospacing="1" w:after="100" w:afterAutospacing="1"/>
    </w:pPr>
    <w:rPr>
      <w:rFonts w:eastAsia="Calibri"/>
      <w:lang w:val="ro-RO" w:eastAsia="ro-RO"/>
    </w:rPr>
  </w:style>
  <w:style w:type="paragraph" w:customStyle="1" w:styleId="semtttl">
    <w:name w:val="s_emt_ttl"/>
    <w:basedOn w:val="Normal"/>
    <w:uiPriority w:val="99"/>
    <w:rsid w:val="00A07C93"/>
    <w:pPr>
      <w:spacing w:before="100" w:beforeAutospacing="1" w:after="100" w:afterAutospacing="1"/>
    </w:pPr>
    <w:rPr>
      <w:rFonts w:eastAsia="Calibri"/>
      <w:lang w:val="ro-RO" w:eastAsia="ro-RO"/>
    </w:rPr>
  </w:style>
  <w:style w:type="character" w:customStyle="1" w:styleId="semtbdy">
    <w:name w:val="s_emt_bdy"/>
    <w:basedOn w:val="DefaultParagraphFont"/>
    <w:uiPriority w:val="99"/>
    <w:rsid w:val="00A07C93"/>
    <w:rPr>
      <w:rFonts w:cs="Times New Roman"/>
    </w:rPr>
  </w:style>
  <w:style w:type="paragraph" w:customStyle="1" w:styleId="spub">
    <w:name w:val="s_pub"/>
    <w:basedOn w:val="Normal"/>
    <w:uiPriority w:val="99"/>
    <w:rsid w:val="00A07C93"/>
    <w:pPr>
      <w:spacing w:before="100" w:beforeAutospacing="1" w:after="100" w:afterAutospacing="1"/>
    </w:pPr>
    <w:rPr>
      <w:rFonts w:eastAsia="Calibri"/>
      <w:lang w:val="ro-RO" w:eastAsia="ro-RO"/>
    </w:rPr>
  </w:style>
  <w:style w:type="character" w:customStyle="1" w:styleId="spubttl">
    <w:name w:val="s_pub_ttl"/>
    <w:basedOn w:val="DefaultParagraphFont"/>
    <w:uiPriority w:val="99"/>
    <w:rsid w:val="00A07C93"/>
    <w:rPr>
      <w:rFonts w:cs="Times New Roman"/>
    </w:rPr>
  </w:style>
  <w:style w:type="character" w:customStyle="1" w:styleId="spubbdy">
    <w:name w:val="s_pub_bdy"/>
    <w:basedOn w:val="DefaultParagraphFont"/>
    <w:uiPriority w:val="99"/>
    <w:rsid w:val="00A07C93"/>
    <w:rPr>
      <w:rFonts w:cs="Times New Roman"/>
    </w:rPr>
  </w:style>
  <w:style w:type="paragraph" w:customStyle="1" w:styleId="scapttl">
    <w:name w:val="s_cap_ttl"/>
    <w:basedOn w:val="Normal"/>
    <w:uiPriority w:val="99"/>
    <w:rsid w:val="00A734AA"/>
    <w:pPr>
      <w:spacing w:before="100" w:beforeAutospacing="1" w:after="100" w:afterAutospacing="1"/>
    </w:pPr>
    <w:rPr>
      <w:rFonts w:eastAsia="Calibri"/>
      <w:lang w:val="ro-RO" w:eastAsia="ro-RO"/>
    </w:rPr>
  </w:style>
  <w:style w:type="paragraph" w:customStyle="1" w:styleId="scapden">
    <w:name w:val="s_cap_den"/>
    <w:basedOn w:val="Normal"/>
    <w:uiPriority w:val="99"/>
    <w:rsid w:val="00A734AA"/>
    <w:pPr>
      <w:spacing w:before="100" w:beforeAutospacing="1" w:after="100" w:afterAutospacing="1"/>
    </w:pPr>
    <w:rPr>
      <w:rFonts w:eastAsia="Calibri"/>
      <w:lang w:val="ro-RO" w:eastAsia="ro-RO"/>
    </w:rPr>
  </w:style>
  <w:style w:type="paragraph" w:customStyle="1" w:styleId="sartttl">
    <w:name w:val="s_art_ttl"/>
    <w:basedOn w:val="Normal"/>
    <w:uiPriority w:val="99"/>
    <w:rsid w:val="00A734AA"/>
    <w:pPr>
      <w:spacing w:before="100" w:beforeAutospacing="1" w:after="100" w:afterAutospacing="1"/>
    </w:pPr>
    <w:rPr>
      <w:rFonts w:eastAsia="Calibri"/>
      <w:lang w:val="ro-RO" w:eastAsia="ro-RO"/>
    </w:rPr>
  </w:style>
  <w:style w:type="character" w:customStyle="1" w:styleId="slitttl">
    <w:name w:val="s_lit_ttl"/>
    <w:basedOn w:val="DefaultParagraphFont"/>
    <w:uiPriority w:val="99"/>
    <w:rsid w:val="00A734AA"/>
    <w:rPr>
      <w:rFonts w:cs="Times New Roman"/>
    </w:rPr>
  </w:style>
  <w:style w:type="character" w:customStyle="1" w:styleId="slitbdy">
    <w:name w:val="s_lit_bdy"/>
    <w:basedOn w:val="DefaultParagraphFont"/>
    <w:uiPriority w:val="99"/>
    <w:rsid w:val="00A734AA"/>
    <w:rPr>
      <w:rFonts w:cs="Times New Roman"/>
    </w:rPr>
  </w:style>
  <w:style w:type="character" w:customStyle="1" w:styleId="salnttl">
    <w:name w:val="s_aln_ttl"/>
    <w:basedOn w:val="DefaultParagraphFont"/>
    <w:uiPriority w:val="99"/>
    <w:rsid w:val="00A734AA"/>
    <w:rPr>
      <w:rFonts w:cs="Times New Roman"/>
    </w:rPr>
  </w:style>
  <w:style w:type="character" w:customStyle="1" w:styleId="salnbdy">
    <w:name w:val="s_aln_bdy"/>
    <w:basedOn w:val="DefaultParagraphFont"/>
    <w:uiPriority w:val="99"/>
    <w:rsid w:val="00A734AA"/>
    <w:rPr>
      <w:rFonts w:cs="Times New Roman"/>
    </w:rPr>
  </w:style>
</w:styles>
</file>

<file path=word/webSettings.xml><?xml version="1.0" encoding="utf-8"?>
<w:webSettings xmlns:r="http://schemas.openxmlformats.org/officeDocument/2006/relationships" xmlns:w="http://schemas.openxmlformats.org/wordprocessingml/2006/main">
  <w:divs>
    <w:div w:id="1554653821">
      <w:marLeft w:val="0"/>
      <w:marRight w:val="0"/>
      <w:marTop w:val="0"/>
      <w:marBottom w:val="0"/>
      <w:divBdr>
        <w:top w:val="none" w:sz="0" w:space="0" w:color="auto"/>
        <w:left w:val="none" w:sz="0" w:space="0" w:color="auto"/>
        <w:bottom w:val="none" w:sz="0" w:space="0" w:color="auto"/>
        <w:right w:val="none" w:sz="0" w:space="0" w:color="auto"/>
      </w:divBdr>
    </w:div>
    <w:div w:id="1554653823">
      <w:marLeft w:val="0"/>
      <w:marRight w:val="0"/>
      <w:marTop w:val="0"/>
      <w:marBottom w:val="0"/>
      <w:divBdr>
        <w:top w:val="none" w:sz="0" w:space="0" w:color="auto"/>
        <w:left w:val="none" w:sz="0" w:space="0" w:color="auto"/>
        <w:bottom w:val="none" w:sz="0" w:space="0" w:color="auto"/>
        <w:right w:val="none" w:sz="0" w:space="0" w:color="auto"/>
      </w:divBdr>
      <w:divsChild>
        <w:div w:id="1554653816">
          <w:marLeft w:val="72"/>
          <w:marRight w:val="72"/>
          <w:marTop w:val="72"/>
          <w:marBottom w:val="72"/>
          <w:divBdr>
            <w:top w:val="none" w:sz="0" w:space="0" w:color="auto"/>
            <w:left w:val="none" w:sz="0" w:space="0" w:color="auto"/>
            <w:bottom w:val="none" w:sz="0" w:space="0" w:color="auto"/>
            <w:right w:val="none" w:sz="0" w:space="0" w:color="auto"/>
          </w:divBdr>
          <w:divsChild>
            <w:div w:id="1554653824">
              <w:marLeft w:val="0"/>
              <w:marRight w:val="0"/>
              <w:marTop w:val="0"/>
              <w:marBottom w:val="0"/>
              <w:divBdr>
                <w:top w:val="none" w:sz="0" w:space="0" w:color="auto"/>
                <w:left w:val="none" w:sz="0" w:space="0" w:color="auto"/>
                <w:bottom w:val="none" w:sz="0" w:space="0" w:color="auto"/>
                <w:right w:val="none" w:sz="0" w:space="0" w:color="auto"/>
              </w:divBdr>
            </w:div>
            <w:div w:id="1554653859">
              <w:marLeft w:val="0"/>
              <w:marRight w:val="0"/>
              <w:marTop w:val="0"/>
              <w:marBottom w:val="0"/>
              <w:divBdr>
                <w:top w:val="none" w:sz="0" w:space="0" w:color="auto"/>
                <w:left w:val="none" w:sz="0" w:space="0" w:color="auto"/>
                <w:bottom w:val="none" w:sz="0" w:space="0" w:color="auto"/>
                <w:right w:val="none" w:sz="0" w:space="0" w:color="auto"/>
              </w:divBdr>
            </w:div>
          </w:divsChild>
        </w:div>
        <w:div w:id="1554653817">
          <w:marLeft w:val="72"/>
          <w:marRight w:val="72"/>
          <w:marTop w:val="72"/>
          <w:marBottom w:val="72"/>
          <w:divBdr>
            <w:top w:val="none" w:sz="0" w:space="0" w:color="auto"/>
            <w:left w:val="none" w:sz="0" w:space="0" w:color="auto"/>
            <w:bottom w:val="none" w:sz="0" w:space="0" w:color="auto"/>
            <w:right w:val="none" w:sz="0" w:space="0" w:color="auto"/>
          </w:divBdr>
        </w:div>
        <w:div w:id="1554653840">
          <w:marLeft w:val="72"/>
          <w:marRight w:val="72"/>
          <w:marTop w:val="72"/>
          <w:marBottom w:val="72"/>
          <w:divBdr>
            <w:top w:val="none" w:sz="0" w:space="0" w:color="auto"/>
            <w:left w:val="none" w:sz="0" w:space="0" w:color="auto"/>
            <w:bottom w:val="none" w:sz="0" w:space="0" w:color="auto"/>
            <w:right w:val="none" w:sz="0" w:space="0" w:color="auto"/>
          </w:divBdr>
        </w:div>
        <w:div w:id="1554653842">
          <w:marLeft w:val="72"/>
          <w:marRight w:val="72"/>
          <w:marTop w:val="72"/>
          <w:marBottom w:val="72"/>
          <w:divBdr>
            <w:top w:val="none" w:sz="0" w:space="0" w:color="auto"/>
            <w:left w:val="none" w:sz="0" w:space="0" w:color="auto"/>
            <w:bottom w:val="none" w:sz="0" w:space="0" w:color="auto"/>
            <w:right w:val="none" w:sz="0" w:space="0" w:color="auto"/>
          </w:divBdr>
        </w:div>
        <w:div w:id="1554653861">
          <w:marLeft w:val="72"/>
          <w:marRight w:val="72"/>
          <w:marTop w:val="72"/>
          <w:marBottom w:val="72"/>
          <w:divBdr>
            <w:top w:val="none" w:sz="0" w:space="0" w:color="auto"/>
            <w:left w:val="none" w:sz="0" w:space="0" w:color="auto"/>
            <w:bottom w:val="none" w:sz="0" w:space="0" w:color="auto"/>
            <w:right w:val="none" w:sz="0" w:space="0" w:color="auto"/>
          </w:divBdr>
          <w:divsChild>
            <w:div w:id="1554653827">
              <w:marLeft w:val="0"/>
              <w:marRight w:val="0"/>
              <w:marTop w:val="0"/>
              <w:marBottom w:val="0"/>
              <w:divBdr>
                <w:top w:val="none" w:sz="0" w:space="0" w:color="auto"/>
                <w:left w:val="none" w:sz="0" w:space="0" w:color="auto"/>
                <w:bottom w:val="none" w:sz="0" w:space="0" w:color="auto"/>
                <w:right w:val="none" w:sz="0" w:space="0" w:color="auto"/>
              </w:divBdr>
            </w:div>
            <w:div w:id="1554653833">
              <w:marLeft w:val="0"/>
              <w:marRight w:val="0"/>
              <w:marTop w:val="0"/>
              <w:marBottom w:val="0"/>
              <w:divBdr>
                <w:top w:val="none" w:sz="0" w:space="0" w:color="auto"/>
                <w:left w:val="none" w:sz="0" w:space="0" w:color="auto"/>
                <w:bottom w:val="none" w:sz="0" w:space="0" w:color="auto"/>
                <w:right w:val="none" w:sz="0" w:space="0" w:color="auto"/>
              </w:divBdr>
            </w:div>
            <w:div w:id="1554653839">
              <w:marLeft w:val="0"/>
              <w:marRight w:val="0"/>
              <w:marTop w:val="0"/>
              <w:marBottom w:val="0"/>
              <w:divBdr>
                <w:top w:val="none" w:sz="0" w:space="0" w:color="auto"/>
                <w:left w:val="none" w:sz="0" w:space="0" w:color="auto"/>
                <w:bottom w:val="none" w:sz="0" w:space="0" w:color="auto"/>
                <w:right w:val="none" w:sz="0" w:space="0" w:color="auto"/>
              </w:divBdr>
            </w:div>
            <w:div w:id="1554653844">
              <w:marLeft w:val="0"/>
              <w:marRight w:val="0"/>
              <w:marTop w:val="0"/>
              <w:marBottom w:val="0"/>
              <w:divBdr>
                <w:top w:val="none" w:sz="0" w:space="0" w:color="auto"/>
                <w:left w:val="none" w:sz="0" w:space="0" w:color="auto"/>
                <w:bottom w:val="none" w:sz="0" w:space="0" w:color="auto"/>
                <w:right w:val="none" w:sz="0" w:space="0" w:color="auto"/>
              </w:divBdr>
            </w:div>
            <w:div w:id="1554653870">
              <w:marLeft w:val="0"/>
              <w:marRight w:val="0"/>
              <w:marTop w:val="0"/>
              <w:marBottom w:val="0"/>
              <w:divBdr>
                <w:top w:val="none" w:sz="0" w:space="0" w:color="auto"/>
                <w:left w:val="none" w:sz="0" w:space="0" w:color="auto"/>
                <w:bottom w:val="none" w:sz="0" w:space="0" w:color="auto"/>
                <w:right w:val="none" w:sz="0" w:space="0" w:color="auto"/>
              </w:divBdr>
            </w:div>
            <w:div w:id="1554653871">
              <w:marLeft w:val="0"/>
              <w:marRight w:val="0"/>
              <w:marTop w:val="0"/>
              <w:marBottom w:val="0"/>
              <w:divBdr>
                <w:top w:val="none" w:sz="0" w:space="0" w:color="auto"/>
                <w:left w:val="none" w:sz="0" w:space="0" w:color="auto"/>
                <w:bottom w:val="none" w:sz="0" w:space="0" w:color="auto"/>
                <w:right w:val="none" w:sz="0" w:space="0" w:color="auto"/>
              </w:divBdr>
            </w:div>
          </w:divsChild>
        </w:div>
        <w:div w:id="1554653862">
          <w:marLeft w:val="72"/>
          <w:marRight w:val="72"/>
          <w:marTop w:val="72"/>
          <w:marBottom w:val="72"/>
          <w:divBdr>
            <w:top w:val="none" w:sz="0" w:space="0" w:color="auto"/>
            <w:left w:val="none" w:sz="0" w:space="0" w:color="auto"/>
            <w:bottom w:val="none" w:sz="0" w:space="0" w:color="auto"/>
            <w:right w:val="none" w:sz="0" w:space="0" w:color="auto"/>
          </w:divBdr>
          <w:divsChild>
            <w:div w:id="1554653834">
              <w:marLeft w:val="0"/>
              <w:marRight w:val="0"/>
              <w:marTop w:val="0"/>
              <w:marBottom w:val="0"/>
              <w:divBdr>
                <w:top w:val="none" w:sz="0" w:space="0" w:color="auto"/>
                <w:left w:val="none" w:sz="0" w:space="0" w:color="auto"/>
                <w:bottom w:val="none" w:sz="0" w:space="0" w:color="auto"/>
                <w:right w:val="none" w:sz="0" w:space="0" w:color="auto"/>
              </w:divBdr>
            </w:div>
            <w:div w:id="1554653866">
              <w:marLeft w:val="0"/>
              <w:marRight w:val="0"/>
              <w:marTop w:val="0"/>
              <w:marBottom w:val="0"/>
              <w:divBdr>
                <w:top w:val="none" w:sz="0" w:space="0" w:color="auto"/>
                <w:left w:val="none" w:sz="0" w:space="0" w:color="auto"/>
                <w:bottom w:val="none" w:sz="0" w:space="0" w:color="auto"/>
                <w:right w:val="none" w:sz="0" w:space="0" w:color="auto"/>
              </w:divBdr>
            </w:div>
          </w:divsChild>
        </w:div>
        <w:div w:id="1554653874">
          <w:marLeft w:val="72"/>
          <w:marRight w:val="72"/>
          <w:marTop w:val="72"/>
          <w:marBottom w:val="72"/>
          <w:divBdr>
            <w:top w:val="none" w:sz="0" w:space="0" w:color="auto"/>
            <w:left w:val="none" w:sz="0" w:space="0" w:color="auto"/>
            <w:bottom w:val="none" w:sz="0" w:space="0" w:color="auto"/>
            <w:right w:val="none" w:sz="0" w:space="0" w:color="auto"/>
          </w:divBdr>
          <w:divsChild>
            <w:div w:id="1554653819">
              <w:marLeft w:val="0"/>
              <w:marRight w:val="0"/>
              <w:marTop w:val="0"/>
              <w:marBottom w:val="0"/>
              <w:divBdr>
                <w:top w:val="none" w:sz="0" w:space="0" w:color="auto"/>
                <w:left w:val="none" w:sz="0" w:space="0" w:color="auto"/>
                <w:bottom w:val="none" w:sz="0" w:space="0" w:color="auto"/>
                <w:right w:val="none" w:sz="0" w:space="0" w:color="auto"/>
              </w:divBdr>
            </w:div>
            <w:div w:id="15546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3843">
      <w:marLeft w:val="0"/>
      <w:marRight w:val="0"/>
      <w:marTop w:val="0"/>
      <w:marBottom w:val="0"/>
      <w:divBdr>
        <w:top w:val="none" w:sz="0" w:space="0" w:color="auto"/>
        <w:left w:val="none" w:sz="0" w:space="0" w:color="auto"/>
        <w:bottom w:val="none" w:sz="0" w:space="0" w:color="auto"/>
        <w:right w:val="none" w:sz="0" w:space="0" w:color="auto"/>
      </w:divBdr>
      <w:divsChild>
        <w:div w:id="1554653818">
          <w:marLeft w:val="72"/>
          <w:marRight w:val="72"/>
          <w:marTop w:val="72"/>
          <w:marBottom w:val="72"/>
          <w:divBdr>
            <w:top w:val="none" w:sz="0" w:space="0" w:color="auto"/>
            <w:left w:val="none" w:sz="0" w:space="0" w:color="auto"/>
            <w:bottom w:val="none" w:sz="0" w:space="0" w:color="auto"/>
            <w:right w:val="none" w:sz="0" w:space="0" w:color="auto"/>
          </w:divBdr>
        </w:div>
        <w:div w:id="1554653829">
          <w:marLeft w:val="72"/>
          <w:marRight w:val="72"/>
          <w:marTop w:val="72"/>
          <w:marBottom w:val="72"/>
          <w:divBdr>
            <w:top w:val="none" w:sz="0" w:space="0" w:color="auto"/>
            <w:left w:val="none" w:sz="0" w:space="0" w:color="auto"/>
            <w:bottom w:val="none" w:sz="0" w:space="0" w:color="auto"/>
            <w:right w:val="none" w:sz="0" w:space="0" w:color="auto"/>
          </w:divBdr>
          <w:divsChild>
            <w:div w:id="1554653828">
              <w:marLeft w:val="0"/>
              <w:marRight w:val="0"/>
              <w:marTop w:val="0"/>
              <w:marBottom w:val="0"/>
              <w:divBdr>
                <w:top w:val="none" w:sz="0" w:space="0" w:color="auto"/>
                <w:left w:val="none" w:sz="0" w:space="0" w:color="auto"/>
                <w:bottom w:val="none" w:sz="0" w:space="0" w:color="auto"/>
                <w:right w:val="none" w:sz="0" w:space="0" w:color="auto"/>
              </w:divBdr>
            </w:div>
            <w:div w:id="1554653838">
              <w:marLeft w:val="0"/>
              <w:marRight w:val="0"/>
              <w:marTop w:val="0"/>
              <w:marBottom w:val="0"/>
              <w:divBdr>
                <w:top w:val="none" w:sz="0" w:space="0" w:color="auto"/>
                <w:left w:val="none" w:sz="0" w:space="0" w:color="auto"/>
                <w:bottom w:val="none" w:sz="0" w:space="0" w:color="auto"/>
                <w:right w:val="none" w:sz="0" w:space="0" w:color="auto"/>
              </w:divBdr>
            </w:div>
            <w:div w:id="1554653853">
              <w:marLeft w:val="0"/>
              <w:marRight w:val="0"/>
              <w:marTop w:val="0"/>
              <w:marBottom w:val="0"/>
              <w:divBdr>
                <w:top w:val="none" w:sz="0" w:space="0" w:color="auto"/>
                <w:left w:val="none" w:sz="0" w:space="0" w:color="auto"/>
                <w:bottom w:val="none" w:sz="0" w:space="0" w:color="auto"/>
                <w:right w:val="none" w:sz="0" w:space="0" w:color="auto"/>
              </w:divBdr>
            </w:div>
          </w:divsChild>
        </w:div>
        <w:div w:id="1554653837">
          <w:marLeft w:val="72"/>
          <w:marRight w:val="72"/>
          <w:marTop w:val="72"/>
          <w:marBottom w:val="72"/>
          <w:divBdr>
            <w:top w:val="none" w:sz="0" w:space="0" w:color="auto"/>
            <w:left w:val="none" w:sz="0" w:space="0" w:color="auto"/>
            <w:bottom w:val="none" w:sz="0" w:space="0" w:color="auto"/>
            <w:right w:val="none" w:sz="0" w:space="0" w:color="auto"/>
          </w:divBdr>
          <w:divsChild>
            <w:div w:id="1554653822">
              <w:marLeft w:val="0"/>
              <w:marRight w:val="0"/>
              <w:marTop w:val="0"/>
              <w:marBottom w:val="0"/>
              <w:divBdr>
                <w:top w:val="none" w:sz="0" w:space="0" w:color="auto"/>
                <w:left w:val="none" w:sz="0" w:space="0" w:color="auto"/>
                <w:bottom w:val="none" w:sz="0" w:space="0" w:color="auto"/>
                <w:right w:val="none" w:sz="0" w:space="0" w:color="auto"/>
              </w:divBdr>
            </w:div>
            <w:div w:id="1554653830">
              <w:marLeft w:val="0"/>
              <w:marRight w:val="0"/>
              <w:marTop w:val="0"/>
              <w:marBottom w:val="0"/>
              <w:divBdr>
                <w:top w:val="none" w:sz="0" w:space="0" w:color="auto"/>
                <w:left w:val="none" w:sz="0" w:space="0" w:color="auto"/>
                <w:bottom w:val="none" w:sz="0" w:space="0" w:color="auto"/>
                <w:right w:val="none" w:sz="0" w:space="0" w:color="auto"/>
              </w:divBdr>
            </w:div>
          </w:divsChild>
        </w:div>
        <w:div w:id="1554653845">
          <w:marLeft w:val="72"/>
          <w:marRight w:val="72"/>
          <w:marTop w:val="72"/>
          <w:marBottom w:val="72"/>
          <w:divBdr>
            <w:top w:val="none" w:sz="0" w:space="0" w:color="auto"/>
            <w:left w:val="none" w:sz="0" w:space="0" w:color="auto"/>
            <w:bottom w:val="none" w:sz="0" w:space="0" w:color="auto"/>
            <w:right w:val="none" w:sz="0" w:space="0" w:color="auto"/>
          </w:divBdr>
        </w:div>
        <w:div w:id="1554653846">
          <w:marLeft w:val="72"/>
          <w:marRight w:val="72"/>
          <w:marTop w:val="72"/>
          <w:marBottom w:val="72"/>
          <w:divBdr>
            <w:top w:val="none" w:sz="0" w:space="0" w:color="auto"/>
            <w:left w:val="none" w:sz="0" w:space="0" w:color="auto"/>
            <w:bottom w:val="none" w:sz="0" w:space="0" w:color="auto"/>
            <w:right w:val="none" w:sz="0" w:space="0" w:color="auto"/>
          </w:divBdr>
          <w:divsChild>
            <w:div w:id="1554653825">
              <w:marLeft w:val="0"/>
              <w:marRight w:val="0"/>
              <w:marTop w:val="0"/>
              <w:marBottom w:val="0"/>
              <w:divBdr>
                <w:top w:val="none" w:sz="0" w:space="0" w:color="auto"/>
                <w:left w:val="none" w:sz="0" w:space="0" w:color="auto"/>
                <w:bottom w:val="none" w:sz="0" w:space="0" w:color="auto"/>
                <w:right w:val="none" w:sz="0" w:space="0" w:color="auto"/>
              </w:divBdr>
            </w:div>
            <w:div w:id="1554653849">
              <w:marLeft w:val="0"/>
              <w:marRight w:val="0"/>
              <w:marTop w:val="0"/>
              <w:marBottom w:val="0"/>
              <w:divBdr>
                <w:top w:val="none" w:sz="0" w:space="0" w:color="auto"/>
                <w:left w:val="none" w:sz="0" w:space="0" w:color="auto"/>
                <w:bottom w:val="none" w:sz="0" w:space="0" w:color="auto"/>
                <w:right w:val="none" w:sz="0" w:space="0" w:color="auto"/>
              </w:divBdr>
            </w:div>
            <w:div w:id="1554653852">
              <w:marLeft w:val="0"/>
              <w:marRight w:val="0"/>
              <w:marTop w:val="0"/>
              <w:marBottom w:val="0"/>
              <w:divBdr>
                <w:top w:val="none" w:sz="0" w:space="0" w:color="auto"/>
                <w:left w:val="none" w:sz="0" w:space="0" w:color="auto"/>
                <w:bottom w:val="none" w:sz="0" w:space="0" w:color="auto"/>
                <w:right w:val="none" w:sz="0" w:space="0" w:color="auto"/>
              </w:divBdr>
            </w:div>
          </w:divsChild>
        </w:div>
        <w:div w:id="1554653858">
          <w:marLeft w:val="72"/>
          <w:marRight w:val="72"/>
          <w:marTop w:val="72"/>
          <w:marBottom w:val="72"/>
          <w:divBdr>
            <w:top w:val="none" w:sz="0" w:space="0" w:color="auto"/>
            <w:left w:val="none" w:sz="0" w:space="0" w:color="auto"/>
            <w:bottom w:val="none" w:sz="0" w:space="0" w:color="auto"/>
            <w:right w:val="none" w:sz="0" w:space="0" w:color="auto"/>
          </w:divBdr>
          <w:divsChild>
            <w:div w:id="1554653831">
              <w:marLeft w:val="0"/>
              <w:marRight w:val="0"/>
              <w:marTop w:val="0"/>
              <w:marBottom w:val="0"/>
              <w:divBdr>
                <w:top w:val="none" w:sz="0" w:space="0" w:color="auto"/>
                <w:left w:val="none" w:sz="0" w:space="0" w:color="auto"/>
                <w:bottom w:val="none" w:sz="0" w:space="0" w:color="auto"/>
                <w:right w:val="none" w:sz="0" w:space="0" w:color="auto"/>
              </w:divBdr>
            </w:div>
            <w:div w:id="1554653854">
              <w:marLeft w:val="0"/>
              <w:marRight w:val="0"/>
              <w:marTop w:val="0"/>
              <w:marBottom w:val="0"/>
              <w:divBdr>
                <w:top w:val="none" w:sz="0" w:space="0" w:color="auto"/>
                <w:left w:val="none" w:sz="0" w:space="0" w:color="auto"/>
                <w:bottom w:val="none" w:sz="0" w:space="0" w:color="auto"/>
                <w:right w:val="none" w:sz="0" w:space="0" w:color="auto"/>
              </w:divBdr>
            </w:div>
            <w:div w:id="1554653868">
              <w:marLeft w:val="0"/>
              <w:marRight w:val="0"/>
              <w:marTop w:val="0"/>
              <w:marBottom w:val="0"/>
              <w:divBdr>
                <w:top w:val="none" w:sz="0" w:space="0" w:color="auto"/>
                <w:left w:val="none" w:sz="0" w:space="0" w:color="auto"/>
                <w:bottom w:val="none" w:sz="0" w:space="0" w:color="auto"/>
                <w:right w:val="none" w:sz="0" w:space="0" w:color="auto"/>
              </w:divBdr>
            </w:div>
            <w:div w:id="1554653875">
              <w:marLeft w:val="0"/>
              <w:marRight w:val="0"/>
              <w:marTop w:val="0"/>
              <w:marBottom w:val="0"/>
              <w:divBdr>
                <w:top w:val="none" w:sz="0" w:space="0" w:color="auto"/>
                <w:left w:val="none" w:sz="0" w:space="0" w:color="auto"/>
                <w:bottom w:val="none" w:sz="0" w:space="0" w:color="auto"/>
                <w:right w:val="none" w:sz="0" w:space="0" w:color="auto"/>
              </w:divBdr>
            </w:div>
          </w:divsChild>
        </w:div>
        <w:div w:id="1554653863">
          <w:marLeft w:val="72"/>
          <w:marRight w:val="72"/>
          <w:marTop w:val="72"/>
          <w:marBottom w:val="72"/>
          <w:divBdr>
            <w:top w:val="none" w:sz="0" w:space="0" w:color="auto"/>
            <w:left w:val="none" w:sz="0" w:space="0" w:color="auto"/>
            <w:bottom w:val="none" w:sz="0" w:space="0" w:color="auto"/>
            <w:right w:val="none" w:sz="0" w:space="0" w:color="auto"/>
          </w:divBdr>
          <w:divsChild>
            <w:div w:id="1554653832">
              <w:marLeft w:val="0"/>
              <w:marRight w:val="0"/>
              <w:marTop w:val="0"/>
              <w:marBottom w:val="0"/>
              <w:divBdr>
                <w:top w:val="none" w:sz="0" w:space="0" w:color="auto"/>
                <w:left w:val="none" w:sz="0" w:space="0" w:color="auto"/>
                <w:bottom w:val="none" w:sz="0" w:space="0" w:color="auto"/>
                <w:right w:val="none" w:sz="0" w:space="0" w:color="auto"/>
              </w:divBdr>
            </w:div>
            <w:div w:id="1554653835">
              <w:marLeft w:val="0"/>
              <w:marRight w:val="0"/>
              <w:marTop w:val="0"/>
              <w:marBottom w:val="0"/>
              <w:divBdr>
                <w:top w:val="none" w:sz="0" w:space="0" w:color="auto"/>
                <w:left w:val="none" w:sz="0" w:space="0" w:color="auto"/>
                <w:bottom w:val="none" w:sz="0" w:space="0" w:color="auto"/>
                <w:right w:val="none" w:sz="0" w:space="0" w:color="auto"/>
              </w:divBdr>
            </w:div>
            <w:div w:id="1554653836">
              <w:marLeft w:val="0"/>
              <w:marRight w:val="0"/>
              <w:marTop w:val="0"/>
              <w:marBottom w:val="0"/>
              <w:divBdr>
                <w:top w:val="none" w:sz="0" w:space="0" w:color="auto"/>
                <w:left w:val="none" w:sz="0" w:space="0" w:color="auto"/>
                <w:bottom w:val="none" w:sz="0" w:space="0" w:color="auto"/>
                <w:right w:val="none" w:sz="0" w:space="0" w:color="auto"/>
              </w:divBdr>
            </w:div>
            <w:div w:id="1554653847">
              <w:marLeft w:val="0"/>
              <w:marRight w:val="0"/>
              <w:marTop w:val="0"/>
              <w:marBottom w:val="0"/>
              <w:divBdr>
                <w:top w:val="none" w:sz="0" w:space="0" w:color="auto"/>
                <w:left w:val="none" w:sz="0" w:space="0" w:color="auto"/>
                <w:bottom w:val="none" w:sz="0" w:space="0" w:color="auto"/>
                <w:right w:val="none" w:sz="0" w:space="0" w:color="auto"/>
              </w:divBdr>
            </w:div>
            <w:div w:id="1554653850">
              <w:marLeft w:val="0"/>
              <w:marRight w:val="0"/>
              <w:marTop w:val="0"/>
              <w:marBottom w:val="0"/>
              <w:divBdr>
                <w:top w:val="none" w:sz="0" w:space="0" w:color="auto"/>
                <w:left w:val="none" w:sz="0" w:space="0" w:color="auto"/>
                <w:bottom w:val="none" w:sz="0" w:space="0" w:color="auto"/>
                <w:right w:val="none" w:sz="0" w:space="0" w:color="auto"/>
              </w:divBdr>
            </w:div>
          </w:divsChild>
        </w:div>
        <w:div w:id="1554653872">
          <w:marLeft w:val="72"/>
          <w:marRight w:val="72"/>
          <w:marTop w:val="72"/>
          <w:marBottom w:val="72"/>
          <w:divBdr>
            <w:top w:val="none" w:sz="0" w:space="0" w:color="auto"/>
            <w:left w:val="none" w:sz="0" w:space="0" w:color="auto"/>
            <w:bottom w:val="none" w:sz="0" w:space="0" w:color="auto"/>
            <w:right w:val="none" w:sz="0" w:space="0" w:color="auto"/>
          </w:divBdr>
        </w:div>
      </w:divsChild>
    </w:div>
    <w:div w:id="1554653855">
      <w:marLeft w:val="0"/>
      <w:marRight w:val="0"/>
      <w:marTop w:val="0"/>
      <w:marBottom w:val="0"/>
      <w:divBdr>
        <w:top w:val="none" w:sz="0" w:space="0" w:color="auto"/>
        <w:left w:val="none" w:sz="0" w:space="0" w:color="auto"/>
        <w:bottom w:val="none" w:sz="0" w:space="0" w:color="auto"/>
        <w:right w:val="none" w:sz="0" w:space="0" w:color="auto"/>
      </w:divBdr>
      <w:divsChild>
        <w:div w:id="1554653864">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554653856">
      <w:marLeft w:val="0"/>
      <w:marRight w:val="0"/>
      <w:marTop w:val="0"/>
      <w:marBottom w:val="0"/>
      <w:divBdr>
        <w:top w:val="none" w:sz="0" w:space="0" w:color="auto"/>
        <w:left w:val="none" w:sz="0" w:space="0" w:color="auto"/>
        <w:bottom w:val="none" w:sz="0" w:space="0" w:color="auto"/>
        <w:right w:val="none" w:sz="0" w:space="0" w:color="auto"/>
      </w:divBdr>
    </w:div>
    <w:div w:id="1554653860">
      <w:marLeft w:val="0"/>
      <w:marRight w:val="0"/>
      <w:marTop w:val="0"/>
      <w:marBottom w:val="0"/>
      <w:divBdr>
        <w:top w:val="none" w:sz="0" w:space="0" w:color="auto"/>
        <w:left w:val="none" w:sz="0" w:space="0" w:color="auto"/>
        <w:bottom w:val="none" w:sz="0" w:space="0" w:color="auto"/>
        <w:right w:val="none" w:sz="0" w:space="0" w:color="auto"/>
      </w:divBdr>
      <w:divsChild>
        <w:div w:id="1554653826">
          <w:marLeft w:val="72"/>
          <w:marRight w:val="72"/>
          <w:marTop w:val="72"/>
          <w:marBottom w:val="72"/>
          <w:divBdr>
            <w:top w:val="none" w:sz="0" w:space="0" w:color="auto"/>
            <w:left w:val="none" w:sz="0" w:space="0" w:color="auto"/>
            <w:bottom w:val="none" w:sz="0" w:space="0" w:color="auto"/>
            <w:right w:val="none" w:sz="0" w:space="0" w:color="auto"/>
          </w:divBdr>
        </w:div>
        <w:div w:id="1554653851">
          <w:marLeft w:val="72"/>
          <w:marRight w:val="72"/>
          <w:marTop w:val="72"/>
          <w:marBottom w:val="72"/>
          <w:divBdr>
            <w:top w:val="none" w:sz="0" w:space="0" w:color="auto"/>
            <w:left w:val="none" w:sz="0" w:space="0" w:color="auto"/>
            <w:bottom w:val="none" w:sz="0" w:space="0" w:color="auto"/>
            <w:right w:val="none" w:sz="0" w:space="0" w:color="auto"/>
          </w:divBdr>
        </w:div>
        <w:div w:id="1554653857">
          <w:marLeft w:val="72"/>
          <w:marRight w:val="72"/>
          <w:marTop w:val="72"/>
          <w:marBottom w:val="72"/>
          <w:divBdr>
            <w:top w:val="none" w:sz="0" w:space="0" w:color="auto"/>
            <w:left w:val="none" w:sz="0" w:space="0" w:color="auto"/>
            <w:bottom w:val="none" w:sz="0" w:space="0" w:color="auto"/>
            <w:right w:val="none" w:sz="0" w:space="0" w:color="auto"/>
          </w:divBdr>
        </w:div>
      </w:divsChild>
    </w:div>
    <w:div w:id="1554653867">
      <w:marLeft w:val="0"/>
      <w:marRight w:val="0"/>
      <w:marTop w:val="0"/>
      <w:marBottom w:val="0"/>
      <w:divBdr>
        <w:top w:val="none" w:sz="0" w:space="0" w:color="auto"/>
        <w:left w:val="none" w:sz="0" w:space="0" w:color="auto"/>
        <w:bottom w:val="none" w:sz="0" w:space="0" w:color="auto"/>
        <w:right w:val="none" w:sz="0" w:space="0" w:color="auto"/>
      </w:divBdr>
      <w:divsChild>
        <w:div w:id="1554653841">
          <w:marLeft w:val="72"/>
          <w:marRight w:val="72"/>
          <w:marTop w:val="72"/>
          <w:marBottom w:val="72"/>
          <w:divBdr>
            <w:top w:val="none" w:sz="0" w:space="0" w:color="auto"/>
            <w:left w:val="none" w:sz="0" w:space="0" w:color="auto"/>
            <w:bottom w:val="none" w:sz="0" w:space="0" w:color="auto"/>
            <w:right w:val="none" w:sz="0" w:space="0" w:color="auto"/>
          </w:divBdr>
          <w:divsChild>
            <w:div w:id="1554653815">
              <w:marLeft w:val="0"/>
              <w:marRight w:val="0"/>
              <w:marTop w:val="0"/>
              <w:marBottom w:val="0"/>
              <w:divBdr>
                <w:top w:val="none" w:sz="0" w:space="0" w:color="auto"/>
                <w:left w:val="none" w:sz="0" w:space="0" w:color="auto"/>
                <w:bottom w:val="none" w:sz="0" w:space="0" w:color="auto"/>
                <w:right w:val="none" w:sz="0" w:space="0" w:color="auto"/>
              </w:divBdr>
            </w:div>
            <w:div w:id="1554653848">
              <w:marLeft w:val="0"/>
              <w:marRight w:val="0"/>
              <w:marTop w:val="0"/>
              <w:marBottom w:val="0"/>
              <w:divBdr>
                <w:top w:val="none" w:sz="0" w:space="0" w:color="auto"/>
                <w:left w:val="none" w:sz="0" w:space="0" w:color="auto"/>
                <w:bottom w:val="none" w:sz="0" w:space="0" w:color="auto"/>
                <w:right w:val="none" w:sz="0" w:space="0" w:color="auto"/>
              </w:divBdr>
            </w:div>
            <w:div w:id="1554653869">
              <w:marLeft w:val="0"/>
              <w:marRight w:val="0"/>
              <w:marTop w:val="0"/>
              <w:marBottom w:val="0"/>
              <w:divBdr>
                <w:top w:val="none" w:sz="0" w:space="0" w:color="auto"/>
                <w:left w:val="none" w:sz="0" w:space="0" w:color="auto"/>
                <w:bottom w:val="none" w:sz="0" w:space="0" w:color="auto"/>
                <w:right w:val="none" w:sz="0" w:space="0" w:color="auto"/>
              </w:divBdr>
            </w:div>
            <w:div w:id="1554653873">
              <w:marLeft w:val="0"/>
              <w:marRight w:val="0"/>
              <w:marTop w:val="0"/>
              <w:marBottom w:val="0"/>
              <w:divBdr>
                <w:top w:val="none" w:sz="0" w:space="0" w:color="auto"/>
                <w:left w:val="none" w:sz="0" w:space="0" w:color="auto"/>
                <w:bottom w:val="none" w:sz="0" w:space="0" w:color="auto"/>
                <w:right w:val="none" w:sz="0" w:space="0" w:color="auto"/>
              </w:divBdr>
            </w:div>
          </w:divsChild>
        </w:div>
        <w:div w:id="1554653865">
          <w:marLeft w:val="72"/>
          <w:marRight w:val="72"/>
          <w:marTop w:val="72"/>
          <w:marBottom w:val="72"/>
          <w:divBdr>
            <w:top w:val="none" w:sz="0" w:space="0" w:color="auto"/>
            <w:left w:val="none" w:sz="0" w:space="0" w:color="auto"/>
            <w:bottom w:val="none" w:sz="0" w:space="0" w:color="auto"/>
            <w:right w:val="none" w:sz="0" w:space="0" w:color="auto"/>
          </w:divBdr>
        </w:div>
      </w:divsChild>
    </w:div>
    <w:div w:id="1554653876">
      <w:marLeft w:val="0"/>
      <w:marRight w:val="0"/>
      <w:marTop w:val="0"/>
      <w:marBottom w:val="0"/>
      <w:divBdr>
        <w:top w:val="none" w:sz="0" w:space="0" w:color="auto"/>
        <w:left w:val="none" w:sz="0" w:space="0" w:color="auto"/>
        <w:bottom w:val="none" w:sz="0" w:space="0" w:color="auto"/>
        <w:right w:val="none" w:sz="0" w:space="0" w:color="auto"/>
      </w:divBdr>
    </w:div>
    <w:div w:id="1554653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egis.ro/oficiale/index/act/56923/datac/2006-05-17" TargetMode="External"/><Relationship Id="rId3" Type="http://schemas.openxmlformats.org/officeDocument/2006/relationships/settings" Target="settings.xml"/><Relationship Id="rId7" Type="http://schemas.openxmlformats.org/officeDocument/2006/relationships/hyperlink" Target="https://www.ilegis.ro/oficiale/index/act/56923/datac/2006-0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CJosan</dc:creator>
  <cp:keywords/>
  <dc:description/>
  <cp:lastModifiedBy>igaurean</cp:lastModifiedBy>
  <cp:revision>5</cp:revision>
  <cp:lastPrinted>2018-01-21T15:19:00Z</cp:lastPrinted>
  <dcterms:created xsi:type="dcterms:W3CDTF">2019-01-31T06:21:00Z</dcterms:created>
  <dcterms:modified xsi:type="dcterms:W3CDTF">2019-01-31T13:25:00Z</dcterms:modified>
</cp:coreProperties>
</file>