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0DED27B7" w14:textId="26029E24" w:rsidR="000D6A1F" w:rsidRDefault="00FB7959" w:rsidP="7C8D2D64">
      <w:pPr>
        <w:ind w:start="324pt"/>
        <w:jc w:val="center"/>
        <w:rPr>
          <w:rFonts w:ascii="Times New Roman" w:hAnsi="Times New Roman" w:cs="Times New Roman"/>
          <w:b/>
          <w:bCs/>
          <w:sz w:val="24"/>
          <w:szCs w:val="24"/>
        </w:rPr>
      </w:pPr>
      <w:r w:rsidRPr="10D16083">
        <w:rPr>
          <w:rFonts w:ascii="Times New Roman" w:hAnsi="Times New Roman" w:cs="Times New Roman"/>
          <w:b/>
          <w:bCs/>
          <w:sz w:val="24"/>
          <w:szCs w:val="24"/>
        </w:rPr>
        <w:t xml:space="preserve">                                                ANEXA 1</w:t>
      </w:r>
    </w:p>
    <w:p w14:paraId="1DA8ABA4" w14:textId="50F94FBD" w:rsidR="0ADA3C67" w:rsidRDefault="0ADA3C67" w:rsidP="0ADA3C67">
      <w:pPr>
        <w:jc w:val="center"/>
        <w:rPr>
          <w:rFonts w:ascii="Times New Roman" w:hAnsi="Times New Roman" w:cs="Times New Roman"/>
          <w:b/>
          <w:bCs/>
          <w:sz w:val="24"/>
          <w:szCs w:val="24"/>
        </w:rPr>
      </w:pPr>
    </w:p>
    <w:p w14:paraId="6440C150" w14:textId="0FA02662" w:rsidR="00144979" w:rsidRPr="004A08AB" w:rsidRDefault="00FB7959" w:rsidP="00144979">
      <w:pPr>
        <w:jc w:val="center"/>
        <w:rPr>
          <w:rFonts w:ascii="Times New Roman" w:hAnsi="Times New Roman" w:cs="Times New Roman"/>
          <w:b/>
          <w:bCs/>
          <w:sz w:val="24"/>
          <w:szCs w:val="24"/>
        </w:rPr>
      </w:pPr>
      <w:r w:rsidRPr="004A08AB">
        <w:rPr>
          <w:rFonts w:ascii="Times New Roman" w:hAnsi="Times New Roman" w:cs="Times New Roman"/>
          <w:b/>
          <w:bCs/>
          <w:sz w:val="24"/>
          <w:szCs w:val="24"/>
        </w:rPr>
        <w:t>Regulament privind condițiile de desfășurare a jocurilor de noroc pe raza Municipiului Timișoara</w:t>
      </w:r>
    </w:p>
    <w:p w14:paraId="0AB65323" w14:textId="4F14AB8B" w:rsidR="000D6A1F" w:rsidRDefault="000D6A1F" w:rsidP="0081285C">
      <w:pPr>
        <w:jc w:val="both"/>
        <w:rPr>
          <w:rFonts w:ascii="Times New Roman" w:hAnsi="Times New Roman" w:cs="Times New Roman"/>
          <w:sz w:val="24"/>
          <w:szCs w:val="24"/>
        </w:rPr>
      </w:pPr>
    </w:p>
    <w:p w14:paraId="3F94F790" w14:textId="1A491945" w:rsidR="00B25B72" w:rsidRPr="0029072E" w:rsidRDefault="00FB7959" w:rsidP="004B0DA1">
      <w:pPr>
        <w:rPr>
          <w:rFonts w:ascii="Times New Roman" w:hAnsi="Times New Roman" w:cs="Times New Roman"/>
          <w:b/>
          <w:bCs/>
          <w:sz w:val="24"/>
          <w:szCs w:val="24"/>
        </w:rPr>
      </w:pPr>
      <w:r w:rsidRPr="0029072E">
        <w:rPr>
          <w:rFonts w:ascii="Times New Roman" w:hAnsi="Times New Roman" w:cs="Times New Roman"/>
          <w:b/>
          <w:bCs/>
          <w:sz w:val="24"/>
          <w:szCs w:val="24"/>
        </w:rPr>
        <w:t>CAPITO</w:t>
      </w:r>
      <w:r w:rsidR="00AE7DD4" w:rsidRPr="0029072E">
        <w:rPr>
          <w:rFonts w:ascii="Times New Roman" w:hAnsi="Times New Roman" w:cs="Times New Roman"/>
          <w:b/>
          <w:bCs/>
          <w:sz w:val="24"/>
          <w:szCs w:val="24"/>
        </w:rPr>
        <w:t>LUL I</w:t>
      </w:r>
      <w:r w:rsidR="0029072E">
        <w:rPr>
          <w:rFonts w:ascii="Times New Roman" w:hAnsi="Times New Roman" w:cs="Times New Roman"/>
          <w:b/>
          <w:bCs/>
          <w:sz w:val="24"/>
          <w:szCs w:val="24"/>
        </w:rPr>
        <w:t>.</w:t>
      </w:r>
      <w:r w:rsidR="00AE7DD4" w:rsidRPr="0029072E">
        <w:rPr>
          <w:rFonts w:ascii="Times New Roman" w:hAnsi="Times New Roman" w:cs="Times New Roman"/>
          <w:b/>
          <w:bCs/>
          <w:sz w:val="24"/>
          <w:szCs w:val="24"/>
        </w:rPr>
        <w:t xml:space="preserve"> CADRUL LEGAL</w:t>
      </w:r>
    </w:p>
    <w:p w14:paraId="1DC382B6" w14:textId="0FFA1F04" w:rsidR="00AE7DD4" w:rsidRDefault="00FB7959" w:rsidP="0081285C">
      <w:pPr>
        <w:jc w:val="both"/>
        <w:rPr>
          <w:rFonts w:ascii="Times New Roman" w:hAnsi="Times New Roman" w:cs="Times New Roman"/>
          <w:sz w:val="24"/>
          <w:szCs w:val="24"/>
        </w:rPr>
      </w:pPr>
      <w:r w:rsidRPr="0029072E">
        <w:rPr>
          <w:rFonts w:ascii="Times New Roman" w:hAnsi="Times New Roman" w:cs="Times New Roman"/>
          <w:b/>
          <w:bCs/>
          <w:sz w:val="24"/>
          <w:szCs w:val="24"/>
        </w:rPr>
        <w:t>Art. 1</w:t>
      </w:r>
      <w:r w:rsidR="008E115B">
        <w:rPr>
          <w:rFonts w:ascii="Times New Roman" w:hAnsi="Times New Roman" w:cs="Times New Roman"/>
          <w:sz w:val="24"/>
          <w:szCs w:val="24"/>
        </w:rPr>
        <w:t xml:space="preserve"> Prezentul Regulament asigură cadrul legal pentru desfășurarea </w:t>
      </w:r>
      <w:r w:rsidR="000278C8">
        <w:rPr>
          <w:rFonts w:ascii="Times New Roman" w:hAnsi="Times New Roman" w:cs="Times New Roman"/>
          <w:sz w:val="24"/>
          <w:szCs w:val="24"/>
        </w:rPr>
        <w:t xml:space="preserve">activităților de jocuri de noroc în temeiul </w:t>
      </w:r>
      <w:r w:rsidR="0015689A">
        <w:rPr>
          <w:rFonts w:ascii="Times New Roman" w:hAnsi="Times New Roman" w:cs="Times New Roman"/>
          <w:sz w:val="24"/>
          <w:szCs w:val="24"/>
        </w:rPr>
        <w:t>următoarelor acte normative în vigoare:</w:t>
      </w:r>
    </w:p>
    <w:p w14:paraId="1F0ED7A3" w14:textId="29011B5E" w:rsidR="00A63C46" w:rsidRPr="00B00224" w:rsidRDefault="00FB7959" w:rsidP="004B0DA1">
      <w:pPr>
        <w:pStyle w:val="sden"/>
        <w:numPr>
          <w:ilvl w:val="0"/>
          <w:numId w:val="25"/>
        </w:numPr>
        <w:jc w:val="both"/>
      </w:pPr>
      <w:r w:rsidRPr="00B00224">
        <w:t>Ordonanţă de Urgenţă nr. 77/2009 privind organizarea şi exploatarea jocurilor de noroc</w:t>
      </w:r>
      <w:r w:rsidR="00E337AD" w:rsidRPr="00B00224">
        <w:t xml:space="preserve">, cu modificările și completările </w:t>
      </w:r>
      <w:r w:rsidR="00F74170" w:rsidRPr="00B00224">
        <w:t>ul</w:t>
      </w:r>
      <w:r w:rsidR="00E337AD" w:rsidRPr="00B00224">
        <w:t>terioare</w:t>
      </w:r>
      <w:r w:rsidR="00C81497" w:rsidRPr="00B00224">
        <w:t>;</w:t>
      </w:r>
    </w:p>
    <w:p w14:paraId="5143B4B2" w14:textId="4F6E84B8" w:rsidR="00A06A97" w:rsidRPr="00B00224" w:rsidRDefault="00FB7959" w:rsidP="0029028A">
      <w:pPr>
        <w:pStyle w:val="sden"/>
        <w:numPr>
          <w:ilvl w:val="0"/>
          <w:numId w:val="25"/>
        </w:numPr>
        <w:jc w:val="both"/>
      </w:pPr>
      <w:r w:rsidRPr="00B00224">
        <w:t>Hotărârea Guvernului nr. 111/2016</w:t>
      </w:r>
      <w:r w:rsidR="0029028A" w:rsidRPr="00B00224">
        <w:t xml:space="preserve"> </w:t>
      </w:r>
      <w:r w:rsidRPr="00B00224">
        <w:t xml:space="preserve">pentru aprobarea </w:t>
      </w:r>
      <w:hyperlink w:history="1">
        <w:r w:rsidR="00A06A97" w:rsidRPr="00B00224">
          <w:rPr>
            <w:rStyle w:val="Hyperlink"/>
            <w:color w:val="auto"/>
            <w:u w:val="none"/>
          </w:rPr>
          <w:t>Normelor metodologice</w:t>
        </w:r>
      </w:hyperlink>
      <w:r w:rsidRPr="00B00224">
        <w:t xml:space="preserve"> de punere în aplicare a </w:t>
      </w:r>
      <w:hyperlink w:history="1">
        <w:r w:rsidR="00A06A97" w:rsidRPr="00B00224">
          <w:rPr>
            <w:rStyle w:val="Hyperlink"/>
            <w:color w:val="auto"/>
            <w:u w:val="none"/>
          </w:rPr>
          <w:t>Ordonanţei de urgenţă a Guvernului nr. 77/2009</w:t>
        </w:r>
      </w:hyperlink>
      <w:r w:rsidRPr="00B00224">
        <w:t xml:space="preserve"> privind</w:t>
      </w:r>
      <w:r w:rsidR="0029028A" w:rsidRPr="00B00224">
        <w:t xml:space="preserve"> </w:t>
      </w:r>
      <w:r w:rsidRPr="00B00224">
        <w:t xml:space="preserve">organizarea şi exploatarea jocurilor de noroc şi pentru modificarea şi completarea </w:t>
      </w:r>
      <w:hyperlink w:history="1">
        <w:r w:rsidR="00A06A97" w:rsidRPr="00B00224">
          <w:rPr>
            <w:rStyle w:val="Hyperlink"/>
            <w:color w:val="auto"/>
            <w:u w:val="none"/>
          </w:rPr>
          <w:t>Hotărârii Guvernului nr. 298/2013</w:t>
        </w:r>
      </w:hyperlink>
      <w:r w:rsidRPr="00B00224">
        <w:t xml:space="preserve"> privind organizarea şi funcţionarea Oficiului Naţional pentru Jocuri de Noroc, pentru modificarea </w:t>
      </w:r>
      <w:hyperlink w:history="1">
        <w:r w:rsidR="00A06A97" w:rsidRPr="00B00224">
          <w:rPr>
            <w:rStyle w:val="Hyperlink"/>
            <w:color w:val="auto"/>
            <w:u w:val="none"/>
          </w:rPr>
          <w:t>Hotărârii Guvernului nr. 870/2009</w:t>
        </w:r>
      </w:hyperlink>
      <w:r w:rsidRPr="00B00224">
        <w:t xml:space="preserve"> pentru aprobarea Normelor metodologice de aplicare a </w:t>
      </w:r>
      <w:hyperlink w:history="1">
        <w:r w:rsidR="00A06A97" w:rsidRPr="00B00224">
          <w:rPr>
            <w:rStyle w:val="Hyperlink"/>
            <w:color w:val="auto"/>
            <w:u w:val="none"/>
          </w:rPr>
          <w:t>Ordonanţei de urgenţă a Guvernului nr. 77/2009</w:t>
        </w:r>
      </w:hyperlink>
      <w:r w:rsidRPr="00B00224">
        <w:t xml:space="preserve"> şi pentru abrogarea </w:t>
      </w:r>
      <w:hyperlink w:history="1">
        <w:r w:rsidR="00A06A97" w:rsidRPr="00B00224">
          <w:rPr>
            <w:rStyle w:val="Hyperlink"/>
            <w:color w:val="auto"/>
            <w:u w:val="none"/>
          </w:rPr>
          <w:t>Hotărârii Guvernului nr. 870/2009</w:t>
        </w:r>
      </w:hyperlink>
      <w:r w:rsidRPr="00B00224">
        <w:t xml:space="preserve"> privind organizarea şi exploatarea jocurilor de noroc</w:t>
      </w:r>
      <w:r w:rsidR="00E337AD" w:rsidRPr="00B00224">
        <w:t xml:space="preserve">, cu modificările și completările </w:t>
      </w:r>
      <w:r w:rsidR="00F74170" w:rsidRPr="00B00224">
        <w:t>ul</w:t>
      </w:r>
      <w:r w:rsidR="00E337AD" w:rsidRPr="00B00224">
        <w:t>terioare</w:t>
      </w:r>
      <w:r w:rsidR="0029028A" w:rsidRPr="00B00224">
        <w:t>;</w:t>
      </w:r>
    </w:p>
    <w:p w14:paraId="41CF4CC0" w14:textId="490BF155" w:rsidR="003423AC" w:rsidRPr="00B00224" w:rsidRDefault="00FB7959" w:rsidP="003423AC">
      <w:pPr>
        <w:pStyle w:val="ListParagraph"/>
        <w:numPr>
          <w:ilvl w:val="0"/>
          <w:numId w:val="25"/>
        </w:numPr>
        <w:jc w:val="both"/>
        <w:rPr>
          <w:rFonts w:ascii="Times New Roman" w:hAnsi="Times New Roman" w:cs="Times New Roman"/>
          <w:sz w:val="24"/>
          <w:szCs w:val="24"/>
        </w:rPr>
      </w:pPr>
      <w:r w:rsidRPr="00B00224">
        <w:rPr>
          <w:rFonts w:ascii="Times New Roman" w:hAnsi="Times New Roman" w:cs="Times New Roman"/>
          <w:sz w:val="24"/>
          <w:szCs w:val="24"/>
        </w:rPr>
        <w:t>Ordonanţă de Urgenţă nr. 7/2026 pentru modificarea şi completarea unor acte normative, precum şi pentru adoptarea unor măsuri pentru creşterea capacităţii financiare a unităţilor administrativ-teritoriale</w:t>
      </w:r>
      <w:r w:rsidR="003C1453" w:rsidRPr="00B00224">
        <w:rPr>
          <w:rFonts w:ascii="Times New Roman" w:hAnsi="Times New Roman" w:cs="Times New Roman"/>
          <w:sz w:val="24"/>
          <w:szCs w:val="24"/>
        </w:rPr>
        <w:t xml:space="preserve">, cu modificările și completările </w:t>
      </w:r>
      <w:r w:rsidR="00C44CDD" w:rsidRPr="00B00224">
        <w:rPr>
          <w:rFonts w:ascii="Times New Roman" w:hAnsi="Times New Roman" w:cs="Times New Roman"/>
          <w:sz w:val="24"/>
          <w:szCs w:val="24"/>
        </w:rPr>
        <w:t>ul</w:t>
      </w:r>
      <w:r w:rsidR="003C1453" w:rsidRPr="00B00224">
        <w:rPr>
          <w:rFonts w:ascii="Times New Roman" w:hAnsi="Times New Roman" w:cs="Times New Roman"/>
          <w:sz w:val="24"/>
          <w:szCs w:val="24"/>
        </w:rPr>
        <w:t>terioare</w:t>
      </w:r>
      <w:r w:rsidRPr="00B00224">
        <w:rPr>
          <w:rFonts w:ascii="Times New Roman" w:hAnsi="Times New Roman" w:cs="Times New Roman"/>
          <w:sz w:val="24"/>
          <w:szCs w:val="24"/>
        </w:rPr>
        <w:t>;</w:t>
      </w:r>
    </w:p>
    <w:p w14:paraId="62ECD3C2" w14:textId="368E8CFF" w:rsidR="003423AC" w:rsidRPr="00B00224" w:rsidRDefault="00FB7959" w:rsidP="00B66570">
      <w:pPr>
        <w:pStyle w:val="ListParagraph"/>
        <w:numPr>
          <w:ilvl w:val="0"/>
          <w:numId w:val="25"/>
        </w:numPr>
        <w:jc w:val="both"/>
        <w:rPr>
          <w:rFonts w:ascii="Times New Roman" w:hAnsi="Times New Roman" w:cs="Times New Roman"/>
          <w:sz w:val="24"/>
          <w:szCs w:val="24"/>
        </w:rPr>
      </w:pPr>
      <w:r w:rsidRPr="00B00224">
        <w:rPr>
          <w:rFonts w:ascii="Times New Roman" w:hAnsi="Times New Roman" w:cs="Times New Roman"/>
          <w:sz w:val="24"/>
          <w:szCs w:val="24"/>
        </w:rPr>
        <w:t>Ordonanţa Guvernului</w:t>
      </w:r>
      <w:r w:rsidR="000A3C63" w:rsidRPr="00B00224">
        <w:rPr>
          <w:rFonts w:ascii="Times New Roman" w:hAnsi="Times New Roman" w:cs="Times New Roman"/>
          <w:sz w:val="24"/>
          <w:szCs w:val="24"/>
        </w:rPr>
        <w:t xml:space="preserve"> nr. 9</w:t>
      </w:r>
      <w:r w:rsidRPr="00B00224">
        <w:rPr>
          <w:rFonts w:ascii="Times New Roman" w:hAnsi="Times New Roman" w:cs="Times New Roman"/>
          <w:sz w:val="24"/>
          <w:szCs w:val="24"/>
        </w:rPr>
        <w:t>9/</w:t>
      </w:r>
      <w:r w:rsidR="000A3C63" w:rsidRPr="00B00224">
        <w:rPr>
          <w:rFonts w:ascii="Times New Roman" w:hAnsi="Times New Roman" w:cs="Times New Roman"/>
          <w:sz w:val="24"/>
          <w:szCs w:val="24"/>
        </w:rPr>
        <w:t>2000</w:t>
      </w:r>
      <w:r w:rsidR="001A5F29" w:rsidRPr="00B00224">
        <w:rPr>
          <w:rFonts w:ascii="Times New Roman" w:hAnsi="Times New Roman" w:cs="Times New Roman"/>
          <w:sz w:val="24"/>
          <w:szCs w:val="24"/>
        </w:rPr>
        <w:t xml:space="preserve"> p</w:t>
      </w:r>
      <w:r w:rsidR="000A3C63" w:rsidRPr="00B00224">
        <w:rPr>
          <w:rFonts w:ascii="Times New Roman" w:hAnsi="Times New Roman" w:cs="Times New Roman"/>
          <w:sz w:val="24"/>
          <w:szCs w:val="24"/>
        </w:rPr>
        <w:t>rivind comercializarea produselor şi serviciilor de piaţă</w:t>
      </w:r>
      <w:r w:rsidR="003C1453" w:rsidRPr="00B00224">
        <w:rPr>
          <w:rFonts w:ascii="Times New Roman" w:hAnsi="Times New Roman" w:cs="Times New Roman"/>
          <w:sz w:val="24"/>
          <w:szCs w:val="24"/>
        </w:rPr>
        <w:t xml:space="preserve">, republicată, cu modificările și completările </w:t>
      </w:r>
      <w:r w:rsidR="00C44CDD" w:rsidRPr="00B00224">
        <w:rPr>
          <w:rFonts w:ascii="Times New Roman" w:hAnsi="Times New Roman" w:cs="Times New Roman"/>
          <w:sz w:val="24"/>
          <w:szCs w:val="24"/>
        </w:rPr>
        <w:t>ul</w:t>
      </w:r>
      <w:r w:rsidR="003C1453" w:rsidRPr="00B00224">
        <w:rPr>
          <w:rFonts w:ascii="Times New Roman" w:hAnsi="Times New Roman" w:cs="Times New Roman"/>
          <w:sz w:val="24"/>
          <w:szCs w:val="24"/>
        </w:rPr>
        <w:t>terioare;</w:t>
      </w:r>
    </w:p>
    <w:p w14:paraId="5F0E0372" w14:textId="36FAC34F" w:rsidR="008C7EAA" w:rsidRPr="00B00224" w:rsidRDefault="00FB7959" w:rsidP="00B66570">
      <w:pPr>
        <w:pStyle w:val="ListParagraph"/>
        <w:numPr>
          <w:ilvl w:val="0"/>
          <w:numId w:val="25"/>
        </w:numPr>
        <w:jc w:val="both"/>
        <w:rPr>
          <w:rFonts w:ascii="Times New Roman" w:hAnsi="Times New Roman" w:cs="Times New Roman"/>
          <w:sz w:val="24"/>
          <w:szCs w:val="24"/>
        </w:rPr>
      </w:pPr>
      <w:r w:rsidRPr="00B00224">
        <w:rPr>
          <w:rFonts w:ascii="Times New Roman" w:hAnsi="Times New Roman" w:cs="Times New Roman"/>
          <w:sz w:val="24"/>
          <w:szCs w:val="24"/>
        </w:rPr>
        <w:t>Hotărârea Guvernului nr. 333/2003 pentru aprobarea Normelor metodologice de aplicare a Ordonanţei Guvernului nr. 99/2000 privind comercializarea produselor şi serviciilor de piaţa;</w:t>
      </w:r>
    </w:p>
    <w:p w14:paraId="4C034FAB" w14:textId="6B0D286F" w:rsidR="00234066" w:rsidRPr="00B00224" w:rsidRDefault="00FB7959" w:rsidP="00B66570">
      <w:pPr>
        <w:pStyle w:val="ListParagraph"/>
        <w:numPr>
          <w:ilvl w:val="0"/>
          <w:numId w:val="25"/>
        </w:numPr>
        <w:jc w:val="both"/>
        <w:rPr>
          <w:rFonts w:ascii="Times New Roman" w:hAnsi="Times New Roman" w:cs="Times New Roman"/>
          <w:sz w:val="24"/>
          <w:szCs w:val="24"/>
        </w:rPr>
      </w:pPr>
      <w:r w:rsidRPr="00B00224">
        <w:rPr>
          <w:rFonts w:ascii="Times New Roman" w:hAnsi="Times New Roman" w:cs="Times New Roman"/>
          <w:sz w:val="24"/>
          <w:szCs w:val="24"/>
        </w:rPr>
        <w:t>Legea nr. 310/2024</w:t>
      </w:r>
      <w:r w:rsidR="009F4896">
        <w:rPr>
          <w:rFonts w:ascii="Times New Roman" w:hAnsi="Times New Roman" w:cs="Times New Roman"/>
          <w:sz w:val="24"/>
          <w:szCs w:val="24"/>
        </w:rPr>
        <w:t xml:space="preserve"> </w:t>
      </w:r>
      <w:r w:rsidRPr="00B00224">
        <w:rPr>
          <w:rFonts w:ascii="Times New Roman" w:hAnsi="Times New Roman" w:cs="Times New Roman"/>
          <w:sz w:val="24"/>
          <w:szCs w:val="24"/>
        </w:rPr>
        <w:t>pentru completarea art. 6 din Ordonanţa Guvernului nr. 99/2000 privind comercializarea produselor şi serviciilor de piaţă</w:t>
      </w:r>
      <w:r w:rsidR="00EF023E" w:rsidRPr="00B00224">
        <w:rPr>
          <w:rFonts w:ascii="Times New Roman" w:hAnsi="Times New Roman" w:cs="Times New Roman"/>
          <w:sz w:val="24"/>
          <w:szCs w:val="24"/>
        </w:rPr>
        <w:t>;</w:t>
      </w:r>
    </w:p>
    <w:p w14:paraId="7642BE27" w14:textId="6269D925" w:rsidR="00292917" w:rsidRPr="00D73792" w:rsidRDefault="00FB7959" w:rsidP="00292917">
      <w:pPr>
        <w:pStyle w:val="ListParagraph"/>
        <w:numPr>
          <w:ilvl w:val="0"/>
          <w:numId w:val="25"/>
        </w:numPr>
        <w:jc w:val="both"/>
        <w:rPr>
          <w:rFonts w:ascii="Times New Roman" w:hAnsi="Times New Roman" w:cs="Times New Roman"/>
          <w:sz w:val="24"/>
          <w:szCs w:val="24"/>
        </w:rPr>
      </w:pPr>
      <w:r w:rsidRPr="00B00224">
        <w:rPr>
          <w:rFonts w:ascii="Times New Roman" w:hAnsi="Times New Roman" w:cs="Times New Roman"/>
          <w:sz w:val="24"/>
          <w:szCs w:val="24"/>
        </w:rPr>
        <w:t>Legea nr. 61 din 27</w:t>
      </w:r>
      <w:r w:rsidR="002756DC" w:rsidRPr="00B00224">
        <w:rPr>
          <w:rFonts w:ascii="Times New Roman" w:hAnsi="Times New Roman" w:cs="Times New Roman"/>
          <w:sz w:val="24"/>
          <w:szCs w:val="24"/>
        </w:rPr>
        <w:t>/</w:t>
      </w:r>
      <w:r w:rsidRPr="00B00224">
        <w:rPr>
          <w:rFonts w:ascii="Times New Roman" w:hAnsi="Times New Roman" w:cs="Times New Roman"/>
          <w:sz w:val="24"/>
          <w:szCs w:val="24"/>
        </w:rPr>
        <w:t>199</w:t>
      </w:r>
      <w:r w:rsidR="002756DC" w:rsidRPr="00B00224">
        <w:rPr>
          <w:rFonts w:ascii="Times New Roman" w:hAnsi="Times New Roman" w:cs="Times New Roman"/>
          <w:sz w:val="24"/>
          <w:szCs w:val="24"/>
        </w:rPr>
        <w:t xml:space="preserve">1 </w:t>
      </w:r>
      <w:r w:rsidRPr="00B00224">
        <w:rPr>
          <w:rFonts w:ascii="Times New Roman" w:hAnsi="Times New Roman" w:cs="Times New Roman"/>
          <w:sz w:val="24"/>
          <w:szCs w:val="24"/>
        </w:rPr>
        <w:t>pentru sancţionarea faptelor de încălcare a unor norme</w:t>
      </w:r>
      <w:r w:rsidRPr="00B00224">
        <w:rPr>
          <w:rFonts w:ascii="Times New Roman" w:hAnsi="Times New Roman" w:cs="Times New Roman"/>
          <w:sz w:val="24"/>
          <w:szCs w:val="24"/>
        </w:rPr>
        <w:t xml:space="preserve"> de convieţuire socială, a ordinii şi liniştii publice, republicată, cu modificările și completările </w:t>
      </w:r>
      <w:r w:rsidR="005D6487" w:rsidRPr="00B00224">
        <w:rPr>
          <w:rFonts w:ascii="Times New Roman" w:hAnsi="Times New Roman" w:cs="Times New Roman"/>
          <w:sz w:val="24"/>
          <w:szCs w:val="24"/>
        </w:rPr>
        <w:t>ul</w:t>
      </w:r>
      <w:r w:rsidRPr="00B00224">
        <w:rPr>
          <w:rFonts w:ascii="Times New Roman" w:hAnsi="Times New Roman" w:cs="Times New Roman"/>
          <w:sz w:val="24"/>
          <w:szCs w:val="24"/>
        </w:rPr>
        <w:t>terioare</w:t>
      </w:r>
      <w:r w:rsidR="00D73792">
        <w:rPr>
          <w:rFonts w:ascii="Times New Roman" w:hAnsi="Times New Roman" w:cs="Times New Roman"/>
          <w:sz w:val="24"/>
          <w:szCs w:val="24"/>
        </w:rPr>
        <w:t>;</w:t>
      </w:r>
    </w:p>
    <w:p w14:paraId="610D42B8" w14:textId="7E70F7B9" w:rsidR="00D73792" w:rsidRPr="009527C7" w:rsidRDefault="00FB7959" w:rsidP="00D73792">
      <w:pPr>
        <w:pStyle w:val="ListParagraph"/>
        <w:numPr>
          <w:ilvl w:val="0"/>
          <w:numId w:val="25"/>
        </w:numPr>
        <w:jc w:val="both"/>
        <w:rPr>
          <w:rFonts w:ascii="Times New Roman" w:hAnsi="Times New Roman" w:cs="Times New Roman"/>
          <w:sz w:val="24"/>
          <w:szCs w:val="24"/>
        </w:rPr>
      </w:pPr>
      <w:r w:rsidRPr="009527C7">
        <w:rPr>
          <w:rFonts w:ascii="Times New Roman" w:hAnsi="Times New Roman" w:cs="Times New Roman"/>
          <w:sz w:val="24"/>
          <w:szCs w:val="24"/>
          <w:lang w:val="ro-RO"/>
        </w:rPr>
        <w:t xml:space="preserve">Ordonanța de Urgență nr. 159/1999 </w:t>
      </w:r>
      <w:r w:rsidRPr="009527C7">
        <w:rPr>
          <w:rFonts w:ascii="Times New Roman" w:hAnsi="Times New Roman" w:cs="Times New Roman"/>
          <w:sz w:val="24"/>
          <w:szCs w:val="24"/>
        </w:rPr>
        <w:t>privind înfiinţarea Companiei Naţionale "Loteria Română" - S.A.</w:t>
      </w:r>
      <w:r w:rsidR="00E961CF">
        <w:rPr>
          <w:rFonts w:ascii="Times New Roman" w:hAnsi="Times New Roman" w:cs="Times New Roman"/>
          <w:sz w:val="24"/>
          <w:szCs w:val="24"/>
        </w:rPr>
        <w:t>;</w:t>
      </w:r>
    </w:p>
    <w:p w14:paraId="6C94CA14" w14:textId="06D13F22" w:rsidR="009527C7" w:rsidRDefault="00FB7959" w:rsidP="009527C7">
      <w:pPr>
        <w:pStyle w:val="ListParagraph"/>
        <w:numPr>
          <w:ilvl w:val="0"/>
          <w:numId w:val="25"/>
        </w:numPr>
        <w:jc w:val="both"/>
        <w:rPr>
          <w:rFonts w:ascii="Times New Roman" w:hAnsi="Times New Roman" w:cs="Times New Roman"/>
          <w:sz w:val="24"/>
          <w:szCs w:val="24"/>
        </w:rPr>
      </w:pPr>
      <w:r w:rsidRPr="009527C7">
        <w:rPr>
          <w:rFonts w:ascii="Times New Roman" w:hAnsi="Times New Roman" w:cs="Times New Roman"/>
          <w:sz w:val="24"/>
          <w:szCs w:val="24"/>
        </w:rPr>
        <w:t>Ordonanța nr. 2/2001 privind regimul juridic al contravenţiilor, cu toate modificarile si completarile ulterioare.</w:t>
      </w:r>
    </w:p>
    <w:p w14:paraId="55AA1FC3" w14:textId="14471301" w:rsidR="0067197A" w:rsidRPr="0029072E" w:rsidRDefault="00FB7959" w:rsidP="00AC11A0">
      <w:pPr>
        <w:rPr>
          <w:rFonts w:ascii="Times New Roman" w:hAnsi="Times New Roman" w:cs="Times New Roman"/>
          <w:b/>
          <w:bCs/>
          <w:sz w:val="24"/>
          <w:szCs w:val="24"/>
        </w:rPr>
      </w:pPr>
      <w:r w:rsidRPr="0029072E">
        <w:rPr>
          <w:rFonts w:ascii="Times New Roman" w:hAnsi="Times New Roman" w:cs="Times New Roman"/>
          <w:b/>
          <w:bCs/>
          <w:sz w:val="24"/>
          <w:szCs w:val="24"/>
        </w:rPr>
        <w:lastRenderedPageBreak/>
        <w:t xml:space="preserve">CAPITOLUL </w:t>
      </w:r>
      <w:r w:rsidR="004600B7" w:rsidRPr="0029072E">
        <w:rPr>
          <w:rFonts w:ascii="Times New Roman" w:hAnsi="Times New Roman" w:cs="Times New Roman"/>
          <w:b/>
          <w:bCs/>
          <w:sz w:val="24"/>
          <w:szCs w:val="24"/>
        </w:rPr>
        <w:t>II</w:t>
      </w:r>
      <w:r w:rsidRPr="0029072E">
        <w:rPr>
          <w:rFonts w:ascii="Times New Roman" w:hAnsi="Times New Roman" w:cs="Times New Roman"/>
          <w:b/>
          <w:bCs/>
          <w:sz w:val="24"/>
          <w:szCs w:val="24"/>
        </w:rPr>
        <w:t>. DEFINIȚII</w:t>
      </w:r>
    </w:p>
    <w:p w14:paraId="5E6C0529" w14:textId="2BC03E45" w:rsidR="00F518B9" w:rsidRDefault="00FB7959" w:rsidP="0067197A">
      <w:pPr>
        <w:jc w:val="both"/>
        <w:rPr>
          <w:rFonts w:ascii="Times New Roman" w:hAnsi="Times New Roman" w:cs="Times New Roman"/>
          <w:sz w:val="24"/>
          <w:szCs w:val="24"/>
        </w:rPr>
      </w:pPr>
      <w:r w:rsidRPr="0029072E">
        <w:rPr>
          <w:rFonts w:ascii="Times New Roman" w:hAnsi="Times New Roman" w:cs="Times New Roman"/>
          <w:b/>
          <w:bCs/>
          <w:sz w:val="24"/>
          <w:szCs w:val="24"/>
        </w:rPr>
        <w:t>Art. 2</w:t>
      </w:r>
      <w:r w:rsidRPr="7266AC9C">
        <w:rPr>
          <w:rFonts w:ascii="Times New Roman" w:hAnsi="Times New Roman" w:cs="Times New Roman"/>
          <w:sz w:val="24"/>
          <w:szCs w:val="24"/>
        </w:rPr>
        <w:t xml:space="preserve"> În înțelesul prezentului Regulament,</w:t>
      </w:r>
      <w:r w:rsidR="0028080D">
        <w:rPr>
          <w:rFonts w:ascii="Times New Roman" w:hAnsi="Times New Roman" w:cs="Times New Roman"/>
          <w:sz w:val="24"/>
          <w:szCs w:val="24"/>
        </w:rPr>
        <w:t xml:space="preserve"> </w:t>
      </w:r>
      <w:r w:rsidR="0028080D" w:rsidRPr="7266AC9C">
        <w:rPr>
          <w:rFonts w:ascii="Times New Roman" w:hAnsi="Times New Roman" w:cs="Times New Roman"/>
          <w:sz w:val="24"/>
          <w:szCs w:val="24"/>
        </w:rPr>
        <w:t>se definesc</w:t>
      </w:r>
      <w:r w:rsidRPr="7266AC9C">
        <w:rPr>
          <w:rFonts w:ascii="Times New Roman" w:hAnsi="Times New Roman" w:cs="Times New Roman"/>
          <w:sz w:val="24"/>
          <w:szCs w:val="24"/>
        </w:rPr>
        <w:t xml:space="preserve"> </w:t>
      </w:r>
      <w:r w:rsidR="72B3A68A" w:rsidRPr="7266AC9C">
        <w:rPr>
          <w:rFonts w:ascii="Times New Roman" w:hAnsi="Times New Roman" w:cs="Times New Roman"/>
          <w:sz w:val="24"/>
          <w:szCs w:val="24"/>
        </w:rPr>
        <w:t>următorii term</w:t>
      </w:r>
      <w:r w:rsidR="68478485" w:rsidRPr="7266AC9C">
        <w:rPr>
          <w:rFonts w:ascii="Times New Roman" w:hAnsi="Times New Roman" w:cs="Times New Roman"/>
          <w:sz w:val="24"/>
          <w:szCs w:val="24"/>
        </w:rPr>
        <w:t>eni</w:t>
      </w:r>
      <w:r w:rsidR="72B3A68A" w:rsidRPr="7266AC9C">
        <w:rPr>
          <w:rFonts w:ascii="Times New Roman" w:hAnsi="Times New Roman" w:cs="Times New Roman"/>
          <w:sz w:val="24"/>
          <w:szCs w:val="24"/>
        </w:rPr>
        <w:t>:</w:t>
      </w:r>
    </w:p>
    <w:p w14:paraId="4332CCB8" w14:textId="5C5636B6" w:rsidR="00E55758" w:rsidRDefault="00FB7959" w:rsidP="00B2497F">
      <w:pPr>
        <w:pStyle w:val="ListParagraph"/>
        <w:numPr>
          <w:ilvl w:val="0"/>
          <w:numId w:val="3"/>
        </w:numPr>
        <w:jc w:val="both"/>
        <w:rPr>
          <w:rFonts w:ascii="Times New Roman" w:hAnsi="Times New Roman" w:cs="Times New Roman"/>
          <w:sz w:val="24"/>
          <w:szCs w:val="24"/>
          <w:lang w:val="ro-RO"/>
        </w:rPr>
      </w:pPr>
      <w:r w:rsidRPr="00B2497F">
        <w:rPr>
          <w:rFonts w:ascii="Times New Roman" w:hAnsi="Times New Roman" w:cs="Times New Roman"/>
          <w:b/>
          <w:bCs/>
          <w:sz w:val="24"/>
          <w:szCs w:val="24"/>
          <w:lang w:val="ro-RO"/>
        </w:rPr>
        <w:t>Joc de noroc</w:t>
      </w:r>
      <w:r w:rsidRPr="002F04EB">
        <w:rPr>
          <w:rFonts w:ascii="Times New Roman" w:hAnsi="Times New Roman" w:cs="Times New Roman"/>
          <w:sz w:val="24"/>
          <w:szCs w:val="24"/>
          <w:lang w:val="ro-RO"/>
        </w:rPr>
        <w:t xml:space="preserve"> – acea activitate care </w:t>
      </w:r>
      <w:r w:rsidR="006E5C7C">
        <w:rPr>
          <w:rFonts w:ascii="Times New Roman" w:hAnsi="Times New Roman" w:cs="Times New Roman"/>
          <w:sz w:val="24"/>
          <w:szCs w:val="24"/>
          <w:lang w:val="ro-RO"/>
        </w:rPr>
        <w:t>î</w:t>
      </w:r>
      <w:r w:rsidRPr="002F04EB">
        <w:rPr>
          <w:rFonts w:ascii="Times New Roman" w:hAnsi="Times New Roman" w:cs="Times New Roman"/>
          <w:sz w:val="24"/>
          <w:szCs w:val="24"/>
          <w:lang w:val="ro-RO"/>
        </w:rPr>
        <w:t>ndepline</w:t>
      </w:r>
      <w:r w:rsidR="006E5C7C">
        <w:rPr>
          <w:rFonts w:ascii="Times New Roman" w:hAnsi="Times New Roman" w:cs="Times New Roman"/>
          <w:sz w:val="24"/>
          <w:szCs w:val="24"/>
          <w:lang w:val="ro-RO"/>
        </w:rPr>
        <w:t>ș</w:t>
      </w:r>
      <w:r w:rsidRPr="002F04EB">
        <w:rPr>
          <w:rFonts w:ascii="Times New Roman" w:hAnsi="Times New Roman" w:cs="Times New Roman"/>
          <w:sz w:val="24"/>
          <w:szCs w:val="24"/>
          <w:lang w:val="ro-RO"/>
        </w:rPr>
        <w:t>te cumulativ urm</w:t>
      </w:r>
      <w:r w:rsidR="006E5C7C">
        <w:rPr>
          <w:rFonts w:ascii="Times New Roman" w:hAnsi="Times New Roman" w:cs="Times New Roman"/>
          <w:sz w:val="24"/>
          <w:szCs w:val="24"/>
          <w:lang w:val="ro-RO"/>
        </w:rPr>
        <w:t>ă</w:t>
      </w:r>
      <w:r w:rsidRPr="002F04EB">
        <w:rPr>
          <w:rFonts w:ascii="Times New Roman" w:hAnsi="Times New Roman" w:cs="Times New Roman"/>
          <w:sz w:val="24"/>
          <w:szCs w:val="24"/>
          <w:lang w:val="ro-RO"/>
        </w:rPr>
        <w:t>toarele condi</w:t>
      </w:r>
      <w:r w:rsidR="006E5C7C">
        <w:rPr>
          <w:rFonts w:ascii="Times New Roman" w:hAnsi="Times New Roman" w:cs="Times New Roman"/>
          <w:sz w:val="24"/>
          <w:szCs w:val="24"/>
          <w:lang w:val="ro-RO"/>
        </w:rPr>
        <w:t>ț</w:t>
      </w:r>
      <w:r w:rsidRPr="002F04EB">
        <w:rPr>
          <w:rFonts w:ascii="Times New Roman" w:hAnsi="Times New Roman" w:cs="Times New Roman"/>
          <w:sz w:val="24"/>
          <w:szCs w:val="24"/>
          <w:lang w:val="ro-RO"/>
        </w:rPr>
        <w:t>ii: se</w:t>
      </w:r>
      <w:r w:rsidR="002A5DC8">
        <w:rPr>
          <w:rFonts w:ascii="Times New Roman" w:hAnsi="Times New Roman" w:cs="Times New Roman"/>
          <w:sz w:val="24"/>
          <w:szCs w:val="24"/>
          <w:lang w:val="ro-RO"/>
        </w:rPr>
        <w:t xml:space="preserve"> </w:t>
      </w:r>
      <w:r w:rsidRPr="002F04EB">
        <w:rPr>
          <w:rFonts w:ascii="Times New Roman" w:hAnsi="Times New Roman" w:cs="Times New Roman"/>
          <w:sz w:val="24"/>
          <w:szCs w:val="24"/>
          <w:lang w:val="ro-RO"/>
        </w:rPr>
        <w:t>atribuie c</w:t>
      </w:r>
      <w:r w:rsidR="006E5C7C">
        <w:rPr>
          <w:rFonts w:ascii="Times New Roman" w:hAnsi="Times New Roman" w:cs="Times New Roman"/>
          <w:sz w:val="24"/>
          <w:szCs w:val="24"/>
          <w:lang w:val="ro-RO"/>
        </w:rPr>
        <w:t>âș</w:t>
      </w:r>
      <w:r w:rsidRPr="002F04EB">
        <w:rPr>
          <w:rFonts w:ascii="Times New Roman" w:hAnsi="Times New Roman" w:cs="Times New Roman"/>
          <w:sz w:val="24"/>
          <w:szCs w:val="24"/>
          <w:lang w:val="ro-RO"/>
        </w:rPr>
        <w:t>tiguri materiale, de regul</w:t>
      </w:r>
      <w:r w:rsidR="00BA2E31">
        <w:rPr>
          <w:rFonts w:ascii="Times New Roman" w:hAnsi="Times New Roman" w:cs="Times New Roman"/>
          <w:sz w:val="24"/>
          <w:szCs w:val="24"/>
          <w:lang w:val="ro-RO"/>
        </w:rPr>
        <w:t>ă</w:t>
      </w:r>
      <w:r w:rsidRPr="002F04EB">
        <w:rPr>
          <w:rFonts w:ascii="Times New Roman" w:hAnsi="Times New Roman" w:cs="Times New Roman"/>
          <w:sz w:val="24"/>
          <w:szCs w:val="24"/>
          <w:lang w:val="ro-RO"/>
        </w:rPr>
        <w:t xml:space="preserve"> b</w:t>
      </w:r>
      <w:r w:rsidR="006145A9">
        <w:rPr>
          <w:rFonts w:ascii="Times New Roman" w:hAnsi="Times New Roman" w:cs="Times New Roman"/>
          <w:sz w:val="24"/>
          <w:szCs w:val="24"/>
          <w:lang w:val="ro-RO"/>
        </w:rPr>
        <w:t>ă</w:t>
      </w:r>
      <w:r w:rsidRPr="002F04EB">
        <w:rPr>
          <w:rFonts w:ascii="Times New Roman" w:hAnsi="Times New Roman" w:cs="Times New Roman"/>
          <w:sz w:val="24"/>
          <w:szCs w:val="24"/>
          <w:lang w:val="ro-RO"/>
        </w:rPr>
        <w:t>ne</w:t>
      </w:r>
      <w:r w:rsidR="006145A9">
        <w:rPr>
          <w:rFonts w:ascii="Times New Roman" w:hAnsi="Times New Roman" w:cs="Times New Roman"/>
          <w:sz w:val="24"/>
          <w:szCs w:val="24"/>
          <w:lang w:val="ro-RO"/>
        </w:rPr>
        <w:t>ș</w:t>
      </w:r>
      <w:r w:rsidRPr="002F04EB">
        <w:rPr>
          <w:rFonts w:ascii="Times New Roman" w:hAnsi="Times New Roman" w:cs="Times New Roman"/>
          <w:sz w:val="24"/>
          <w:szCs w:val="24"/>
          <w:lang w:val="ro-RO"/>
        </w:rPr>
        <w:t>ti, ca urmare a oferirii publice de c</w:t>
      </w:r>
      <w:r w:rsidR="006145A9">
        <w:rPr>
          <w:rFonts w:ascii="Times New Roman" w:hAnsi="Times New Roman" w:cs="Times New Roman"/>
          <w:sz w:val="24"/>
          <w:szCs w:val="24"/>
          <w:lang w:val="ro-RO"/>
        </w:rPr>
        <w:t>ă</w:t>
      </w:r>
      <w:r w:rsidRPr="002F04EB">
        <w:rPr>
          <w:rFonts w:ascii="Times New Roman" w:hAnsi="Times New Roman" w:cs="Times New Roman"/>
          <w:sz w:val="24"/>
          <w:szCs w:val="24"/>
          <w:lang w:val="ro-RO"/>
        </w:rPr>
        <w:t>tre</w:t>
      </w:r>
      <w:r w:rsidR="002A5DC8">
        <w:rPr>
          <w:rFonts w:ascii="Times New Roman" w:hAnsi="Times New Roman" w:cs="Times New Roman"/>
          <w:sz w:val="24"/>
          <w:szCs w:val="24"/>
          <w:lang w:val="ro-RO"/>
        </w:rPr>
        <w:t xml:space="preserve"> </w:t>
      </w:r>
      <w:r w:rsidRPr="002A5DC8">
        <w:rPr>
          <w:rFonts w:ascii="Times New Roman" w:hAnsi="Times New Roman" w:cs="Times New Roman"/>
          <w:sz w:val="24"/>
          <w:szCs w:val="24"/>
          <w:lang w:val="ro-RO"/>
        </w:rPr>
        <w:t>organizator a unui poten</w:t>
      </w:r>
      <w:r w:rsidR="006145A9">
        <w:rPr>
          <w:rFonts w:ascii="Times New Roman" w:hAnsi="Times New Roman" w:cs="Times New Roman"/>
          <w:sz w:val="24"/>
          <w:szCs w:val="24"/>
          <w:lang w:val="ro-RO"/>
        </w:rPr>
        <w:t>ț</w:t>
      </w:r>
      <w:r w:rsidRPr="002A5DC8">
        <w:rPr>
          <w:rFonts w:ascii="Times New Roman" w:hAnsi="Times New Roman" w:cs="Times New Roman"/>
          <w:sz w:val="24"/>
          <w:szCs w:val="24"/>
          <w:lang w:val="ro-RO"/>
        </w:rPr>
        <w:t>ial c</w:t>
      </w:r>
      <w:r w:rsidR="006145A9">
        <w:rPr>
          <w:rFonts w:ascii="Times New Roman" w:hAnsi="Times New Roman" w:cs="Times New Roman"/>
          <w:sz w:val="24"/>
          <w:szCs w:val="24"/>
          <w:lang w:val="ro-RO"/>
        </w:rPr>
        <w:t>âș</w:t>
      </w:r>
      <w:r w:rsidRPr="002A5DC8">
        <w:rPr>
          <w:rFonts w:ascii="Times New Roman" w:hAnsi="Times New Roman" w:cs="Times New Roman"/>
          <w:sz w:val="24"/>
          <w:szCs w:val="24"/>
          <w:lang w:val="ro-RO"/>
        </w:rPr>
        <w:t xml:space="preserve">tig </w:t>
      </w:r>
      <w:r w:rsidR="006145A9">
        <w:rPr>
          <w:rFonts w:ascii="Times New Roman" w:hAnsi="Times New Roman" w:cs="Times New Roman"/>
          <w:sz w:val="24"/>
          <w:szCs w:val="24"/>
          <w:lang w:val="ro-RO"/>
        </w:rPr>
        <w:t>ș</w:t>
      </w:r>
      <w:r w:rsidRPr="002A5DC8">
        <w:rPr>
          <w:rFonts w:ascii="Times New Roman" w:hAnsi="Times New Roman" w:cs="Times New Roman"/>
          <w:sz w:val="24"/>
          <w:szCs w:val="24"/>
          <w:lang w:val="ro-RO"/>
        </w:rPr>
        <w:t>i a accept</w:t>
      </w:r>
      <w:r w:rsidR="006145A9">
        <w:rPr>
          <w:rFonts w:ascii="Times New Roman" w:hAnsi="Times New Roman" w:cs="Times New Roman"/>
          <w:sz w:val="24"/>
          <w:szCs w:val="24"/>
          <w:lang w:val="ro-RO"/>
        </w:rPr>
        <w:t>ă</w:t>
      </w:r>
      <w:r w:rsidRPr="002A5DC8">
        <w:rPr>
          <w:rFonts w:ascii="Times New Roman" w:hAnsi="Times New Roman" w:cs="Times New Roman"/>
          <w:sz w:val="24"/>
          <w:szCs w:val="24"/>
          <w:lang w:val="ro-RO"/>
        </w:rPr>
        <w:t>rii ofertei de</w:t>
      </w:r>
      <w:r w:rsidR="006145A9">
        <w:rPr>
          <w:rFonts w:ascii="Times New Roman" w:hAnsi="Times New Roman" w:cs="Times New Roman"/>
          <w:sz w:val="24"/>
          <w:szCs w:val="24"/>
          <w:lang w:val="ro-RO"/>
        </w:rPr>
        <w:t xml:space="preserve"> </w:t>
      </w:r>
      <w:r w:rsidRPr="002A5DC8">
        <w:rPr>
          <w:rFonts w:ascii="Times New Roman" w:hAnsi="Times New Roman" w:cs="Times New Roman"/>
          <w:sz w:val="24"/>
          <w:szCs w:val="24"/>
          <w:lang w:val="ro-RO"/>
        </w:rPr>
        <w:t>c</w:t>
      </w:r>
      <w:r w:rsidR="006145A9">
        <w:rPr>
          <w:rFonts w:ascii="Times New Roman" w:hAnsi="Times New Roman" w:cs="Times New Roman"/>
          <w:sz w:val="24"/>
          <w:szCs w:val="24"/>
          <w:lang w:val="ro-RO"/>
        </w:rPr>
        <w:t>ă</w:t>
      </w:r>
      <w:r w:rsidRPr="002A5DC8">
        <w:rPr>
          <w:rFonts w:ascii="Times New Roman" w:hAnsi="Times New Roman" w:cs="Times New Roman"/>
          <w:sz w:val="24"/>
          <w:szCs w:val="24"/>
          <w:lang w:val="ro-RO"/>
        </w:rPr>
        <w:t>tre participant, cu</w:t>
      </w:r>
      <w:r w:rsidR="004C5B09">
        <w:rPr>
          <w:rFonts w:ascii="Times New Roman" w:hAnsi="Times New Roman" w:cs="Times New Roman"/>
          <w:sz w:val="24"/>
          <w:szCs w:val="24"/>
          <w:lang w:val="ro-RO"/>
        </w:rPr>
        <w:t xml:space="preserve"> </w:t>
      </w:r>
      <w:r w:rsidRPr="002A5DC8">
        <w:rPr>
          <w:rFonts w:ascii="Times New Roman" w:hAnsi="Times New Roman" w:cs="Times New Roman"/>
          <w:sz w:val="24"/>
          <w:szCs w:val="24"/>
          <w:lang w:val="ro-RO"/>
        </w:rPr>
        <w:t>perceperea unei taxe de participare directe sau disimulate, c</w:t>
      </w:r>
      <w:r w:rsidR="009E1938">
        <w:rPr>
          <w:rFonts w:ascii="Times New Roman" w:hAnsi="Times New Roman" w:cs="Times New Roman"/>
          <w:sz w:val="24"/>
          <w:szCs w:val="24"/>
          <w:lang w:val="ro-RO"/>
        </w:rPr>
        <w:t>âș</w:t>
      </w:r>
      <w:r w:rsidRPr="002A5DC8">
        <w:rPr>
          <w:rFonts w:ascii="Times New Roman" w:hAnsi="Times New Roman" w:cs="Times New Roman"/>
          <w:sz w:val="24"/>
          <w:szCs w:val="24"/>
          <w:lang w:val="ro-RO"/>
        </w:rPr>
        <w:t xml:space="preserve">tigurile fiind atribuite </w:t>
      </w:r>
      <w:r w:rsidR="009E1938">
        <w:rPr>
          <w:rFonts w:ascii="Times New Roman" w:hAnsi="Times New Roman" w:cs="Times New Roman"/>
          <w:sz w:val="24"/>
          <w:szCs w:val="24"/>
          <w:lang w:val="ro-RO"/>
        </w:rPr>
        <w:t>î</w:t>
      </w:r>
      <w:r w:rsidRPr="002A5DC8">
        <w:rPr>
          <w:rFonts w:ascii="Times New Roman" w:hAnsi="Times New Roman" w:cs="Times New Roman"/>
          <w:sz w:val="24"/>
          <w:szCs w:val="24"/>
          <w:lang w:val="ro-RO"/>
        </w:rPr>
        <w:t>n</w:t>
      </w:r>
      <w:r w:rsidR="004C5B09">
        <w:rPr>
          <w:rFonts w:ascii="Times New Roman" w:hAnsi="Times New Roman" w:cs="Times New Roman"/>
          <w:sz w:val="24"/>
          <w:szCs w:val="24"/>
          <w:lang w:val="ro-RO"/>
        </w:rPr>
        <w:t xml:space="preserve"> </w:t>
      </w:r>
      <w:r w:rsidRPr="004C5B09">
        <w:rPr>
          <w:rFonts w:ascii="Times New Roman" w:hAnsi="Times New Roman" w:cs="Times New Roman"/>
          <w:sz w:val="24"/>
          <w:szCs w:val="24"/>
          <w:lang w:val="ro-RO"/>
        </w:rPr>
        <w:t>baza regulamentului de joc aprobat de Oficiul National pentru Jocuri de Noroc, denumit</w:t>
      </w:r>
      <w:r w:rsidR="004C5B09">
        <w:rPr>
          <w:rFonts w:ascii="Times New Roman" w:hAnsi="Times New Roman" w:cs="Times New Roman"/>
          <w:sz w:val="24"/>
          <w:szCs w:val="24"/>
          <w:lang w:val="ro-RO"/>
        </w:rPr>
        <w:t xml:space="preserve"> </w:t>
      </w:r>
      <w:r w:rsidR="009E1938">
        <w:rPr>
          <w:rFonts w:ascii="Times New Roman" w:hAnsi="Times New Roman" w:cs="Times New Roman"/>
          <w:sz w:val="24"/>
          <w:szCs w:val="24"/>
          <w:lang w:val="ro-RO"/>
        </w:rPr>
        <w:t>î</w:t>
      </w:r>
      <w:r w:rsidRPr="004C5B09">
        <w:rPr>
          <w:rFonts w:ascii="Times New Roman" w:hAnsi="Times New Roman" w:cs="Times New Roman"/>
          <w:sz w:val="24"/>
          <w:szCs w:val="24"/>
          <w:lang w:val="ro-RO"/>
        </w:rPr>
        <w:t>n continuare O.N.J.N., prin selec</w:t>
      </w:r>
      <w:r w:rsidR="001B0816">
        <w:rPr>
          <w:rFonts w:ascii="Times New Roman" w:hAnsi="Times New Roman" w:cs="Times New Roman"/>
          <w:sz w:val="24"/>
          <w:szCs w:val="24"/>
          <w:lang w:val="ro-RO"/>
        </w:rPr>
        <w:t>ț</w:t>
      </w:r>
      <w:r w:rsidRPr="004C5B09">
        <w:rPr>
          <w:rFonts w:ascii="Times New Roman" w:hAnsi="Times New Roman" w:cs="Times New Roman"/>
          <w:sz w:val="24"/>
          <w:szCs w:val="24"/>
          <w:lang w:val="ro-RO"/>
        </w:rPr>
        <w:t>ia aleatorie a rezultatelor evenimentelor care fac</w:t>
      </w:r>
      <w:r w:rsidR="004C5B09">
        <w:rPr>
          <w:rFonts w:ascii="Times New Roman" w:hAnsi="Times New Roman" w:cs="Times New Roman"/>
          <w:sz w:val="24"/>
          <w:szCs w:val="24"/>
          <w:lang w:val="ro-RO"/>
        </w:rPr>
        <w:t xml:space="preserve"> </w:t>
      </w:r>
      <w:r w:rsidRPr="004C5B09">
        <w:rPr>
          <w:rFonts w:ascii="Times New Roman" w:hAnsi="Times New Roman" w:cs="Times New Roman"/>
          <w:sz w:val="24"/>
          <w:szCs w:val="24"/>
          <w:lang w:val="ro-RO"/>
        </w:rPr>
        <w:t>obiectul jocului, indiferent de modul de producere a acestora</w:t>
      </w:r>
      <w:r w:rsidR="00B00224">
        <w:rPr>
          <w:rFonts w:ascii="Times New Roman" w:hAnsi="Times New Roman" w:cs="Times New Roman"/>
          <w:sz w:val="24"/>
          <w:szCs w:val="24"/>
          <w:lang w:val="ro-RO"/>
        </w:rPr>
        <w:t>;</w:t>
      </w:r>
    </w:p>
    <w:p w14:paraId="615359D5" w14:textId="4ECC3BC5" w:rsidR="0067197A" w:rsidRDefault="00FB7959" w:rsidP="00B2497F">
      <w:pPr>
        <w:pStyle w:val="ListParagraph"/>
        <w:numPr>
          <w:ilvl w:val="0"/>
          <w:numId w:val="3"/>
        </w:numPr>
        <w:jc w:val="both"/>
        <w:rPr>
          <w:rFonts w:ascii="Times New Roman" w:hAnsi="Times New Roman" w:cs="Times New Roman"/>
          <w:sz w:val="24"/>
          <w:szCs w:val="24"/>
          <w:lang w:val="ro-RO"/>
        </w:rPr>
      </w:pPr>
      <w:r w:rsidRPr="00B2497F">
        <w:rPr>
          <w:rFonts w:ascii="Times New Roman" w:hAnsi="Times New Roman" w:cs="Times New Roman"/>
          <w:b/>
          <w:bCs/>
          <w:sz w:val="24"/>
          <w:szCs w:val="24"/>
          <w:lang w:val="ro-RO"/>
        </w:rPr>
        <w:t>Operator de jocuri de noroc licențiat</w:t>
      </w:r>
      <w:r w:rsidRPr="00DA2605">
        <w:rPr>
          <w:rFonts w:ascii="Times New Roman" w:hAnsi="Times New Roman" w:cs="Times New Roman"/>
          <w:sz w:val="24"/>
          <w:szCs w:val="24"/>
          <w:lang w:val="ro-RO"/>
        </w:rPr>
        <w:t xml:space="preserve"> </w:t>
      </w:r>
      <w:r w:rsidRPr="00B2497F">
        <w:rPr>
          <w:rFonts w:ascii="Times New Roman" w:hAnsi="Times New Roman" w:cs="Times New Roman"/>
          <w:b/>
          <w:bCs/>
          <w:sz w:val="24"/>
          <w:szCs w:val="24"/>
          <w:lang w:val="ro-RO"/>
        </w:rPr>
        <w:t>(operator economic)</w:t>
      </w:r>
      <w:r w:rsidRPr="00DA2605">
        <w:rPr>
          <w:rFonts w:ascii="Times New Roman" w:hAnsi="Times New Roman" w:cs="Times New Roman"/>
          <w:sz w:val="24"/>
          <w:szCs w:val="24"/>
          <w:lang w:val="ro-RO"/>
        </w:rPr>
        <w:t xml:space="preserve"> </w:t>
      </w:r>
      <w:r w:rsidR="00E0647C">
        <w:rPr>
          <w:rFonts w:ascii="Times New Roman" w:hAnsi="Times New Roman" w:cs="Times New Roman"/>
          <w:sz w:val="24"/>
          <w:szCs w:val="24"/>
          <w:lang w:val="ro-RO"/>
        </w:rPr>
        <w:t>–</w:t>
      </w:r>
      <w:r w:rsidRPr="00DA2605">
        <w:rPr>
          <w:rFonts w:ascii="Times New Roman" w:hAnsi="Times New Roman" w:cs="Times New Roman"/>
          <w:sz w:val="24"/>
          <w:szCs w:val="24"/>
          <w:lang w:val="ro-RO"/>
        </w:rPr>
        <w:t xml:space="preserve"> organizatorul de jocuri de</w:t>
      </w:r>
      <w:r>
        <w:rPr>
          <w:rFonts w:ascii="Times New Roman" w:hAnsi="Times New Roman" w:cs="Times New Roman"/>
          <w:sz w:val="24"/>
          <w:szCs w:val="24"/>
          <w:lang w:val="ro-RO"/>
        </w:rPr>
        <w:t xml:space="preserve"> </w:t>
      </w:r>
      <w:r w:rsidRPr="00DA2605">
        <w:rPr>
          <w:rFonts w:ascii="Times New Roman" w:hAnsi="Times New Roman" w:cs="Times New Roman"/>
          <w:sz w:val="24"/>
          <w:szCs w:val="24"/>
          <w:lang w:val="ro-RO"/>
        </w:rPr>
        <w:t>noroc, respectiv persoana juridic</w:t>
      </w:r>
      <w:r>
        <w:rPr>
          <w:rFonts w:ascii="Times New Roman" w:hAnsi="Times New Roman" w:cs="Times New Roman"/>
          <w:sz w:val="24"/>
          <w:szCs w:val="24"/>
          <w:lang w:val="ro-RO"/>
        </w:rPr>
        <w:t>ă</w:t>
      </w:r>
      <w:r w:rsidRPr="00DA2605">
        <w:rPr>
          <w:rFonts w:ascii="Times New Roman" w:hAnsi="Times New Roman" w:cs="Times New Roman"/>
          <w:sz w:val="24"/>
          <w:szCs w:val="24"/>
          <w:lang w:val="ro-RO"/>
        </w:rPr>
        <w:t xml:space="preserve"> care a ob</w:t>
      </w:r>
      <w:r>
        <w:rPr>
          <w:rFonts w:ascii="Times New Roman" w:hAnsi="Times New Roman" w:cs="Times New Roman"/>
          <w:sz w:val="24"/>
          <w:szCs w:val="24"/>
          <w:lang w:val="ro-RO"/>
        </w:rPr>
        <w:t>ț</w:t>
      </w:r>
      <w:r w:rsidRPr="00DA2605">
        <w:rPr>
          <w:rFonts w:ascii="Times New Roman" w:hAnsi="Times New Roman" w:cs="Times New Roman"/>
          <w:sz w:val="24"/>
          <w:szCs w:val="24"/>
          <w:lang w:val="ro-RO"/>
        </w:rPr>
        <w:t>inut licen</w:t>
      </w:r>
      <w:r>
        <w:rPr>
          <w:rFonts w:ascii="Times New Roman" w:hAnsi="Times New Roman" w:cs="Times New Roman"/>
          <w:sz w:val="24"/>
          <w:szCs w:val="24"/>
          <w:lang w:val="ro-RO"/>
        </w:rPr>
        <w:t>ț</w:t>
      </w:r>
      <w:r w:rsidRPr="00DA2605">
        <w:rPr>
          <w:rFonts w:ascii="Times New Roman" w:hAnsi="Times New Roman" w:cs="Times New Roman"/>
          <w:sz w:val="24"/>
          <w:szCs w:val="24"/>
          <w:lang w:val="ro-RO"/>
        </w:rPr>
        <w:t>a de organizare a jocurilor de</w:t>
      </w:r>
      <w:r>
        <w:rPr>
          <w:rFonts w:ascii="Times New Roman" w:hAnsi="Times New Roman" w:cs="Times New Roman"/>
          <w:sz w:val="24"/>
          <w:szCs w:val="24"/>
          <w:lang w:val="ro-RO"/>
        </w:rPr>
        <w:t xml:space="preserve"> </w:t>
      </w:r>
      <w:r w:rsidRPr="00DA2605">
        <w:rPr>
          <w:rFonts w:ascii="Times New Roman" w:hAnsi="Times New Roman" w:cs="Times New Roman"/>
          <w:sz w:val="24"/>
          <w:szCs w:val="24"/>
          <w:lang w:val="ro-RO"/>
        </w:rPr>
        <w:t>noroc, autoriza</w:t>
      </w:r>
      <w:r>
        <w:rPr>
          <w:rFonts w:ascii="Times New Roman" w:hAnsi="Times New Roman" w:cs="Times New Roman"/>
          <w:sz w:val="24"/>
          <w:szCs w:val="24"/>
          <w:lang w:val="ro-RO"/>
        </w:rPr>
        <w:t>ț</w:t>
      </w:r>
      <w:r w:rsidRPr="00DA2605">
        <w:rPr>
          <w:rFonts w:ascii="Times New Roman" w:hAnsi="Times New Roman" w:cs="Times New Roman"/>
          <w:sz w:val="24"/>
          <w:szCs w:val="24"/>
          <w:lang w:val="ro-RO"/>
        </w:rPr>
        <w:t>ie de exploatare a jocurilor de noroc de la Comitetul de Supraveghere al</w:t>
      </w:r>
      <w:r>
        <w:rPr>
          <w:rFonts w:ascii="Times New Roman" w:hAnsi="Times New Roman" w:cs="Times New Roman"/>
          <w:sz w:val="24"/>
          <w:szCs w:val="24"/>
          <w:lang w:val="ro-RO"/>
        </w:rPr>
        <w:t xml:space="preserve"> </w:t>
      </w:r>
      <w:r w:rsidRPr="00DA2605">
        <w:rPr>
          <w:rFonts w:ascii="Times New Roman" w:hAnsi="Times New Roman" w:cs="Times New Roman"/>
          <w:sz w:val="24"/>
          <w:szCs w:val="24"/>
          <w:lang w:val="ro-RO"/>
        </w:rPr>
        <w:t>Oficiului Na</w:t>
      </w:r>
      <w:r>
        <w:rPr>
          <w:rFonts w:ascii="Times New Roman" w:hAnsi="Times New Roman" w:cs="Times New Roman"/>
          <w:sz w:val="24"/>
          <w:szCs w:val="24"/>
          <w:lang w:val="ro-RO"/>
        </w:rPr>
        <w:t>ț</w:t>
      </w:r>
      <w:r w:rsidRPr="00DA2605">
        <w:rPr>
          <w:rFonts w:ascii="Times New Roman" w:hAnsi="Times New Roman" w:cs="Times New Roman"/>
          <w:sz w:val="24"/>
          <w:szCs w:val="24"/>
          <w:lang w:val="ro-RO"/>
        </w:rPr>
        <w:t xml:space="preserve">ional pentru Jocuri de Noroc (denumit </w:t>
      </w:r>
      <w:r>
        <w:rPr>
          <w:rFonts w:ascii="Times New Roman" w:hAnsi="Times New Roman" w:cs="Times New Roman"/>
          <w:sz w:val="24"/>
          <w:szCs w:val="24"/>
          <w:lang w:val="ro-RO"/>
        </w:rPr>
        <w:t>î</w:t>
      </w:r>
      <w:r w:rsidRPr="00DA2605">
        <w:rPr>
          <w:rFonts w:ascii="Times New Roman" w:hAnsi="Times New Roman" w:cs="Times New Roman"/>
          <w:sz w:val="24"/>
          <w:szCs w:val="24"/>
          <w:lang w:val="ro-RO"/>
        </w:rPr>
        <w:t>n cele ce urmeaz</w:t>
      </w:r>
      <w:r>
        <w:rPr>
          <w:rFonts w:ascii="Times New Roman" w:hAnsi="Times New Roman" w:cs="Times New Roman"/>
          <w:sz w:val="24"/>
          <w:szCs w:val="24"/>
          <w:lang w:val="ro-RO"/>
        </w:rPr>
        <w:t>ă</w:t>
      </w:r>
      <w:r w:rsidRPr="00DA2605">
        <w:rPr>
          <w:rFonts w:ascii="Times New Roman" w:hAnsi="Times New Roman" w:cs="Times New Roman"/>
          <w:sz w:val="24"/>
          <w:szCs w:val="24"/>
          <w:lang w:val="ro-RO"/>
        </w:rPr>
        <w:t xml:space="preserve"> O</w:t>
      </w:r>
      <w:r w:rsidR="0043688D">
        <w:rPr>
          <w:rFonts w:ascii="Times New Roman" w:hAnsi="Times New Roman" w:cs="Times New Roman"/>
          <w:sz w:val="24"/>
          <w:szCs w:val="24"/>
          <w:lang w:val="ro-RO"/>
        </w:rPr>
        <w:t>.</w:t>
      </w:r>
      <w:r w:rsidRPr="00DA2605">
        <w:rPr>
          <w:rFonts w:ascii="Times New Roman" w:hAnsi="Times New Roman" w:cs="Times New Roman"/>
          <w:sz w:val="24"/>
          <w:szCs w:val="24"/>
          <w:lang w:val="ro-RO"/>
        </w:rPr>
        <w:t>N</w:t>
      </w:r>
      <w:r w:rsidR="0043688D">
        <w:rPr>
          <w:rFonts w:ascii="Times New Roman" w:hAnsi="Times New Roman" w:cs="Times New Roman"/>
          <w:sz w:val="24"/>
          <w:szCs w:val="24"/>
          <w:lang w:val="ro-RO"/>
        </w:rPr>
        <w:t>.</w:t>
      </w:r>
      <w:r w:rsidRPr="00DA2605">
        <w:rPr>
          <w:rFonts w:ascii="Times New Roman" w:hAnsi="Times New Roman" w:cs="Times New Roman"/>
          <w:sz w:val="24"/>
          <w:szCs w:val="24"/>
          <w:lang w:val="ro-RO"/>
        </w:rPr>
        <w:t>J</w:t>
      </w:r>
      <w:r w:rsidR="0043688D">
        <w:rPr>
          <w:rFonts w:ascii="Times New Roman" w:hAnsi="Times New Roman" w:cs="Times New Roman"/>
          <w:sz w:val="24"/>
          <w:szCs w:val="24"/>
          <w:lang w:val="ro-RO"/>
        </w:rPr>
        <w:t>.</w:t>
      </w:r>
      <w:r w:rsidRPr="00DA2605">
        <w:rPr>
          <w:rFonts w:ascii="Times New Roman" w:hAnsi="Times New Roman" w:cs="Times New Roman"/>
          <w:sz w:val="24"/>
          <w:szCs w:val="24"/>
          <w:lang w:val="ro-RO"/>
        </w:rPr>
        <w:t>N</w:t>
      </w:r>
      <w:r w:rsidR="0043688D">
        <w:rPr>
          <w:rFonts w:ascii="Times New Roman" w:hAnsi="Times New Roman" w:cs="Times New Roman"/>
          <w:sz w:val="24"/>
          <w:szCs w:val="24"/>
          <w:lang w:val="ro-RO"/>
        </w:rPr>
        <w:t>.</w:t>
      </w:r>
      <w:r w:rsidR="0029072E">
        <w:rPr>
          <w:rFonts w:ascii="Times New Roman" w:hAnsi="Times New Roman" w:cs="Times New Roman"/>
          <w:sz w:val="24"/>
          <w:szCs w:val="24"/>
          <w:lang w:val="ro-RO"/>
        </w:rPr>
        <w:t>)</w:t>
      </w:r>
      <w:r w:rsidRPr="00DA2605">
        <w:rPr>
          <w:rFonts w:ascii="Times New Roman" w:hAnsi="Times New Roman" w:cs="Times New Roman"/>
          <w:sz w:val="24"/>
          <w:szCs w:val="24"/>
          <w:lang w:val="ro-RO"/>
        </w:rPr>
        <w:t xml:space="preserve">, precum </w:t>
      </w:r>
      <w:r>
        <w:rPr>
          <w:rFonts w:ascii="Times New Roman" w:hAnsi="Times New Roman" w:cs="Times New Roman"/>
          <w:sz w:val="24"/>
          <w:szCs w:val="24"/>
          <w:lang w:val="ro-RO"/>
        </w:rPr>
        <w:t>ș</w:t>
      </w:r>
      <w:r w:rsidRPr="00DA2605">
        <w:rPr>
          <w:rFonts w:ascii="Times New Roman" w:hAnsi="Times New Roman" w:cs="Times New Roman"/>
          <w:sz w:val="24"/>
          <w:szCs w:val="24"/>
          <w:lang w:val="ro-RO"/>
        </w:rPr>
        <w:t>i</w:t>
      </w:r>
      <w:r>
        <w:rPr>
          <w:rFonts w:ascii="Times New Roman" w:hAnsi="Times New Roman" w:cs="Times New Roman"/>
          <w:sz w:val="24"/>
          <w:szCs w:val="24"/>
          <w:lang w:val="ro-RO"/>
        </w:rPr>
        <w:t xml:space="preserve"> </w:t>
      </w:r>
      <w:r w:rsidR="00F66C1B">
        <w:rPr>
          <w:rFonts w:ascii="Times New Roman" w:hAnsi="Times New Roman" w:cs="Times New Roman"/>
          <w:sz w:val="24"/>
          <w:szCs w:val="24"/>
          <w:lang w:val="ro-RO"/>
        </w:rPr>
        <w:t>autorizația</w:t>
      </w:r>
      <w:r w:rsidRPr="00DA2605">
        <w:rPr>
          <w:rFonts w:ascii="Times New Roman" w:hAnsi="Times New Roman" w:cs="Times New Roman"/>
          <w:sz w:val="24"/>
          <w:szCs w:val="24"/>
          <w:lang w:val="ro-RO"/>
        </w:rPr>
        <w:t xml:space="preserve"> de func</w:t>
      </w:r>
      <w:r>
        <w:rPr>
          <w:rFonts w:ascii="Times New Roman" w:hAnsi="Times New Roman" w:cs="Times New Roman"/>
          <w:sz w:val="24"/>
          <w:szCs w:val="24"/>
          <w:lang w:val="ro-RO"/>
        </w:rPr>
        <w:t>ț</w:t>
      </w:r>
      <w:r w:rsidRPr="00DA2605">
        <w:rPr>
          <w:rFonts w:ascii="Times New Roman" w:hAnsi="Times New Roman" w:cs="Times New Roman"/>
          <w:sz w:val="24"/>
          <w:szCs w:val="24"/>
          <w:lang w:val="ro-RO"/>
        </w:rPr>
        <w:t>ionare</w:t>
      </w:r>
      <w:r w:rsidR="005E2D39">
        <w:rPr>
          <w:rFonts w:ascii="Times New Roman" w:hAnsi="Times New Roman" w:cs="Times New Roman"/>
          <w:sz w:val="24"/>
          <w:szCs w:val="24"/>
          <w:lang w:val="ro-RO"/>
        </w:rPr>
        <w:t xml:space="preserve"> locală</w:t>
      </w:r>
      <w:r w:rsidR="005B3BB2">
        <w:rPr>
          <w:rFonts w:ascii="Times New Roman" w:hAnsi="Times New Roman" w:cs="Times New Roman"/>
          <w:sz w:val="24"/>
          <w:szCs w:val="24"/>
          <w:lang w:val="ro-RO"/>
        </w:rPr>
        <w:t xml:space="preserve"> pentru jocuri noroc</w:t>
      </w:r>
      <w:r w:rsidRPr="00DA2605">
        <w:rPr>
          <w:rFonts w:ascii="Times New Roman" w:hAnsi="Times New Roman" w:cs="Times New Roman"/>
          <w:sz w:val="24"/>
          <w:szCs w:val="24"/>
          <w:lang w:val="ro-RO"/>
        </w:rPr>
        <w:t xml:space="preserve"> de la </w:t>
      </w:r>
      <w:r w:rsidR="000924AA">
        <w:rPr>
          <w:rFonts w:ascii="Times New Roman" w:hAnsi="Times New Roman" w:cs="Times New Roman"/>
          <w:sz w:val="24"/>
          <w:szCs w:val="24"/>
          <w:lang w:val="ro-RO"/>
        </w:rPr>
        <w:t xml:space="preserve">autoritatea </w:t>
      </w:r>
      <w:r w:rsidR="00F66C1B">
        <w:rPr>
          <w:rFonts w:ascii="Times New Roman" w:hAnsi="Times New Roman" w:cs="Times New Roman"/>
          <w:sz w:val="24"/>
          <w:szCs w:val="24"/>
          <w:lang w:val="ro-RO"/>
        </w:rPr>
        <w:t>administrației publice locale</w:t>
      </w:r>
      <w:r w:rsidR="005E2D39">
        <w:rPr>
          <w:rFonts w:ascii="Times New Roman" w:hAnsi="Times New Roman" w:cs="Times New Roman"/>
          <w:sz w:val="24"/>
          <w:szCs w:val="24"/>
          <w:lang w:val="ro-RO"/>
        </w:rPr>
        <w:t xml:space="preserve"> pe raza căreia îți desfășoară activitatea</w:t>
      </w:r>
      <w:r w:rsidR="00B00224">
        <w:rPr>
          <w:rFonts w:ascii="Times New Roman" w:hAnsi="Times New Roman" w:cs="Times New Roman"/>
          <w:sz w:val="24"/>
          <w:szCs w:val="24"/>
          <w:lang w:val="ro-RO"/>
        </w:rPr>
        <w:t>;</w:t>
      </w:r>
    </w:p>
    <w:p w14:paraId="33DAD0E8" w14:textId="5C99D56D" w:rsidR="00F45789" w:rsidRDefault="00FB7959" w:rsidP="00B2497F">
      <w:pPr>
        <w:pStyle w:val="ListParagraph"/>
        <w:numPr>
          <w:ilvl w:val="0"/>
          <w:numId w:val="3"/>
        </w:numPr>
        <w:jc w:val="both"/>
        <w:rPr>
          <w:rFonts w:ascii="Times New Roman" w:hAnsi="Times New Roman" w:cs="Times New Roman"/>
          <w:sz w:val="24"/>
          <w:szCs w:val="24"/>
          <w:lang w:val="ro-RO"/>
        </w:rPr>
      </w:pPr>
      <w:r w:rsidRPr="00B2497F">
        <w:rPr>
          <w:rFonts w:ascii="Times New Roman" w:hAnsi="Times New Roman" w:cs="Times New Roman"/>
          <w:b/>
          <w:bCs/>
          <w:sz w:val="24"/>
          <w:szCs w:val="24"/>
          <w:lang w:val="ro-RO"/>
        </w:rPr>
        <w:t>Spațiu de exploatare</w:t>
      </w:r>
      <w:r w:rsidRPr="00F45789">
        <w:rPr>
          <w:rFonts w:ascii="Times New Roman" w:hAnsi="Times New Roman" w:cs="Times New Roman"/>
          <w:sz w:val="24"/>
          <w:szCs w:val="24"/>
          <w:lang w:val="ro-RO"/>
        </w:rPr>
        <w:t xml:space="preserve"> - loca</w:t>
      </w:r>
      <w:r w:rsidR="00AF5880">
        <w:rPr>
          <w:rFonts w:ascii="Times New Roman" w:hAnsi="Times New Roman" w:cs="Times New Roman"/>
          <w:sz w:val="24"/>
          <w:szCs w:val="24"/>
          <w:lang w:val="ro-RO"/>
        </w:rPr>
        <w:t>ț</w:t>
      </w:r>
      <w:r w:rsidRPr="00F45789">
        <w:rPr>
          <w:rFonts w:ascii="Times New Roman" w:hAnsi="Times New Roman" w:cs="Times New Roman"/>
          <w:sz w:val="24"/>
          <w:szCs w:val="24"/>
          <w:lang w:val="ro-RO"/>
        </w:rPr>
        <w:t>ia fizic</w:t>
      </w:r>
      <w:r w:rsidR="00AF5880">
        <w:rPr>
          <w:rFonts w:ascii="Times New Roman" w:hAnsi="Times New Roman" w:cs="Times New Roman"/>
          <w:sz w:val="24"/>
          <w:szCs w:val="24"/>
          <w:lang w:val="ro-RO"/>
        </w:rPr>
        <w:t>ă</w:t>
      </w:r>
      <w:r w:rsidRPr="00F45789">
        <w:rPr>
          <w:rFonts w:ascii="Times New Roman" w:hAnsi="Times New Roman" w:cs="Times New Roman"/>
          <w:sz w:val="24"/>
          <w:szCs w:val="24"/>
          <w:lang w:val="ro-RO"/>
        </w:rPr>
        <w:t xml:space="preserve"> </w:t>
      </w:r>
      <w:r w:rsidR="00AF5880">
        <w:rPr>
          <w:rFonts w:ascii="Times New Roman" w:hAnsi="Times New Roman" w:cs="Times New Roman"/>
          <w:sz w:val="24"/>
          <w:szCs w:val="24"/>
          <w:lang w:val="ro-RO"/>
        </w:rPr>
        <w:t>î</w:t>
      </w:r>
      <w:r w:rsidRPr="00F45789">
        <w:rPr>
          <w:rFonts w:ascii="Times New Roman" w:hAnsi="Times New Roman" w:cs="Times New Roman"/>
          <w:sz w:val="24"/>
          <w:szCs w:val="24"/>
          <w:lang w:val="ro-RO"/>
        </w:rPr>
        <w:t>n care se desf</w:t>
      </w:r>
      <w:r w:rsidR="00AF5880">
        <w:rPr>
          <w:rFonts w:ascii="Times New Roman" w:hAnsi="Times New Roman" w:cs="Times New Roman"/>
          <w:sz w:val="24"/>
          <w:szCs w:val="24"/>
          <w:lang w:val="ro-RO"/>
        </w:rPr>
        <w:t>ăș</w:t>
      </w:r>
      <w:r w:rsidRPr="00F45789">
        <w:rPr>
          <w:rFonts w:ascii="Times New Roman" w:hAnsi="Times New Roman" w:cs="Times New Roman"/>
          <w:sz w:val="24"/>
          <w:szCs w:val="24"/>
          <w:lang w:val="ro-RO"/>
        </w:rPr>
        <w:t>oar</w:t>
      </w:r>
      <w:r w:rsidR="0029072E">
        <w:rPr>
          <w:rFonts w:ascii="Times New Roman" w:hAnsi="Times New Roman" w:cs="Times New Roman"/>
          <w:sz w:val="24"/>
          <w:szCs w:val="24"/>
          <w:lang w:val="ro-RO"/>
        </w:rPr>
        <w:t>ă</w:t>
      </w:r>
      <w:r w:rsidRPr="00F45789">
        <w:rPr>
          <w:rFonts w:ascii="Times New Roman" w:hAnsi="Times New Roman" w:cs="Times New Roman"/>
          <w:sz w:val="24"/>
          <w:szCs w:val="24"/>
          <w:lang w:val="ro-RO"/>
        </w:rPr>
        <w:t xml:space="preserve"> activitatea (sal</w:t>
      </w:r>
      <w:r w:rsidR="00AF5880">
        <w:rPr>
          <w:rFonts w:ascii="Times New Roman" w:hAnsi="Times New Roman" w:cs="Times New Roman"/>
          <w:sz w:val="24"/>
          <w:szCs w:val="24"/>
          <w:lang w:val="ro-RO"/>
        </w:rPr>
        <w:t>ă</w:t>
      </w:r>
      <w:r w:rsidRPr="00F45789">
        <w:rPr>
          <w:rFonts w:ascii="Times New Roman" w:hAnsi="Times New Roman" w:cs="Times New Roman"/>
          <w:sz w:val="24"/>
          <w:szCs w:val="24"/>
          <w:lang w:val="ro-RO"/>
        </w:rPr>
        <w:t xml:space="preserve"> de jocuri,</w:t>
      </w:r>
      <w:r w:rsidR="00AF5880">
        <w:rPr>
          <w:rFonts w:ascii="Times New Roman" w:hAnsi="Times New Roman" w:cs="Times New Roman"/>
          <w:sz w:val="24"/>
          <w:szCs w:val="24"/>
          <w:lang w:val="ro-RO"/>
        </w:rPr>
        <w:t xml:space="preserve"> </w:t>
      </w:r>
      <w:r w:rsidRPr="00AF5880">
        <w:rPr>
          <w:rFonts w:ascii="Times New Roman" w:hAnsi="Times New Roman" w:cs="Times New Roman"/>
          <w:sz w:val="24"/>
          <w:szCs w:val="24"/>
          <w:lang w:val="ro-RO"/>
        </w:rPr>
        <w:t>agen</w:t>
      </w:r>
      <w:r w:rsidR="00AF5880">
        <w:rPr>
          <w:rFonts w:ascii="Times New Roman" w:hAnsi="Times New Roman" w:cs="Times New Roman"/>
          <w:sz w:val="24"/>
          <w:szCs w:val="24"/>
          <w:lang w:val="ro-RO"/>
        </w:rPr>
        <w:t>ț</w:t>
      </w:r>
      <w:r w:rsidRPr="00AF5880">
        <w:rPr>
          <w:rFonts w:ascii="Times New Roman" w:hAnsi="Times New Roman" w:cs="Times New Roman"/>
          <w:sz w:val="24"/>
          <w:szCs w:val="24"/>
          <w:lang w:val="ro-RO"/>
        </w:rPr>
        <w:t>ie de pariuri etc.)</w:t>
      </w:r>
      <w:r w:rsidR="00B00224">
        <w:rPr>
          <w:rFonts w:ascii="Times New Roman" w:hAnsi="Times New Roman" w:cs="Times New Roman"/>
          <w:sz w:val="24"/>
          <w:szCs w:val="24"/>
          <w:lang w:val="ro-RO"/>
        </w:rPr>
        <w:t>;</w:t>
      </w:r>
    </w:p>
    <w:p w14:paraId="65D5C436" w14:textId="197AE8F2" w:rsidR="0028080D" w:rsidRPr="00290298" w:rsidRDefault="00FB7959" w:rsidP="00290298">
      <w:pPr>
        <w:pStyle w:val="ListParagraph"/>
        <w:numPr>
          <w:ilvl w:val="0"/>
          <w:numId w:val="3"/>
        </w:numPr>
        <w:jc w:val="both"/>
        <w:rPr>
          <w:rFonts w:ascii="Times New Roman" w:hAnsi="Times New Roman" w:cs="Times New Roman"/>
          <w:sz w:val="24"/>
          <w:szCs w:val="24"/>
        </w:rPr>
      </w:pPr>
      <w:r w:rsidRPr="00FF14EC">
        <w:rPr>
          <w:rFonts w:ascii="Times New Roman" w:hAnsi="Times New Roman" w:cs="Times New Roman"/>
          <w:b/>
          <w:bCs/>
          <w:sz w:val="24"/>
          <w:szCs w:val="24"/>
        </w:rPr>
        <w:t>Autorizația</w:t>
      </w:r>
      <w:r w:rsidR="5B2EDBF0" w:rsidRPr="00B2497F">
        <w:rPr>
          <w:rFonts w:ascii="Times New Roman" w:hAnsi="Times New Roman" w:cs="Times New Roman"/>
          <w:b/>
          <w:bCs/>
          <w:sz w:val="24"/>
          <w:szCs w:val="24"/>
        </w:rPr>
        <w:t xml:space="preserve"> de funcționare local</w:t>
      </w:r>
      <w:r w:rsidR="54BBA52C" w:rsidRPr="00B2497F">
        <w:rPr>
          <w:rFonts w:ascii="Times New Roman" w:hAnsi="Times New Roman" w:cs="Times New Roman"/>
          <w:b/>
          <w:bCs/>
          <w:sz w:val="24"/>
          <w:szCs w:val="24"/>
        </w:rPr>
        <w:t>ă</w:t>
      </w:r>
      <w:r w:rsidR="004745AE">
        <w:rPr>
          <w:rFonts w:ascii="Times New Roman" w:hAnsi="Times New Roman" w:cs="Times New Roman"/>
          <w:b/>
          <w:bCs/>
          <w:sz w:val="24"/>
          <w:szCs w:val="24"/>
        </w:rPr>
        <w:t xml:space="preserve"> pentru jocuri de noroc</w:t>
      </w:r>
      <w:r w:rsidR="5B2EDBF0" w:rsidRPr="7266AC9C">
        <w:rPr>
          <w:rFonts w:ascii="Times New Roman" w:hAnsi="Times New Roman" w:cs="Times New Roman"/>
          <w:sz w:val="24"/>
          <w:szCs w:val="24"/>
        </w:rPr>
        <w:t xml:space="preserve"> – actul emis </w:t>
      </w:r>
      <w:r w:rsidR="00290298" w:rsidRPr="00CC7D43">
        <w:rPr>
          <w:rFonts w:ascii="Times New Roman" w:hAnsi="Times New Roman" w:cs="Times New Roman"/>
          <w:sz w:val="24"/>
          <w:szCs w:val="24"/>
        </w:rPr>
        <w:t xml:space="preserve">prin </w:t>
      </w:r>
      <w:r w:rsidR="00290298">
        <w:rPr>
          <w:rFonts w:ascii="Times New Roman" w:hAnsi="Times New Roman" w:cs="Times New Roman"/>
          <w:sz w:val="24"/>
          <w:szCs w:val="24"/>
        </w:rPr>
        <w:t>Hotărâre a Consiliului Local al Municipiului Timișoara</w:t>
      </w:r>
      <w:r w:rsidR="73D8D00D" w:rsidRPr="00290298">
        <w:rPr>
          <w:rFonts w:ascii="Times New Roman" w:hAnsi="Times New Roman" w:cs="Times New Roman"/>
          <w:sz w:val="24"/>
          <w:szCs w:val="24"/>
        </w:rPr>
        <w:t>, individual,</w:t>
      </w:r>
      <w:r w:rsidR="721C6609" w:rsidRPr="00290298">
        <w:rPr>
          <w:rFonts w:ascii="Times New Roman" w:hAnsi="Times New Roman" w:cs="Times New Roman"/>
          <w:sz w:val="24"/>
          <w:szCs w:val="24"/>
        </w:rPr>
        <w:t xml:space="preserve"> </w:t>
      </w:r>
      <w:r w:rsidR="5B2EDBF0" w:rsidRPr="00290298">
        <w:rPr>
          <w:rFonts w:ascii="Times New Roman" w:hAnsi="Times New Roman" w:cs="Times New Roman"/>
          <w:sz w:val="24"/>
          <w:szCs w:val="24"/>
        </w:rPr>
        <w:t xml:space="preserve">necesar </w:t>
      </w:r>
      <w:r w:rsidR="721C6609" w:rsidRPr="00290298">
        <w:rPr>
          <w:rFonts w:ascii="Times New Roman" w:hAnsi="Times New Roman" w:cs="Times New Roman"/>
          <w:sz w:val="24"/>
          <w:szCs w:val="24"/>
        </w:rPr>
        <w:t>î</w:t>
      </w:r>
      <w:r w:rsidR="5B2EDBF0" w:rsidRPr="00290298">
        <w:rPr>
          <w:rFonts w:ascii="Times New Roman" w:hAnsi="Times New Roman" w:cs="Times New Roman"/>
          <w:sz w:val="24"/>
          <w:szCs w:val="24"/>
        </w:rPr>
        <w:t>n completarea licen</w:t>
      </w:r>
      <w:r w:rsidR="4B8DDB31" w:rsidRPr="00290298">
        <w:rPr>
          <w:rFonts w:ascii="Times New Roman" w:hAnsi="Times New Roman" w:cs="Times New Roman"/>
          <w:sz w:val="24"/>
          <w:szCs w:val="24"/>
        </w:rPr>
        <w:t>ț</w:t>
      </w:r>
      <w:r w:rsidR="5B2EDBF0" w:rsidRPr="00290298">
        <w:rPr>
          <w:rFonts w:ascii="Times New Roman" w:hAnsi="Times New Roman" w:cs="Times New Roman"/>
          <w:sz w:val="24"/>
          <w:szCs w:val="24"/>
        </w:rPr>
        <w:t>ei O</w:t>
      </w:r>
      <w:r w:rsidR="0039720A" w:rsidRPr="00290298">
        <w:rPr>
          <w:rFonts w:ascii="Times New Roman" w:hAnsi="Times New Roman" w:cs="Times New Roman"/>
          <w:sz w:val="24"/>
          <w:szCs w:val="24"/>
        </w:rPr>
        <w:t>.</w:t>
      </w:r>
      <w:r w:rsidR="5B2EDBF0" w:rsidRPr="00290298">
        <w:rPr>
          <w:rFonts w:ascii="Times New Roman" w:hAnsi="Times New Roman" w:cs="Times New Roman"/>
          <w:sz w:val="24"/>
          <w:szCs w:val="24"/>
        </w:rPr>
        <w:t>N</w:t>
      </w:r>
      <w:r w:rsidR="0039720A" w:rsidRPr="00290298">
        <w:rPr>
          <w:rFonts w:ascii="Times New Roman" w:hAnsi="Times New Roman" w:cs="Times New Roman"/>
          <w:sz w:val="24"/>
          <w:szCs w:val="24"/>
        </w:rPr>
        <w:t>.</w:t>
      </w:r>
      <w:r w:rsidR="5B2EDBF0" w:rsidRPr="00290298">
        <w:rPr>
          <w:rFonts w:ascii="Times New Roman" w:hAnsi="Times New Roman" w:cs="Times New Roman"/>
          <w:sz w:val="24"/>
          <w:szCs w:val="24"/>
        </w:rPr>
        <w:t>J</w:t>
      </w:r>
      <w:r w:rsidR="0039720A" w:rsidRPr="00290298">
        <w:rPr>
          <w:rFonts w:ascii="Times New Roman" w:hAnsi="Times New Roman" w:cs="Times New Roman"/>
          <w:sz w:val="24"/>
          <w:szCs w:val="24"/>
        </w:rPr>
        <w:t>.</w:t>
      </w:r>
      <w:r w:rsidR="5B2EDBF0" w:rsidRPr="00290298">
        <w:rPr>
          <w:rFonts w:ascii="Times New Roman" w:hAnsi="Times New Roman" w:cs="Times New Roman"/>
          <w:sz w:val="24"/>
          <w:szCs w:val="24"/>
        </w:rPr>
        <w:t>N</w:t>
      </w:r>
      <w:r w:rsidR="0039720A" w:rsidRPr="00290298">
        <w:rPr>
          <w:rFonts w:ascii="Times New Roman" w:hAnsi="Times New Roman" w:cs="Times New Roman"/>
          <w:sz w:val="24"/>
          <w:szCs w:val="24"/>
        </w:rPr>
        <w:t>.</w:t>
      </w:r>
      <w:r w:rsidRPr="00290298">
        <w:rPr>
          <w:rFonts w:ascii="Times New Roman" w:hAnsi="Times New Roman" w:cs="Times New Roman"/>
          <w:sz w:val="24"/>
          <w:szCs w:val="24"/>
        </w:rPr>
        <w:t>;</w:t>
      </w:r>
    </w:p>
    <w:p w14:paraId="1C3A6B35" w14:textId="399697C5" w:rsidR="001602F8" w:rsidRPr="0028080D" w:rsidRDefault="00FB7959" w:rsidP="0028080D">
      <w:pPr>
        <w:pStyle w:val="ListParagraph"/>
        <w:numPr>
          <w:ilvl w:val="0"/>
          <w:numId w:val="3"/>
        </w:numPr>
        <w:jc w:val="both"/>
        <w:rPr>
          <w:rFonts w:ascii="Times New Roman" w:hAnsi="Times New Roman" w:cs="Times New Roman"/>
          <w:sz w:val="24"/>
          <w:szCs w:val="24"/>
        </w:rPr>
      </w:pPr>
      <w:r>
        <w:rPr>
          <w:rFonts w:ascii="Times New Roman" w:hAnsi="Times New Roman" w:cs="Times New Roman"/>
          <w:b/>
          <w:bCs/>
          <w:sz w:val="24"/>
          <w:szCs w:val="24"/>
          <w:lang w:val="ro-RO"/>
        </w:rPr>
        <w:t>J</w:t>
      </w:r>
      <w:r w:rsidR="1AEA4114" w:rsidRPr="0028080D">
        <w:rPr>
          <w:rFonts w:ascii="Times New Roman" w:hAnsi="Times New Roman" w:cs="Times New Roman"/>
          <w:b/>
          <w:bCs/>
          <w:sz w:val="24"/>
          <w:szCs w:val="24"/>
          <w:lang w:val="ro-RO"/>
        </w:rPr>
        <w:t>ocuri loto</w:t>
      </w:r>
      <w:r w:rsidR="1AEA4114" w:rsidRPr="0028080D">
        <w:rPr>
          <w:rFonts w:ascii="Times New Roman" w:hAnsi="Times New Roman" w:cs="Times New Roman"/>
          <w:sz w:val="24"/>
          <w:szCs w:val="24"/>
          <w:lang w:val="ro-RO"/>
        </w:rPr>
        <w:t xml:space="preserve"> </w:t>
      </w:r>
      <w:r w:rsidR="00E25391">
        <w:rPr>
          <w:rFonts w:ascii="Times New Roman" w:hAnsi="Times New Roman" w:cs="Times New Roman"/>
          <w:sz w:val="24"/>
          <w:szCs w:val="24"/>
          <w:lang w:val="ro-RO"/>
        </w:rPr>
        <w:t>–</w:t>
      </w:r>
      <w:r w:rsidR="1AEA4114" w:rsidRPr="0028080D">
        <w:rPr>
          <w:rFonts w:ascii="Times New Roman" w:hAnsi="Times New Roman" w:cs="Times New Roman"/>
          <w:sz w:val="24"/>
          <w:szCs w:val="24"/>
          <w:lang w:val="ro-RO"/>
        </w:rPr>
        <w:t xml:space="preserve"> joc tradiţional </w:t>
      </w:r>
      <w:r w:rsidR="00E25391">
        <w:rPr>
          <w:rFonts w:ascii="Times New Roman" w:hAnsi="Times New Roman" w:cs="Times New Roman"/>
          <w:sz w:val="24"/>
          <w:szCs w:val="24"/>
          <w:lang w:val="ro-RO"/>
        </w:rPr>
        <w:t>–</w:t>
      </w:r>
      <w:r w:rsidR="1AEA4114" w:rsidRPr="0028080D">
        <w:rPr>
          <w:rFonts w:ascii="Times New Roman" w:hAnsi="Times New Roman" w:cs="Times New Roman"/>
          <w:sz w:val="24"/>
          <w:szCs w:val="24"/>
          <w:lang w:val="ro-RO"/>
        </w:rPr>
        <w:t xml:space="preserve"> dacă sunt folosite rezultatele pur aleatorii ale unor evenimente ce constau în extrageri de numere, de litere, bilete sau simboluri, indiferent de procedurile şi caracteristicile mijloacelor utilizate pentru efectuarea extragerilor (urne, roţi, cupe şi alte asemenea mijloace) care se desfăşoară cu sau fără prezenţa fizică a jucătorilor. În această categorie se includ: loteriile, inclusiv cele instantanee, şi orice joc de noroc care se desfăşoară cu sau fără prezenţa fizică a jucătorilor şi care constă în extrageri de numere, de litere, simboluri, formulare sau bilete, prin intermediul cărora pot fi obţinute diverse câştiguri determinate de evenimente care se desfăşoară cu sau fără prezenţa fizică a jucătorilor, cu excepţia jocurilor de noroc definite </w:t>
      </w:r>
      <w:r w:rsidR="008B3D5F">
        <w:rPr>
          <w:rFonts w:ascii="Times New Roman" w:hAnsi="Times New Roman" w:cs="Times New Roman"/>
          <w:sz w:val="24"/>
          <w:szCs w:val="24"/>
          <w:lang w:val="ro-RO"/>
        </w:rPr>
        <w:t>conform art. 10 pc. b)-p) din O.U.G</w:t>
      </w:r>
      <w:r w:rsidR="00E25391">
        <w:rPr>
          <w:rFonts w:ascii="Times New Roman" w:hAnsi="Times New Roman" w:cs="Times New Roman"/>
          <w:sz w:val="24"/>
          <w:szCs w:val="24"/>
          <w:lang w:val="ro-RO"/>
        </w:rPr>
        <w:t>.</w:t>
      </w:r>
      <w:r w:rsidR="00A412A5">
        <w:rPr>
          <w:rFonts w:ascii="Times New Roman" w:hAnsi="Times New Roman" w:cs="Times New Roman"/>
          <w:sz w:val="24"/>
          <w:szCs w:val="24"/>
          <w:lang w:val="ro-RO"/>
        </w:rPr>
        <w:t xml:space="preserve"> nr</w:t>
      </w:r>
      <w:r w:rsidR="00D32006">
        <w:rPr>
          <w:rFonts w:ascii="Times New Roman" w:hAnsi="Times New Roman" w:cs="Times New Roman"/>
          <w:sz w:val="24"/>
          <w:szCs w:val="24"/>
          <w:lang w:val="ro-RO"/>
        </w:rPr>
        <w:t>.</w:t>
      </w:r>
      <w:r w:rsidR="008B3D5F">
        <w:rPr>
          <w:rFonts w:ascii="Times New Roman" w:hAnsi="Times New Roman" w:cs="Times New Roman"/>
          <w:sz w:val="24"/>
          <w:szCs w:val="24"/>
          <w:lang w:val="ro-RO"/>
        </w:rPr>
        <w:t xml:space="preserve"> 77/2009</w:t>
      </w:r>
      <w:r w:rsidR="00B00224" w:rsidRPr="0028080D">
        <w:rPr>
          <w:rFonts w:ascii="Times New Roman" w:hAnsi="Times New Roman" w:cs="Times New Roman"/>
          <w:sz w:val="24"/>
          <w:szCs w:val="24"/>
          <w:lang w:val="ro-RO"/>
        </w:rPr>
        <w:t>;</w:t>
      </w:r>
    </w:p>
    <w:p w14:paraId="161F3FE5" w14:textId="77777777" w:rsidR="000D6A1F" w:rsidRDefault="000D6A1F" w:rsidP="0081285C">
      <w:pPr>
        <w:jc w:val="both"/>
        <w:rPr>
          <w:rFonts w:ascii="Times New Roman" w:hAnsi="Times New Roman" w:cs="Times New Roman"/>
          <w:b/>
          <w:bCs/>
          <w:sz w:val="24"/>
          <w:szCs w:val="24"/>
        </w:rPr>
      </w:pPr>
    </w:p>
    <w:p w14:paraId="518CE661" w14:textId="677970C3" w:rsidR="00BB1C76" w:rsidRPr="00BB1C76" w:rsidRDefault="00FB7959" w:rsidP="007C5356">
      <w:pPr>
        <w:rPr>
          <w:rFonts w:ascii="Times New Roman" w:hAnsi="Times New Roman" w:cs="Times New Roman"/>
          <w:b/>
          <w:bCs/>
          <w:sz w:val="24"/>
          <w:szCs w:val="24"/>
        </w:rPr>
      </w:pPr>
      <w:r w:rsidRPr="00BB1C76">
        <w:rPr>
          <w:rFonts w:ascii="Times New Roman" w:hAnsi="Times New Roman" w:cs="Times New Roman"/>
          <w:b/>
          <w:bCs/>
          <w:sz w:val="24"/>
          <w:szCs w:val="24"/>
        </w:rPr>
        <w:t>CAPITOLUL III</w:t>
      </w:r>
      <w:r>
        <w:rPr>
          <w:rFonts w:ascii="Times New Roman" w:hAnsi="Times New Roman" w:cs="Times New Roman"/>
          <w:b/>
          <w:bCs/>
          <w:sz w:val="24"/>
          <w:szCs w:val="24"/>
        </w:rPr>
        <w:t>.</w:t>
      </w:r>
      <w:r w:rsidRPr="00BB1C76">
        <w:rPr>
          <w:rFonts w:ascii="Times New Roman" w:hAnsi="Times New Roman" w:cs="Times New Roman"/>
          <w:b/>
          <w:bCs/>
          <w:sz w:val="24"/>
          <w:szCs w:val="24"/>
        </w:rPr>
        <w:t xml:space="preserve"> DISPOZIȚII GENERALE</w:t>
      </w:r>
    </w:p>
    <w:p w14:paraId="433C4333" w14:textId="48267579" w:rsidR="00B25B72" w:rsidRPr="0081285C" w:rsidRDefault="00FB7959" w:rsidP="0081285C">
      <w:pPr>
        <w:jc w:val="both"/>
        <w:rPr>
          <w:rFonts w:ascii="Times New Roman" w:hAnsi="Times New Roman" w:cs="Times New Roman"/>
          <w:sz w:val="24"/>
          <w:szCs w:val="24"/>
        </w:rPr>
      </w:pPr>
      <w:r w:rsidRPr="00A71893">
        <w:rPr>
          <w:rFonts w:ascii="Times New Roman" w:hAnsi="Times New Roman" w:cs="Times New Roman"/>
          <w:b/>
          <w:bCs/>
          <w:sz w:val="24"/>
          <w:szCs w:val="24"/>
        </w:rPr>
        <w:t xml:space="preserve">Art. </w:t>
      </w:r>
      <w:r w:rsidR="007C5356">
        <w:rPr>
          <w:rFonts w:ascii="Times New Roman" w:hAnsi="Times New Roman" w:cs="Times New Roman"/>
          <w:b/>
          <w:bCs/>
          <w:sz w:val="24"/>
          <w:szCs w:val="24"/>
        </w:rPr>
        <w:t>3</w:t>
      </w:r>
      <w:r w:rsidRPr="0081285C">
        <w:rPr>
          <w:rFonts w:ascii="Times New Roman" w:hAnsi="Times New Roman" w:cs="Times New Roman"/>
          <w:sz w:val="24"/>
          <w:szCs w:val="24"/>
        </w:rPr>
        <w:t xml:space="preserve"> Obiectul regulamentului</w:t>
      </w:r>
    </w:p>
    <w:p w14:paraId="79EAE1A7" w14:textId="122C1F0D" w:rsidR="00B25B72" w:rsidRPr="0081285C" w:rsidRDefault="00FB7959" w:rsidP="0081285C">
      <w:pPr>
        <w:jc w:val="both"/>
        <w:rPr>
          <w:rFonts w:ascii="Times New Roman" w:hAnsi="Times New Roman" w:cs="Times New Roman"/>
          <w:sz w:val="24"/>
          <w:szCs w:val="24"/>
        </w:rPr>
      </w:pPr>
      <w:r w:rsidRPr="12445A06">
        <w:rPr>
          <w:rFonts w:ascii="Times New Roman" w:hAnsi="Times New Roman" w:cs="Times New Roman"/>
          <w:sz w:val="24"/>
          <w:szCs w:val="24"/>
        </w:rPr>
        <w:t xml:space="preserve">Prezentul </w:t>
      </w:r>
      <w:r w:rsidR="781E0310" w:rsidRPr="12445A06">
        <w:rPr>
          <w:rFonts w:ascii="Times New Roman" w:hAnsi="Times New Roman" w:cs="Times New Roman"/>
          <w:sz w:val="24"/>
          <w:szCs w:val="24"/>
        </w:rPr>
        <w:t>R</w:t>
      </w:r>
      <w:r w:rsidRPr="12445A06">
        <w:rPr>
          <w:rFonts w:ascii="Times New Roman" w:hAnsi="Times New Roman" w:cs="Times New Roman"/>
          <w:sz w:val="24"/>
          <w:szCs w:val="24"/>
        </w:rPr>
        <w:t>egulament stabilește c</w:t>
      </w:r>
      <w:r w:rsidR="2376B7E0" w:rsidRPr="12445A06">
        <w:rPr>
          <w:rFonts w:ascii="Times New Roman" w:hAnsi="Times New Roman" w:cs="Times New Roman"/>
          <w:sz w:val="24"/>
          <w:szCs w:val="24"/>
        </w:rPr>
        <w:t>adrul normativ</w:t>
      </w:r>
      <w:r w:rsidR="061B4958" w:rsidRPr="12445A06">
        <w:rPr>
          <w:rFonts w:ascii="Times New Roman" w:hAnsi="Times New Roman" w:cs="Times New Roman"/>
          <w:sz w:val="24"/>
          <w:szCs w:val="24"/>
        </w:rPr>
        <w:t xml:space="preserve"> </w:t>
      </w:r>
      <w:r w:rsidR="21482337" w:rsidRPr="12445A06">
        <w:rPr>
          <w:rFonts w:ascii="Times New Roman" w:hAnsi="Times New Roman" w:cs="Times New Roman"/>
          <w:sz w:val="24"/>
          <w:szCs w:val="24"/>
        </w:rPr>
        <w:t xml:space="preserve">privind autorizarea, amplasarea, </w:t>
      </w:r>
      <w:r w:rsidR="0E5F98EF" w:rsidRPr="12445A06">
        <w:rPr>
          <w:rFonts w:ascii="Times New Roman" w:hAnsi="Times New Roman" w:cs="Times New Roman"/>
          <w:sz w:val="24"/>
          <w:szCs w:val="24"/>
        </w:rPr>
        <w:t>funcționarea, controlul și monitorizarea</w:t>
      </w:r>
      <w:r w:rsidR="061B4958" w:rsidRPr="12445A06">
        <w:rPr>
          <w:rFonts w:ascii="Times New Roman" w:hAnsi="Times New Roman" w:cs="Times New Roman"/>
          <w:sz w:val="24"/>
          <w:szCs w:val="24"/>
        </w:rPr>
        <w:t xml:space="preserve"> </w:t>
      </w:r>
      <w:r w:rsidR="1CD12E75" w:rsidRPr="12445A06">
        <w:rPr>
          <w:rFonts w:ascii="Times New Roman" w:hAnsi="Times New Roman" w:cs="Times New Roman"/>
          <w:sz w:val="24"/>
          <w:szCs w:val="24"/>
        </w:rPr>
        <w:t>activităților de</w:t>
      </w:r>
      <w:r w:rsidR="061B4958" w:rsidRPr="12445A06">
        <w:rPr>
          <w:rFonts w:ascii="Times New Roman" w:hAnsi="Times New Roman" w:cs="Times New Roman"/>
          <w:sz w:val="24"/>
          <w:szCs w:val="24"/>
        </w:rPr>
        <w:t xml:space="preserve"> jocurilor de noroc pe raza Municipiului Timișoara</w:t>
      </w:r>
      <w:r w:rsidR="00A71893">
        <w:rPr>
          <w:rFonts w:ascii="Times New Roman" w:hAnsi="Times New Roman" w:cs="Times New Roman"/>
          <w:sz w:val="24"/>
          <w:szCs w:val="24"/>
        </w:rPr>
        <w:t>,</w:t>
      </w:r>
      <w:r w:rsidR="399BFD60" w:rsidRPr="12445A06">
        <w:rPr>
          <w:rFonts w:ascii="Times New Roman" w:hAnsi="Times New Roman" w:cs="Times New Roman"/>
          <w:sz w:val="24"/>
          <w:szCs w:val="24"/>
        </w:rPr>
        <w:t xml:space="preserve"> precum și procedura</w:t>
      </w:r>
      <w:r w:rsidRPr="12445A06">
        <w:rPr>
          <w:rFonts w:ascii="Times New Roman" w:hAnsi="Times New Roman" w:cs="Times New Roman"/>
          <w:sz w:val="24"/>
          <w:szCs w:val="24"/>
        </w:rPr>
        <w:t xml:space="preserve"> de emitere a </w:t>
      </w:r>
      <w:r w:rsidR="7768B860" w:rsidRPr="7BA5E2EB">
        <w:rPr>
          <w:rFonts w:ascii="Times New Roman" w:hAnsi="Times New Roman" w:cs="Times New Roman"/>
          <w:sz w:val="24"/>
          <w:szCs w:val="24"/>
        </w:rPr>
        <w:t>Autorizației</w:t>
      </w:r>
      <w:r w:rsidRPr="12445A06">
        <w:rPr>
          <w:rFonts w:ascii="Times New Roman" w:hAnsi="Times New Roman" w:cs="Times New Roman"/>
          <w:sz w:val="24"/>
          <w:szCs w:val="24"/>
        </w:rPr>
        <w:t xml:space="preserve"> de funcționare</w:t>
      </w:r>
      <w:r w:rsidR="00162023">
        <w:rPr>
          <w:rFonts w:ascii="Times New Roman" w:hAnsi="Times New Roman" w:cs="Times New Roman"/>
          <w:sz w:val="24"/>
          <w:szCs w:val="24"/>
        </w:rPr>
        <w:t xml:space="preserve"> locale pentru jocuri de noroc</w:t>
      </w:r>
      <w:r w:rsidRPr="12445A06">
        <w:rPr>
          <w:rFonts w:ascii="Times New Roman" w:hAnsi="Times New Roman" w:cs="Times New Roman"/>
          <w:sz w:val="24"/>
          <w:szCs w:val="24"/>
        </w:rPr>
        <w:t xml:space="preserve">, </w:t>
      </w:r>
      <w:r w:rsidR="57C6CCF1" w:rsidRPr="12445A06">
        <w:rPr>
          <w:rFonts w:ascii="Times New Roman" w:hAnsi="Times New Roman" w:cs="Times New Roman"/>
          <w:sz w:val="24"/>
          <w:szCs w:val="24"/>
        </w:rPr>
        <w:t>necesar</w:t>
      </w:r>
      <w:r w:rsidR="00FF1705">
        <w:rPr>
          <w:rFonts w:ascii="Times New Roman" w:hAnsi="Times New Roman" w:cs="Times New Roman"/>
          <w:sz w:val="24"/>
          <w:szCs w:val="24"/>
        </w:rPr>
        <w:t>ă</w:t>
      </w:r>
      <w:r w:rsidR="2488541D" w:rsidRPr="12445A06">
        <w:rPr>
          <w:rFonts w:ascii="Times New Roman" w:hAnsi="Times New Roman" w:cs="Times New Roman"/>
          <w:sz w:val="24"/>
          <w:szCs w:val="24"/>
        </w:rPr>
        <w:t xml:space="preserve"> desfășurării acestei activități</w:t>
      </w:r>
      <w:r w:rsidRPr="12445A06">
        <w:rPr>
          <w:rFonts w:ascii="Times New Roman" w:hAnsi="Times New Roman" w:cs="Times New Roman"/>
          <w:sz w:val="24"/>
          <w:szCs w:val="24"/>
        </w:rPr>
        <w:t>.</w:t>
      </w:r>
    </w:p>
    <w:p w14:paraId="759672CC" w14:textId="6EC90AF0" w:rsidR="00BF0BB1" w:rsidRDefault="00FB7959" w:rsidP="00BF0BB1">
      <w:pPr>
        <w:jc w:val="both"/>
        <w:rPr>
          <w:rFonts w:ascii="Times New Roman" w:hAnsi="Times New Roman" w:cs="Times New Roman"/>
          <w:sz w:val="24"/>
          <w:szCs w:val="24"/>
        </w:rPr>
      </w:pPr>
      <w:r w:rsidRPr="00BF0BB1">
        <w:rPr>
          <w:rFonts w:ascii="Times New Roman" w:hAnsi="Times New Roman" w:cs="Times New Roman"/>
          <w:sz w:val="24"/>
          <w:szCs w:val="24"/>
        </w:rPr>
        <w:lastRenderedPageBreak/>
        <w:t>Prezent</w:t>
      </w:r>
      <w:r w:rsidR="00E748E8">
        <w:rPr>
          <w:rFonts w:ascii="Times New Roman" w:hAnsi="Times New Roman" w:cs="Times New Roman"/>
          <w:sz w:val="24"/>
          <w:szCs w:val="24"/>
        </w:rPr>
        <w:t>ul</w:t>
      </w:r>
      <w:r w:rsidRPr="00BF0BB1">
        <w:rPr>
          <w:rFonts w:ascii="Times New Roman" w:hAnsi="Times New Roman" w:cs="Times New Roman"/>
          <w:sz w:val="24"/>
          <w:szCs w:val="24"/>
        </w:rPr>
        <w:t xml:space="preserve"> </w:t>
      </w:r>
      <w:r w:rsidR="00E748E8">
        <w:rPr>
          <w:rFonts w:ascii="Times New Roman" w:hAnsi="Times New Roman" w:cs="Times New Roman"/>
          <w:sz w:val="24"/>
          <w:szCs w:val="24"/>
        </w:rPr>
        <w:t>Regulament</w:t>
      </w:r>
      <w:r w:rsidRPr="00BF0BB1">
        <w:rPr>
          <w:rFonts w:ascii="Times New Roman" w:hAnsi="Times New Roman" w:cs="Times New Roman"/>
          <w:sz w:val="24"/>
          <w:szCs w:val="24"/>
        </w:rPr>
        <w:t xml:space="preserve"> are în vedere realizarea următoarelor obiective:</w:t>
      </w:r>
    </w:p>
    <w:p w14:paraId="43DECF7A" w14:textId="52193BE3" w:rsidR="00CD77C6" w:rsidRPr="00B2497F" w:rsidRDefault="00FB7959" w:rsidP="00B2497F">
      <w:pPr>
        <w:pStyle w:val="ListParagraph"/>
        <w:numPr>
          <w:ilvl w:val="0"/>
          <w:numId w:val="28"/>
        </w:numPr>
        <w:jc w:val="both"/>
        <w:rPr>
          <w:rFonts w:ascii="Times New Roman" w:hAnsi="Times New Roman" w:cs="Times New Roman"/>
          <w:sz w:val="24"/>
          <w:szCs w:val="24"/>
          <w:lang w:val="ro-RO"/>
        </w:rPr>
      </w:pPr>
      <w:r w:rsidRPr="00B2497F">
        <w:rPr>
          <w:rFonts w:ascii="Times New Roman" w:hAnsi="Times New Roman" w:cs="Times New Roman"/>
          <w:sz w:val="24"/>
          <w:szCs w:val="24"/>
        </w:rPr>
        <w:t>realizar</w:t>
      </w:r>
      <w:r w:rsidR="000351AC" w:rsidRPr="00B2497F">
        <w:rPr>
          <w:rFonts w:ascii="Times New Roman" w:hAnsi="Times New Roman" w:cs="Times New Roman"/>
          <w:sz w:val="24"/>
          <w:szCs w:val="24"/>
        </w:rPr>
        <w:t xml:space="preserve">ea unui echilibru </w:t>
      </w:r>
      <w:r w:rsidR="0081727B" w:rsidRPr="00B2497F">
        <w:rPr>
          <w:rFonts w:ascii="Times New Roman" w:hAnsi="Times New Roman" w:cs="Times New Roman"/>
          <w:sz w:val="24"/>
          <w:szCs w:val="24"/>
        </w:rPr>
        <w:t>î</w:t>
      </w:r>
      <w:r w:rsidR="000351AC" w:rsidRPr="00B2497F">
        <w:rPr>
          <w:rFonts w:ascii="Times New Roman" w:hAnsi="Times New Roman" w:cs="Times New Roman"/>
          <w:sz w:val="24"/>
          <w:szCs w:val="24"/>
        </w:rPr>
        <w:t>ntre exercitarea</w:t>
      </w:r>
      <w:r w:rsidR="00787728" w:rsidRPr="00B2497F">
        <w:rPr>
          <w:rFonts w:ascii="Times New Roman" w:hAnsi="Times New Roman" w:cs="Times New Roman"/>
          <w:sz w:val="24"/>
          <w:szCs w:val="24"/>
        </w:rPr>
        <w:t xml:space="preserve"> libert</w:t>
      </w:r>
      <w:r w:rsidR="00787728" w:rsidRPr="00B2497F">
        <w:rPr>
          <w:rFonts w:ascii="Times New Roman" w:hAnsi="Times New Roman" w:cs="Times New Roman"/>
          <w:sz w:val="24"/>
          <w:szCs w:val="24"/>
          <w:lang w:val="ro-RO"/>
        </w:rPr>
        <w:t xml:space="preserve">ății economice a operatorilor </w:t>
      </w:r>
      <w:r w:rsidR="00A14A9F" w:rsidRPr="00B2497F">
        <w:rPr>
          <w:rFonts w:ascii="Times New Roman" w:hAnsi="Times New Roman" w:cs="Times New Roman"/>
          <w:sz w:val="24"/>
          <w:szCs w:val="24"/>
          <w:lang w:val="ro-RO"/>
        </w:rPr>
        <w:t>economici autoriza</w:t>
      </w:r>
      <w:r w:rsidR="00D60E77" w:rsidRPr="00B2497F">
        <w:rPr>
          <w:rFonts w:ascii="Times New Roman" w:hAnsi="Times New Roman" w:cs="Times New Roman"/>
          <w:sz w:val="24"/>
          <w:szCs w:val="24"/>
          <w:lang w:val="ro-RO"/>
        </w:rPr>
        <w:t xml:space="preserve">ți </w:t>
      </w:r>
      <w:r w:rsidR="7236F9AE" w:rsidRPr="00B2497F">
        <w:rPr>
          <w:rFonts w:ascii="Times New Roman" w:hAnsi="Times New Roman" w:cs="Times New Roman"/>
          <w:sz w:val="24"/>
          <w:szCs w:val="24"/>
          <w:lang w:val="ro-RO"/>
        </w:rPr>
        <w:t>ș</w:t>
      </w:r>
      <w:r w:rsidR="00A14A9F" w:rsidRPr="00B2497F">
        <w:rPr>
          <w:rFonts w:ascii="Times New Roman" w:hAnsi="Times New Roman" w:cs="Times New Roman"/>
          <w:sz w:val="24"/>
          <w:szCs w:val="24"/>
          <w:lang w:val="ro-RO"/>
        </w:rPr>
        <w:t>i protejarea interesului public, a ordini</w:t>
      </w:r>
      <w:r w:rsidR="041C3E32" w:rsidRPr="00B2497F">
        <w:rPr>
          <w:rFonts w:ascii="Times New Roman" w:hAnsi="Times New Roman" w:cs="Times New Roman"/>
          <w:sz w:val="24"/>
          <w:szCs w:val="24"/>
          <w:lang w:val="ro-RO"/>
        </w:rPr>
        <w:t>i</w:t>
      </w:r>
      <w:r w:rsidR="00A14A9F" w:rsidRPr="00B2497F">
        <w:rPr>
          <w:rFonts w:ascii="Times New Roman" w:hAnsi="Times New Roman" w:cs="Times New Roman"/>
          <w:sz w:val="24"/>
          <w:szCs w:val="24"/>
          <w:lang w:val="ro-RO"/>
        </w:rPr>
        <w:t xml:space="preserve"> sociale și</w:t>
      </w:r>
      <w:r w:rsidR="00287409" w:rsidRPr="00B2497F">
        <w:rPr>
          <w:rFonts w:ascii="Times New Roman" w:hAnsi="Times New Roman" w:cs="Times New Roman"/>
          <w:sz w:val="24"/>
          <w:szCs w:val="24"/>
          <w:lang w:val="ro-RO"/>
        </w:rPr>
        <w:t xml:space="preserve"> a mediului urban</w:t>
      </w:r>
      <w:r w:rsidR="00B00224" w:rsidRPr="00B2497F">
        <w:rPr>
          <w:rFonts w:ascii="Times New Roman" w:hAnsi="Times New Roman" w:cs="Times New Roman"/>
          <w:sz w:val="24"/>
          <w:szCs w:val="24"/>
          <w:lang w:val="ro-RO"/>
        </w:rPr>
        <w:t>;</w:t>
      </w:r>
    </w:p>
    <w:p w14:paraId="27BEE78F" w14:textId="33FB7A03" w:rsidR="00BF0BB1" w:rsidRPr="00B2497F" w:rsidRDefault="00FB7959" w:rsidP="00B2497F">
      <w:pPr>
        <w:pStyle w:val="ListParagraph"/>
        <w:numPr>
          <w:ilvl w:val="0"/>
          <w:numId w:val="28"/>
        </w:numPr>
        <w:jc w:val="both"/>
        <w:rPr>
          <w:rFonts w:ascii="Times New Roman" w:hAnsi="Times New Roman" w:cs="Times New Roman"/>
          <w:sz w:val="24"/>
          <w:szCs w:val="24"/>
        </w:rPr>
      </w:pPr>
      <w:r w:rsidRPr="00B2497F">
        <w:rPr>
          <w:rFonts w:ascii="Times New Roman" w:hAnsi="Times New Roman" w:cs="Times New Roman"/>
          <w:sz w:val="24"/>
          <w:szCs w:val="24"/>
        </w:rPr>
        <w:t>implementarea unor condiții prin care să se asigure desfășurarea activităților comerciale într-un cadru civilizat</w:t>
      </w:r>
      <w:r w:rsidR="00B00224" w:rsidRPr="00B2497F">
        <w:rPr>
          <w:rFonts w:ascii="Times New Roman" w:hAnsi="Times New Roman" w:cs="Times New Roman"/>
          <w:sz w:val="24"/>
          <w:szCs w:val="24"/>
        </w:rPr>
        <w:t>;</w:t>
      </w:r>
    </w:p>
    <w:p w14:paraId="69B8B169" w14:textId="48042076" w:rsidR="00DC7407" w:rsidRPr="00B2497F" w:rsidRDefault="00FB7959" w:rsidP="00B2497F">
      <w:pPr>
        <w:pStyle w:val="ListParagraph"/>
        <w:numPr>
          <w:ilvl w:val="0"/>
          <w:numId w:val="28"/>
        </w:numPr>
        <w:jc w:val="both"/>
        <w:rPr>
          <w:rFonts w:ascii="Times New Roman" w:hAnsi="Times New Roman" w:cs="Times New Roman"/>
          <w:sz w:val="24"/>
          <w:szCs w:val="24"/>
        </w:rPr>
      </w:pPr>
      <w:r w:rsidRPr="00B2497F">
        <w:rPr>
          <w:rFonts w:ascii="Times New Roman" w:hAnsi="Times New Roman" w:cs="Times New Roman"/>
          <w:sz w:val="24"/>
          <w:szCs w:val="24"/>
        </w:rPr>
        <w:t>protejarea minorilor şi prevenirea accesului acestora la jocurile de noroc</w:t>
      </w:r>
      <w:r w:rsidR="00B00224" w:rsidRPr="00B2497F">
        <w:rPr>
          <w:rFonts w:ascii="Times New Roman" w:hAnsi="Times New Roman" w:cs="Times New Roman"/>
          <w:sz w:val="24"/>
          <w:szCs w:val="24"/>
        </w:rPr>
        <w:t>;</w:t>
      </w:r>
    </w:p>
    <w:p w14:paraId="1AFA4FE6" w14:textId="4A0A2AA4" w:rsidR="00B25B72" w:rsidRPr="00B2497F" w:rsidRDefault="00FB7959" w:rsidP="00B2497F">
      <w:pPr>
        <w:pStyle w:val="ListParagraph"/>
        <w:numPr>
          <w:ilvl w:val="0"/>
          <w:numId w:val="28"/>
        </w:numPr>
        <w:jc w:val="both"/>
        <w:rPr>
          <w:rFonts w:ascii="Times New Roman" w:hAnsi="Times New Roman" w:cs="Times New Roman"/>
          <w:sz w:val="24"/>
          <w:szCs w:val="24"/>
        </w:rPr>
      </w:pPr>
      <w:r w:rsidRPr="00B2497F">
        <w:rPr>
          <w:rFonts w:ascii="Times New Roman" w:hAnsi="Times New Roman" w:cs="Times New Roman"/>
          <w:sz w:val="24"/>
          <w:szCs w:val="24"/>
        </w:rPr>
        <w:t xml:space="preserve">protejarea </w:t>
      </w:r>
      <w:r w:rsidR="0041422F" w:rsidRPr="00B2497F">
        <w:rPr>
          <w:rFonts w:ascii="Times New Roman" w:hAnsi="Times New Roman" w:cs="Times New Roman"/>
          <w:sz w:val="24"/>
          <w:szCs w:val="24"/>
        </w:rPr>
        <w:t>zonelor cu funcțiun</w:t>
      </w:r>
      <w:r w:rsidR="0002305D" w:rsidRPr="00B2497F">
        <w:rPr>
          <w:rFonts w:ascii="Times New Roman" w:hAnsi="Times New Roman" w:cs="Times New Roman"/>
          <w:sz w:val="24"/>
          <w:szCs w:val="24"/>
        </w:rPr>
        <w:t>i educaționale, culturale și sociale;</w:t>
      </w:r>
    </w:p>
    <w:p w14:paraId="0B9E8BD2" w14:textId="1DE56DDE" w:rsidR="0002305D" w:rsidRPr="00B2497F" w:rsidRDefault="00FB7959" w:rsidP="00B2497F">
      <w:pPr>
        <w:pStyle w:val="ListParagraph"/>
        <w:numPr>
          <w:ilvl w:val="0"/>
          <w:numId w:val="28"/>
        </w:numPr>
        <w:jc w:val="both"/>
        <w:rPr>
          <w:rFonts w:ascii="Times New Roman" w:hAnsi="Times New Roman" w:cs="Times New Roman"/>
          <w:sz w:val="24"/>
          <w:szCs w:val="24"/>
        </w:rPr>
      </w:pPr>
      <w:r w:rsidRPr="00B2497F">
        <w:rPr>
          <w:rFonts w:ascii="Times New Roman" w:hAnsi="Times New Roman" w:cs="Times New Roman"/>
          <w:sz w:val="24"/>
          <w:szCs w:val="24"/>
        </w:rPr>
        <w:t xml:space="preserve">prevenirea și limitarea impactului social negativ </w:t>
      </w:r>
      <w:r w:rsidR="00805342" w:rsidRPr="00B2497F">
        <w:rPr>
          <w:rFonts w:ascii="Times New Roman" w:hAnsi="Times New Roman" w:cs="Times New Roman"/>
          <w:sz w:val="24"/>
          <w:szCs w:val="24"/>
        </w:rPr>
        <w:t>generat de activitățile de jocuri de noroc;</w:t>
      </w:r>
    </w:p>
    <w:p w14:paraId="753F5E78" w14:textId="1997C18B" w:rsidR="00805342" w:rsidRPr="00B2497F" w:rsidRDefault="00FB7959" w:rsidP="00B2497F">
      <w:pPr>
        <w:pStyle w:val="ListParagraph"/>
        <w:numPr>
          <w:ilvl w:val="0"/>
          <w:numId w:val="28"/>
        </w:numPr>
        <w:jc w:val="both"/>
        <w:rPr>
          <w:rFonts w:ascii="Times New Roman" w:hAnsi="Times New Roman" w:cs="Times New Roman"/>
          <w:sz w:val="24"/>
          <w:szCs w:val="24"/>
        </w:rPr>
      </w:pPr>
      <w:r w:rsidRPr="00B2497F">
        <w:rPr>
          <w:rFonts w:ascii="Times New Roman" w:hAnsi="Times New Roman" w:cs="Times New Roman"/>
          <w:sz w:val="24"/>
          <w:szCs w:val="24"/>
        </w:rPr>
        <w:t xml:space="preserve">prevenirea amplasării necontrolate </w:t>
      </w:r>
      <w:bookmarkStart w:id="0" w:name="_Int_sFlfUG4l"/>
      <w:r w:rsidRPr="00B2497F">
        <w:rPr>
          <w:rFonts w:ascii="Times New Roman" w:hAnsi="Times New Roman" w:cs="Times New Roman"/>
          <w:sz w:val="24"/>
          <w:szCs w:val="24"/>
        </w:rPr>
        <w:t>a</w:t>
      </w:r>
      <w:bookmarkEnd w:id="0"/>
      <w:r w:rsidRPr="00B2497F">
        <w:rPr>
          <w:rFonts w:ascii="Times New Roman" w:hAnsi="Times New Roman" w:cs="Times New Roman"/>
          <w:sz w:val="24"/>
          <w:szCs w:val="24"/>
        </w:rPr>
        <w:t xml:space="preserve"> activităților de jocuri de noroc</w:t>
      </w:r>
      <w:r w:rsidR="00EB28B4" w:rsidRPr="00B2497F">
        <w:rPr>
          <w:rFonts w:ascii="Times New Roman" w:hAnsi="Times New Roman" w:cs="Times New Roman"/>
          <w:sz w:val="24"/>
          <w:szCs w:val="24"/>
        </w:rPr>
        <w:t>;</w:t>
      </w:r>
    </w:p>
    <w:p w14:paraId="09440A9E" w14:textId="6A1BC42B" w:rsidR="00EB28B4" w:rsidRPr="00B2497F" w:rsidRDefault="00FB7959" w:rsidP="00B2497F">
      <w:pPr>
        <w:pStyle w:val="ListParagraph"/>
        <w:numPr>
          <w:ilvl w:val="0"/>
          <w:numId w:val="28"/>
        </w:numPr>
        <w:jc w:val="both"/>
        <w:rPr>
          <w:rFonts w:ascii="Times New Roman" w:hAnsi="Times New Roman" w:cs="Times New Roman"/>
          <w:sz w:val="24"/>
          <w:szCs w:val="24"/>
        </w:rPr>
      </w:pPr>
      <w:r w:rsidRPr="00B2497F">
        <w:rPr>
          <w:rFonts w:ascii="Times New Roman" w:hAnsi="Times New Roman" w:cs="Times New Roman"/>
          <w:sz w:val="24"/>
          <w:szCs w:val="24"/>
        </w:rPr>
        <w:t>menținerea ordinii publice;</w:t>
      </w:r>
    </w:p>
    <w:p w14:paraId="7C513A9E" w14:textId="7BE05799" w:rsidR="00EB28B4" w:rsidRDefault="00FB7959" w:rsidP="00B2497F">
      <w:pPr>
        <w:pStyle w:val="ListParagraph"/>
        <w:numPr>
          <w:ilvl w:val="0"/>
          <w:numId w:val="28"/>
        </w:numPr>
        <w:jc w:val="both"/>
        <w:rPr>
          <w:rFonts w:ascii="Times New Roman" w:hAnsi="Times New Roman" w:cs="Times New Roman"/>
          <w:sz w:val="24"/>
          <w:szCs w:val="24"/>
        </w:rPr>
      </w:pPr>
      <w:r w:rsidRPr="00B2497F">
        <w:rPr>
          <w:rFonts w:ascii="Times New Roman" w:hAnsi="Times New Roman" w:cs="Times New Roman"/>
          <w:sz w:val="24"/>
          <w:szCs w:val="24"/>
        </w:rPr>
        <w:t>asigurarea unui cadru transparent și echitabil pentru operatorii economici</w:t>
      </w:r>
      <w:r w:rsidR="00B00224" w:rsidRPr="00B2497F">
        <w:rPr>
          <w:rFonts w:ascii="Times New Roman" w:hAnsi="Times New Roman" w:cs="Times New Roman"/>
          <w:sz w:val="24"/>
          <w:szCs w:val="24"/>
        </w:rPr>
        <w:t>.</w:t>
      </w:r>
    </w:p>
    <w:p w14:paraId="726AAC16" w14:textId="77777777" w:rsidR="00D60E77" w:rsidRPr="0081285C" w:rsidRDefault="00D60E77" w:rsidP="0041422F">
      <w:pPr>
        <w:jc w:val="both"/>
        <w:rPr>
          <w:rFonts w:ascii="Times New Roman" w:hAnsi="Times New Roman" w:cs="Times New Roman"/>
          <w:sz w:val="24"/>
          <w:szCs w:val="24"/>
        </w:rPr>
      </w:pPr>
    </w:p>
    <w:p w14:paraId="7EB459E9" w14:textId="5E4F96E3" w:rsidR="00A431E9" w:rsidRPr="003E4B4B" w:rsidRDefault="00FB7959" w:rsidP="00FB40D3">
      <w:pPr>
        <w:rPr>
          <w:rFonts w:ascii="Times New Roman" w:hAnsi="Times New Roman" w:cs="Times New Roman"/>
          <w:b/>
          <w:bCs/>
          <w:sz w:val="24"/>
          <w:szCs w:val="24"/>
        </w:rPr>
      </w:pPr>
      <w:r w:rsidRPr="1DA7E7BA">
        <w:rPr>
          <w:rFonts w:ascii="Times New Roman" w:hAnsi="Times New Roman" w:cs="Times New Roman"/>
          <w:b/>
          <w:bCs/>
          <w:sz w:val="24"/>
          <w:szCs w:val="24"/>
        </w:rPr>
        <w:t>CAPITOLUL IV. TIPURI DE ACTIVITĂȚI PERMISE</w:t>
      </w:r>
    </w:p>
    <w:p w14:paraId="284136A6" w14:textId="72ACD32F" w:rsidR="1DA7E7BA" w:rsidRDefault="00FB7959" w:rsidP="1DA7E7BA">
      <w:pPr>
        <w:jc w:val="both"/>
      </w:pPr>
      <w:r w:rsidRPr="1DA7E7BA">
        <w:rPr>
          <w:rFonts w:ascii="Times New Roman" w:eastAsia="Times New Roman" w:hAnsi="Times New Roman" w:cs="Times New Roman"/>
          <w:b/>
          <w:bCs/>
          <w:sz w:val="24"/>
          <w:szCs w:val="24"/>
        </w:rPr>
        <w:t>Art. 4</w:t>
      </w:r>
      <w:r w:rsidRPr="1DA7E7BA">
        <w:rPr>
          <w:rFonts w:ascii="Times New Roman" w:eastAsia="Times New Roman" w:hAnsi="Times New Roman" w:cs="Times New Roman"/>
          <w:sz w:val="24"/>
          <w:szCs w:val="24"/>
        </w:rPr>
        <w:t xml:space="preserve"> Pe raza Municipiului Timișoara activitățile de jocuri de noroc sunt permise exclusiv în spații special amenajate și autorizate în acest scop, respectiv săli dedicate, agenții de pariuri, cluburi de poker, săli de bingo și cazinouri și orice alte tipuri de spații dedicate exclusiv acestei activități jocuri de noroc.</w:t>
      </w:r>
    </w:p>
    <w:p w14:paraId="5EF40D60" w14:textId="56AA8A7E" w:rsidR="1DA7E7BA" w:rsidRDefault="00FB7959" w:rsidP="1DA7E7BA">
      <w:pPr>
        <w:jc w:val="both"/>
      </w:pPr>
      <w:r w:rsidRPr="1DA7E7BA">
        <w:rPr>
          <w:rFonts w:ascii="Times New Roman" w:eastAsia="Times New Roman" w:hAnsi="Times New Roman" w:cs="Times New Roman"/>
          <w:b/>
          <w:bCs/>
          <w:sz w:val="24"/>
          <w:szCs w:val="24"/>
        </w:rPr>
        <w:t>Art. 5</w:t>
      </w:r>
      <w:r w:rsidRPr="1DA7E7BA">
        <w:rPr>
          <w:rFonts w:ascii="Times New Roman" w:eastAsia="Times New Roman" w:hAnsi="Times New Roman" w:cs="Times New Roman"/>
          <w:sz w:val="24"/>
          <w:szCs w:val="24"/>
        </w:rPr>
        <w:t xml:space="preserve"> Este interzisă desfășurarea activității de jocuri de noroc sau amplasarea aparatelor de jocuri de noroc în: baruri, restaurante, cafenele, magazine precum și orice alte spații publice care nu sunt autorizate în acest scop.</w:t>
      </w:r>
    </w:p>
    <w:p w14:paraId="685CEA3F" w14:textId="24582E35" w:rsidR="1DA7E7BA" w:rsidRDefault="00FB7959" w:rsidP="1DA7E7BA">
      <w:pPr>
        <w:jc w:val="both"/>
      </w:pPr>
      <w:r w:rsidRPr="1DA7E7BA">
        <w:rPr>
          <w:rFonts w:ascii="Times New Roman" w:eastAsia="Times New Roman" w:hAnsi="Times New Roman" w:cs="Times New Roman"/>
          <w:b/>
          <w:bCs/>
          <w:sz w:val="24"/>
          <w:szCs w:val="24"/>
        </w:rPr>
        <w:t>Art. 6</w:t>
      </w:r>
      <w:r w:rsidRPr="1DA7E7BA">
        <w:rPr>
          <w:rFonts w:ascii="Times New Roman" w:eastAsia="Times New Roman" w:hAnsi="Times New Roman" w:cs="Times New Roman"/>
          <w:sz w:val="24"/>
          <w:szCs w:val="24"/>
        </w:rPr>
        <w:t xml:space="preserve"> Spa</w:t>
      </w:r>
      <w:r w:rsidRPr="1DA7E7BA">
        <w:rPr>
          <w:rFonts w:ascii="Times New Roman" w:eastAsia="Times New Roman" w:hAnsi="Times New Roman" w:cs="Times New Roman"/>
          <w:sz w:val="24"/>
          <w:szCs w:val="24"/>
          <w:lang w:val="ro"/>
        </w:rPr>
        <w:t>ț</w:t>
      </w:r>
      <w:r w:rsidRPr="1DA7E7BA">
        <w:rPr>
          <w:rFonts w:ascii="Times New Roman" w:eastAsia="Times New Roman" w:hAnsi="Times New Roman" w:cs="Times New Roman"/>
          <w:sz w:val="24"/>
          <w:szCs w:val="24"/>
        </w:rPr>
        <w:t>iul destinat exploatării aparatelor de jocuri de noroc trebuie să fie organizat distinct de orice alte activități comerciale.</w:t>
      </w:r>
    </w:p>
    <w:p w14:paraId="044FF247" w14:textId="77777777" w:rsidR="000D6A1F" w:rsidRDefault="000D6A1F" w:rsidP="00EA0A44">
      <w:pPr>
        <w:jc w:val="both"/>
        <w:rPr>
          <w:rFonts w:ascii="Times New Roman" w:hAnsi="Times New Roman" w:cs="Times New Roman"/>
          <w:sz w:val="24"/>
          <w:szCs w:val="24"/>
        </w:rPr>
      </w:pPr>
    </w:p>
    <w:p w14:paraId="678A928B" w14:textId="5572B0D2" w:rsidR="00EA0A44" w:rsidRPr="003C7F73" w:rsidRDefault="00FB7959" w:rsidP="00541058">
      <w:pPr>
        <w:rPr>
          <w:rFonts w:ascii="Times New Roman" w:hAnsi="Times New Roman" w:cs="Times New Roman"/>
          <w:b/>
          <w:bCs/>
          <w:sz w:val="24"/>
          <w:szCs w:val="24"/>
        </w:rPr>
      </w:pPr>
      <w:r w:rsidRPr="003C7F73">
        <w:rPr>
          <w:rFonts w:ascii="Times New Roman" w:hAnsi="Times New Roman" w:cs="Times New Roman"/>
          <w:b/>
          <w:bCs/>
          <w:sz w:val="24"/>
          <w:szCs w:val="24"/>
        </w:rPr>
        <w:t>CA</w:t>
      </w:r>
      <w:r w:rsidR="00417A30" w:rsidRPr="003C7F73">
        <w:rPr>
          <w:rFonts w:ascii="Times New Roman" w:hAnsi="Times New Roman" w:cs="Times New Roman"/>
          <w:b/>
          <w:bCs/>
          <w:sz w:val="24"/>
          <w:szCs w:val="24"/>
        </w:rPr>
        <w:t>PITOLUL</w:t>
      </w:r>
      <w:r w:rsidR="00A02144" w:rsidRPr="003C7F73">
        <w:rPr>
          <w:rFonts w:ascii="Times New Roman" w:hAnsi="Times New Roman" w:cs="Times New Roman"/>
          <w:b/>
          <w:bCs/>
          <w:sz w:val="24"/>
          <w:szCs w:val="24"/>
        </w:rPr>
        <w:t xml:space="preserve"> V</w:t>
      </w:r>
      <w:r w:rsidR="00417A30" w:rsidRPr="003C7F73">
        <w:rPr>
          <w:rFonts w:ascii="Times New Roman" w:hAnsi="Times New Roman" w:cs="Times New Roman"/>
          <w:b/>
          <w:bCs/>
          <w:sz w:val="24"/>
          <w:szCs w:val="24"/>
        </w:rPr>
        <w:t xml:space="preserve">. </w:t>
      </w:r>
      <w:r w:rsidRPr="003C7F73">
        <w:rPr>
          <w:rFonts w:ascii="Times New Roman" w:hAnsi="Times New Roman" w:cs="Times New Roman"/>
          <w:b/>
          <w:bCs/>
          <w:sz w:val="24"/>
          <w:szCs w:val="24"/>
        </w:rPr>
        <w:t>CERINȚE</w:t>
      </w:r>
      <w:r w:rsidR="00417A30" w:rsidRPr="003C7F73">
        <w:rPr>
          <w:rFonts w:ascii="Times New Roman" w:hAnsi="Times New Roman" w:cs="Times New Roman"/>
          <w:b/>
          <w:bCs/>
          <w:sz w:val="24"/>
          <w:szCs w:val="24"/>
        </w:rPr>
        <w:t xml:space="preserve"> </w:t>
      </w:r>
      <w:r w:rsidRPr="003C7F73">
        <w:rPr>
          <w:rFonts w:ascii="Times New Roman" w:hAnsi="Times New Roman" w:cs="Times New Roman"/>
          <w:b/>
          <w:bCs/>
          <w:sz w:val="24"/>
          <w:szCs w:val="24"/>
        </w:rPr>
        <w:t>Ș</w:t>
      </w:r>
      <w:r w:rsidRPr="003C7F73">
        <w:rPr>
          <w:rFonts w:ascii="Times New Roman" w:hAnsi="Times New Roman" w:cs="Times New Roman"/>
          <w:b/>
          <w:bCs/>
          <w:sz w:val="24"/>
          <w:szCs w:val="24"/>
        </w:rPr>
        <w:t>I</w:t>
      </w:r>
      <w:r w:rsidR="00417A30" w:rsidRPr="003C7F73">
        <w:rPr>
          <w:rFonts w:ascii="Times New Roman" w:hAnsi="Times New Roman" w:cs="Times New Roman"/>
          <w:b/>
          <w:bCs/>
          <w:sz w:val="24"/>
          <w:szCs w:val="24"/>
        </w:rPr>
        <w:t xml:space="preserve"> </w:t>
      </w:r>
      <w:r w:rsidRPr="003C7F73">
        <w:rPr>
          <w:rFonts w:ascii="Times New Roman" w:hAnsi="Times New Roman" w:cs="Times New Roman"/>
          <w:b/>
          <w:bCs/>
          <w:sz w:val="24"/>
          <w:szCs w:val="24"/>
        </w:rPr>
        <w:t>CRITERI</w:t>
      </w:r>
      <w:r w:rsidR="006957A0" w:rsidRPr="003C7F73">
        <w:rPr>
          <w:rFonts w:ascii="Times New Roman" w:hAnsi="Times New Roman" w:cs="Times New Roman"/>
          <w:b/>
          <w:bCs/>
          <w:sz w:val="24"/>
          <w:szCs w:val="24"/>
        </w:rPr>
        <w:t xml:space="preserve">I </w:t>
      </w:r>
      <w:r w:rsidRPr="003C7F73">
        <w:rPr>
          <w:rFonts w:ascii="Times New Roman" w:hAnsi="Times New Roman" w:cs="Times New Roman"/>
          <w:b/>
          <w:bCs/>
          <w:sz w:val="24"/>
          <w:szCs w:val="24"/>
        </w:rPr>
        <w:t>NECESARE</w:t>
      </w:r>
      <w:r w:rsidR="00417A30" w:rsidRPr="003C7F73">
        <w:rPr>
          <w:rFonts w:ascii="Times New Roman" w:hAnsi="Times New Roman" w:cs="Times New Roman"/>
          <w:b/>
          <w:bCs/>
          <w:sz w:val="24"/>
          <w:szCs w:val="24"/>
        </w:rPr>
        <w:t xml:space="preserve"> </w:t>
      </w:r>
      <w:r w:rsidRPr="003C7F73">
        <w:rPr>
          <w:rFonts w:ascii="Times New Roman" w:hAnsi="Times New Roman" w:cs="Times New Roman"/>
          <w:b/>
          <w:bCs/>
          <w:sz w:val="24"/>
          <w:szCs w:val="24"/>
        </w:rPr>
        <w:t xml:space="preserve">DESFĂȘURĂRII   </w:t>
      </w:r>
      <w:r w:rsidR="00A431E9" w:rsidRPr="003C7F73">
        <w:rPr>
          <w:rFonts w:ascii="Times New Roman" w:hAnsi="Times New Roman" w:cs="Times New Roman"/>
          <w:b/>
          <w:bCs/>
          <w:sz w:val="24"/>
          <w:szCs w:val="24"/>
        </w:rPr>
        <w:t>ACTIVITĂȚILOR DE JOCURI DE NOROC</w:t>
      </w:r>
    </w:p>
    <w:p w14:paraId="7C4BEF1A" w14:textId="7E7FFDB6" w:rsidR="00EA0A44" w:rsidRPr="00EA0A44" w:rsidRDefault="00FB7959" w:rsidP="00EA0A44">
      <w:pPr>
        <w:jc w:val="both"/>
        <w:rPr>
          <w:rFonts w:ascii="Times New Roman" w:hAnsi="Times New Roman" w:cs="Times New Roman"/>
          <w:sz w:val="24"/>
          <w:szCs w:val="24"/>
        </w:rPr>
      </w:pPr>
      <w:r w:rsidRPr="00FC6BA8">
        <w:rPr>
          <w:rFonts w:ascii="Times New Roman" w:hAnsi="Times New Roman" w:cs="Times New Roman"/>
          <w:b/>
          <w:bCs/>
          <w:sz w:val="24"/>
          <w:szCs w:val="24"/>
        </w:rPr>
        <w:t xml:space="preserve">Art. </w:t>
      </w:r>
      <w:r w:rsidR="00541058">
        <w:rPr>
          <w:rFonts w:ascii="Times New Roman" w:hAnsi="Times New Roman" w:cs="Times New Roman"/>
          <w:b/>
          <w:bCs/>
          <w:sz w:val="24"/>
          <w:szCs w:val="24"/>
        </w:rPr>
        <w:t>7</w:t>
      </w:r>
      <w:r w:rsidRPr="00EA0A44">
        <w:rPr>
          <w:rFonts w:ascii="Times New Roman" w:hAnsi="Times New Roman" w:cs="Times New Roman"/>
          <w:sz w:val="24"/>
          <w:szCs w:val="24"/>
        </w:rPr>
        <w:t xml:space="preserve"> </w:t>
      </w:r>
      <w:r w:rsidR="005A096A" w:rsidRPr="005A096A">
        <w:rPr>
          <w:rFonts w:ascii="Times New Roman" w:hAnsi="Times New Roman" w:cs="Times New Roman"/>
          <w:sz w:val="24"/>
          <w:szCs w:val="24"/>
        </w:rPr>
        <w:t>Activit</w:t>
      </w:r>
      <w:r w:rsidR="007457EC">
        <w:rPr>
          <w:rFonts w:ascii="Times New Roman" w:hAnsi="Times New Roman" w:cs="Times New Roman"/>
          <w:sz w:val="24"/>
          <w:szCs w:val="24"/>
        </w:rPr>
        <w:t>ăț</w:t>
      </w:r>
      <w:r w:rsidR="005A096A" w:rsidRPr="005A096A">
        <w:rPr>
          <w:rFonts w:ascii="Times New Roman" w:hAnsi="Times New Roman" w:cs="Times New Roman"/>
          <w:sz w:val="24"/>
          <w:szCs w:val="24"/>
        </w:rPr>
        <w:t>ile de jocuri de noroc p</w:t>
      </w:r>
      <w:r w:rsidR="007457EC">
        <w:rPr>
          <w:rFonts w:ascii="Times New Roman" w:hAnsi="Times New Roman" w:cs="Times New Roman"/>
          <w:sz w:val="24"/>
          <w:szCs w:val="24"/>
        </w:rPr>
        <w:t xml:space="preserve">e </w:t>
      </w:r>
      <w:r w:rsidR="005A096A" w:rsidRPr="005A096A">
        <w:rPr>
          <w:rFonts w:ascii="Times New Roman" w:hAnsi="Times New Roman" w:cs="Times New Roman"/>
          <w:sz w:val="24"/>
          <w:szCs w:val="24"/>
        </w:rPr>
        <w:t>ra</w:t>
      </w:r>
      <w:r w:rsidR="007457EC">
        <w:rPr>
          <w:rFonts w:ascii="Times New Roman" w:hAnsi="Times New Roman" w:cs="Times New Roman"/>
          <w:sz w:val="24"/>
          <w:szCs w:val="24"/>
        </w:rPr>
        <w:t>za Municipiului Timișoara</w:t>
      </w:r>
      <w:r w:rsidR="005A096A" w:rsidRPr="005A096A">
        <w:rPr>
          <w:rFonts w:ascii="Times New Roman" w:hAnsi="Times New Roman" w:cs="Times New Roman"/>
          <w:sz w:val="24"/>
          <w:szCs w:val="24"/>
        </w:rPr>
        <w:t xml:space="preserve"> pot</w:t>
      </w:r>
      <w:r w:rsidR="00E57E01">
        <w:rPr>
          <w:rFonts w:ascii="Times New Roman" w:hAnsi="Times New Roman" w:cs="Times New Roman"/>
          <w:sz w:val="24"/>
          <w:szCs w:val="24"/>
        </w:rPr>
        <w:t xml:space="preserve"> fi desfășurat</w:t>
      </w:r>
      <w:r w:rsidR="00F13D58">
        <w:rPr>
          <w:rFonts w:ascii="Times New Roman" w:hAnsi="Times New Roman" w:cs="Times New Roman"/>
          <w:sz w:val="24"/>
          <w:szCs w:val="24"/>
        </w:rPr>
        <w:t>e</w:t>
      </w:r>
      <w:r w:rsidR="00E57E01">
        <w:rPr>
          <w:rFonts w:ascii="Times New Roman" w:hAnsi="Times New Roman" w:cs="Times New Roman"/>
          <w:sz w:val="24"/>
          <w:szCs w:val="24"/>
        </w:rPr>
        <w:t xml:space="preserve"> </w:t>
      </w:r>
      <w:r w:rsidR="005A096A" w:rsidRPr="005A096A">
        <w:rPr>
          <w:rFonts w:ascii="Times New Roman" w:hAnsi="Times New Roman" w:cs="Times New Roman"/>
          <w:sz w:val="24"/>
          <w:szCs w:val="24"/>
        </w:rPr>
        <w:t>doar de op</w:t>
      </w:r>
      <w:r w:rsidR="00E57E01">
        <w:rPr>
          <w:rFonts w:ascii="Times New Roman" w:hAnsi="Times New Roman" w:cs="Times New Roman"/>
          <w:sz w:val="24"/>
          <w:szCs w:val="24"/>
        </w:rPr>
        <w:t>e</w:t>
      </w:r>
      <w:r w:rsidR="005A096A" w:rsidRPr="005A096A">
        <w:rPr>
          <w:rFonts w:ascii="Times New Roman" w:hAnsi="Times New Roman" w:cs="Times New Roman"/>
          <w:sz w:val="24"/>
          <w:szCs w:val="24"/>
        </w:rPr>
        <w:t>ratori economici car</w:t>
      </w:r>
      <w:r w:rsidR="00F13D58">
        <w:rPr>
          <w:rFonts w:ascii="Times New Roman" w:hAnsi="Times New Roman" w:cs="Times New Roman"/>
          <w:sz w:val="24"/>
          <w:szCs w:val="24"/>
        </w:rPr>
        <w:t xml:space="preserve">e </w:t>
      </w:r>
      <w:r w:rsidRPr="00EA0A44">
        <w:rPr>
          <w:rFonts w:ascii="Times New Roman" w:hAnsi="Times New Roman" w:cs="Times New Roman"/>
          <w:sz w:val="24"/>
          <w:szCs w:val="24"/>
        </w:rPr>
        <w:t xml:space="preserve">îndeplinesc următoarele condiţii: </w:t>
      </w:r>
    </w:p>
    <w:p w14:paraId="68F73E4D" w14:textId="77777777" w:rsidR="00541058" w:rsidRDefault="00FB7959" w:rsidP="00B2497F">
      <w:pPr>
        <w:pStyle w:val="ListParagraph"/>
        <w:numPr>
          <w:ilvl w:val="0"/>
          <w:numId w:val="26"/>
        </w:numPr>
        <w:ind w:start="18pt"/>
        <w:jc w:val="both"/>
        <w:rPr>
          <w:rFonts w:ascii="Times New Roman" w:hAnsi="Times New Roman" w:cs="Times New Roman"/>
          <w:sz w:val="24"/>
          <w:szCs w:val="24"/>
        </w:rPr>
      </w:pPr>
      <w:r w:rsidRPr="00541058">
        <w:rPr>
          <w:rFonts w:ascii="Times New Roman" w:hAnsi="Times New Roman" w:cs="Times New Roman"/>
          <w:sz w:val="24"/>
          <w:szCs w:val="24"/>
        </w:rPr>
        <w:t>sunt constitui</w:t>
      </w:r>
      <w:r w:rsidR="00D336C2" w:rsidRPr="00541058">
        <w:rPr>
          <w:rFonts w:ascii="Times New Roman" w:hAnsi="Times New Roman" w:cs="Times New Roman"/>
          <w:sz w:val="24"/>
          <w:szCs w:val="24"/>
        </w:rPr>
        <w:t>ți</w:t>
      </w:r>
      <w:r w:rsidRPr="00541058">
        <w:rPr>
          <w:rFonts w:ascii="Times New Roman" w:hAnsi="Times New Roman" w:cs="Times New Roman"/>
          <w:sz w:val="24"/>
          <w:szCs w:val="24"/>
        </w:rPr>
        <w:t xml:space="preserve"> şi înregistra</w:t>
      </w:r>
      <w:r w:rsidR="00D336C2" w:rsidRPr="00541058">
        <w:rPr>
          <w:rFonts w:ascii="Times New Roman" w:hAnsi="Times New Roman" w:cs="Times New Roman"/>
          <w:sz w:val="24"/>
          <w:szCs w:val="24"/>
        </w:rPr>
        <w:t>ți</w:t>
      </w:r>
      <w:r w:rsidRPr="00541058">
        <w:rPr>
          <w:rFonts w:ascii="Times New Roman" w:hAnsi="Times New Roman" w:cs="Times New Roman"/>
          <w:sz w:val="24"/>
          <w:szCs w:val="24"/>
        </w:rPr>
        <w:t xml:space="preserve"> legal; </w:t>
      </w:r>
    </w:p>
    <w:p w14:paraId="0A72D4AB" w14:textId="77777777" w:rsidR="00541058" w:rsidRDefault="00FB7959" w:rsidP="00541058">
      <w:pPr>
        <w:pStyle w:val="ListParagraph"/>
        <w:numPr>
          <w:ilvl w:val="0"/>
          <w:numId w:val="26"/>
        </w:numPr>
        <w:ind w:start="18pt"/>
        <w:jc w:val="both"/>
        <w:rPr>
          <w:rFonts w:ascii="Times New Roman" w:hAnsi="Times New Roman" w:cs="Times New Roman"/>
          <w:sz w:val="24"/>
          <w:szCs w:val="24"/>
        </w:rPr>
      </w:pPr>
      <w:r w:rsidRPr="00541058">
        <w:rPr>
          <w:rFonts w:ascii="Times New Roman" w:hAnsi="Times New Roman" w:cs="Times New Roman"/>
          <w:sz w:val="24"/>
          <w:szCs w:val="24"/>
        </w:rPr>
        <w:t xml:space="preserve">au ca obiect de activitate principal sau secundar </w:t>
      </w:r>
      <w:r w:rsidR="00C967CB" w:rsidRPr="00541058">
        <w:rPr>
          <w:rFonts w:ascii="Times New Roman" w:hAnsi="Times New Roman" w:cs="Times New Roman"/>
          <w:sz w:val="24"/>
          <w:szCs w:val="24"/>
        </w:rPr>
        <w:t>activități de jocuri de noroc și pariuri</w:t>
      </w:r>
      <w:r w:rsidR="00037B5F" w:rsidRPr="00541058">
        <w:rPr>
          <w:rFonts w:ascii="Times New Roman" w:hAnsi="Times New Roman" w:cs="Times New Roman"/>
          <w:sz w:val="24"/>
          <w:szCs w:val="24"/>
        </w:rPr>
        <w:t xml:space="preserve"> (CAEN 9200)</w:t>
      </w:r>
      <w:r w:rsidRPr="00541058">
        <w:rPr>
          <w:rFonts w:ascii="Times New Roman" w:hAnsi="Times New Roman" w:cs="Times New Roman"/>
          <w:sz w:val="24"/>
          <w:szCs w:val="24"/>
        </w:rPr>
        <w:t>;</w:t>
      </w:r>
    </w:p>
    <w:p w14:paraId="710C9530" w14:textId="2784A615" w:rsidR="00541058" w:rsidRPr="00541058" w:rsidRDefault="00FB7959" w:rsidP="00541058">
      <w:pPr>
        <w:pStyle w:val="ListParagraph"/>
        <w:numPr>
          <w:ilvl w:val="0"/>
          <w:numId w:val="26"/>
        </w:numPr>
        <w:ind w:start="18pt"/>
        <w:jc w:val="both"/>
        <w:rPr>
          <w:rFonts w:ascii="Times New Roman" w:hAnsi="Times New Roman" w:cs="Times New Roman"/>
          <w:sz w:val="24"/>
          <w:szCs w:val="24"/>
        </w:rPr>
      </w:pPr>
      <w:r w:rsidRPr="00541058">
        <w:rPr>
          <w:rFonts w:ascii="Times New Roman" w:hAnsi="Times New Roman" w:cs="Times New Roman"/>
          <w:sz w:val="24"/>
          <w:szCs w:val="24"/>
        </w:rPr>
        <w:t>dețin licen</w:t>
      </w:r>
      <w:r w:rsidR="003573CF" w:rsidRPr="00541058">
        <w:rPr>
          <w:rFonts w:ascii="Times New Roman" w:hAnsi="Times New Roman" w:cs="Times New Roman"/>
          <w:sz w:val="24"/>
          <w:szCs w:val="24"/>
        </w:rPr>
        <w:t>ță</w:t>
      </w:r>
      <w:r w:rsidRPr="00541058">
        <w:rPr>
          <w:rFonts w:ascii="Times New Roman" w:hAnsi="Times New Roman" w:cs="Times New Roman"/>
          <w:sz w:val="24"/>
          <w:szCs w:val="24"/>
        </w:rPr>
        <w:t xml:space="preserve"> de </w:t>
      </w:r>
      <w:r w:rsidR="00C921F7" w:rsidRPr="00541058">
        <w:rPr>
          <w:rFonts w:ascii="Times New Roman" w:hAnsi="Times New Roman" w:cs="Times New Roman"/>
          <w:sz w:val="24"/>
          <w:szCs w:val="24"/>
        </w:rPr>
        <w:t xml:space="preserve">organizere a </w:t>
      </w:r>
      <w:r w:rsidRPr="00541058">
        <w:rPr>
          <w:rFonts w:ascii="Times New Roman" w:hAnsi="Times New Roman" w:cs="Times New Roman"/>
          <w:sz w:val="24"/>
          <w:szCs w:val="24"/>
        </w:rPr>
        <w:t xml:space="preserve">jocurilor de noroc </w:t>
      </w:r>
      <w:r w:rsidR="00C921F7" w:rsidRPr="00541058">
        <w:rPr>
          <w:rFonts w:ascii="Times New Roman" w:hAnsi="Times New Roman" w:cs="Times New Roman"/>
          <w:sz w:val="24"/>
          <w:szCs w:val="24"/>
        </w:rPr>
        <w:t>ș</w:t>
      </w:r>
      <w:r w:rsidRPr="00541058">
        <w:rPr>
          <w:rFonts w:ascii="Times New Roman" w:hAnsi="Times New Roman" w:cs="Times New Roman"/>
          <w:sz w:val="24"/>
          <w:szCs w:val="24"/>
        </w:rPr>
        <w:t>i autoriza</w:t>
      </w:r>
      <w:r w:rsidR="00C921F7" w:rsidRPr="00541058">
        <w:rPr>
          <w:rFonts w:ascii="Times New Roman" w:hAnsi="Times New Roman" w:cs="Times New Roman"/>
          <w:sz w:val="24"/>
          <w:szCs w:val="24"/>
        </w:rPr>
        <w:t>ț</w:t>
      </w:r>
      <w:r w:rsidRPr="00541058">
        <w:rPr>
          <w:rFonts w:ascii="Times New Roman" w:hAnsi="Times New Roman" w:cs="Times New Roman"/>
          <w:sz w:val="24"/>
          <w:szCs w:val="24"/>
        </w:rPr>
        <w:t>i</w:t>
      </w:r>
      <w:r w:rsidR="00C921F7" w:rsidRPr="00541058">
        <w:rPr>
          <w:rFonts w:ascii="Times New Roman" w:hAnsi="Times New Roman" w:cs="Times New Roman"/>
          <w:sz w:val="24"/>
          <w:szCs w:val="24"/>
        </w:rPr>
        <w:t>e</w:t>
      </w:r>
      <w:r w:rsidRPr="00541058">
        <w:rPr>
          <w:rFonts w:ascii="Times New Roman" w:hAnsi="Times New Roman" w:cs="Times New Roman"/>
          <w:sz w:val="24"/>
          <w:szCs w:val="24"/>
        </w:rPr>
        <w:t xml:space="preserve"> </w:t>
      </w:r>
      <w:r w:rsidR="00FB39E6" w:rsidRPr="00541058">
        <w:rPr>
          <w:rFonts w:ascii="Times New Roman" w:hAnsi="Times New Roman" w:cs="Times New Roman"/>
          <w:sz w:val="24"/>
          <w:szCs w:val="24"/>
        </w:rPr>
        <w:t>d</w:t>
      </w:r>
      <w:r w:rsidRPr="00541058">
        <w:rPr>
          <w:rFonts w:ascii="Times New Roman" w:hAnsi="Times New Roman" w:cs="Times New Roman"/>
          <w:sz w:val="24"/>
          <w:szCs w:val="24"/>
        </w:rPr>
        <w:t>e exploatare</w:t>
      </w:r>
      <w:r w:rsidR="00FB39E6" w:rsidRPr="00541058">
        <w:rPr>
          <w:rFonts w:ascii="Times New Roman" w:hAnsi="Times New Roman" w:cs="Times New Roman"/>
          <w:sz w:val="24"/>
          <w:szCs w:val="24"/>
        </w:rPr>
        <w:t xml:space="preserve"> </w:t>
      </w:r>
      <w:r w:rsidRPr="00541058">
        <w:rPr>
          <w:rFonts w:ascii="Times New Roman" w:hAnsi="Times New Roman" w:cs="Times New Roman"/>
          <w:sz w:val="24"/>
          <w:szCs w:val="24"/>
        </w:rPr>
        <w:t>a jocurilor de noroc valabile</w:t>
      </w:r>
      <w:r w:rsidR="00327F1C">
        <w:rPr>
          <w:rFonts w:ascii="Times New Roman" w:hAnsi="Times New Roman" w:cs="Times New Roman"/>
          <w:sz w:val="24"/>
          <w:szCs w:val="24"/>
        </w:rPr>
        <w:t>,</w:t>
      </w:r>
      <w:r w:rsidRPr="00541058">
        <w:rPr>
          <w:rFonts w:ascii="Times New Roman" w:hAnsi="Times New Roman" w:cs="Times New Roman"/>
          <w:sz w:val="24"/>
          <w:szCs w:val="24"/>
        </w:rPr>
        <w:t xml:space="preserve"> </w:t>
      </w:r>
      <w:r w:rsidR="00947F84" w:rsidRPr="00541058">
        <w:rPr>
          <w:rFonts w:ascii="Times New Roman" w:hAnsi="Times New Roman" w:cs="Times New Roman"/>
          <w:sz w:val="24"/>
          <w:szCs w:val="24"/>
        </w:rPr>
        <w:t>emise</w:t>
      </w:r>
      <w:r w:rsidRPr="00541058">
        <w:rPr>
          <w:rFonts w:ascii="Times New Roman" w:hAnsi="Times New Roman" w:cs="Times New Roman"/>
          <w:sz w:val="24"/>
          <w:szCs w:val="24"/>
        </w:rPr>
        <w:t xml:space="preserve"> d</w:t>
      </w:r>
      <w:r w:rsidR="00947F84" w:rsidRPr="00541058">
        <w:rPr>
          <w:rFonts w:ascii="Times New Roman" w:hAnsi="Times New Roman" w:cs="Times New Roman"/>
          <w:sz w:val="24"/>
          <w:szCs w:val="24"/>
        </w:rPr>
        <w:t>e</w:t>
      </w:r>
      <w:r w:rsidRPr="00541058">
        <w:rPr>
          <w:rFonts w:ascii="Times New Roman" w:hAnsi="Times New Roman" w:cs="Times New Roman"/>
          <w:sz w:val="24"/>
          <w:szCs w:val="24"/>
        </w:rPr>
        <w:t xml:space="preserve"> O</w:t>
      </w:r>
      <w:r w:rsidR="00327F1C">
        <w:rPr>
          <w:rFonts w:ascii="Times New Roman" w:hAnsi="Times New Roman" w:cs="Times New Roman"/>
          <w:sz w:val="24"/>
          <w:szCs w:val="24"/>
        </w:rPr>
        <w:t>.</w:t>
      </w:r>
      <w:r w:rsidRPr="00541058">
        <w:rPr>
          <w:rFonts w:ascii="Times New Roman" w:hAnsi="Times New Roman" w:cs="Times New Roman"/>
          <w:sz w:val="24"/>
          <w:szCs w:val="24"/>
        </w:rPr>
        <w:t>N</w:t>
      </w:r>
      <w:r w:rsidR="00327F1C">
        <w:rPr>
          <w:rFonts w:ascii="Times New Roman" w:hAnsi="Times New Roman" w:cs="Times New Roman"/>
          <w:sz w:val="24"/>
          <w:szCs w:val="24"/>
        </w:rPr>
        <w:t>.</w:t>
      </w:r>
      <w:r w:rsidRPr="00541058">
        <w:rPr>
          <w:rFonts w:ascii="Times New Roman" w:hAnsi="Times New Roman" w:cs="Times New Roman"/>
          <w:sz w:val="24"/>
          <w:szCs w:val="24"/>
        </w:rPr>
        <w:t>J</w:t>
      </w:r>
      <w:r w:rsidR="00327F1C">
        <w:rPr>
          <w:rFonts w:ascii="Times New Roman" w:hAnsi="Times New Roman" w:cs="Times New Roman"/>
          <w:sz w:val="24"/>
          <w:szCs w:val="24"/>
        </w:rPr>
        <w:t>.</w:t>
      </w:r>
      <w:r w:rsidRPr="00541058">
        <w:rPr>
          <w:rFonts w:ascii="Times New Roman" w:hAnsi="Times New Roman" w:cs="Times New Roman"/>
          <w:sz w:val="24"/>
          <w:szCs w:val="24"/>
        </w:rPr>
        <w:t>N</w:t>
      </w:r>
      <w:r w:rsidR="00B57ED9">
        <w:rPr>
          <w:rFonts w:ascii="Times New Roman" w:hAnsi="Times New Roman" w:cs="Times New Roman"/>
          <w:sz w:val="24"/>
          <w:szCs w:val="24"/>
        </w:rPr>
        <w:t>.</w:t>
      </w:r>
      <w:r w:rsidRPr="00541058">
        <w:rPr>
          <w:rFonts w:ascii="Times New Roman" w:hAnsi="Times New Roman" w:cs="Times New Roman"/>
          <w:sz w:val="24"/>
          <w:szCs w:val="24"/>
        </w:rPr>
        <w:t>;</w:t>
      </w:r>
    </w:p>
    <w:p w14:paraId="67A6A916" w14:textId="2C5C0186" w:rsidR="00EA0A44" w:rsidRPr="00541058" w:rsidRDefault="00FB7959" w:rsidP="00541058">
      <w:pPr>
        <w:pStyle w:val="ListParagraph"/>
        <w:numPr>
          <w:ilvl w:val="0"/>
          <w:numId w:val="26"/>
        </w:numPr>
        <w:ind w:start="18pt"/>
        <w:jc w:val="both"/>
        <w:rPr>
          <w:rFonts w:ascii="Times New Roman" w:hAnsi="Times New Roman" w:cs="Times New Roman"/>
          <w:sz w:val="24"/>
          <w:szCs w:val="24"/>
        </w:rPr>
      </w:pPr>
      <w:r w:rsidRPr="00541058">
        <w:rPr>
          <w:rFonts w:ascii="Times New Roman" w:hAnsi="Times New Roman" w:cs="Times New Roman"/>
          <w:sz w:val="24"/>
          <w:szCs w:val="24"/>
        </w:rPr>
        <w:lastRenderedPageBreak/>
        <w:t>au ob</w:t>
      </w:r>
      <w:r w:rsidR="495EB346" w:rsidRPr="00541058">
        <w:rPr>
          <w:rFonts w:ascii="Times New Roman" w:hAnsi="Times New Roman" w:cs="Times New Roman"/>
          <w:sz w:val="24"/>
          <w:szCs w:val="24"/>
        </w:rPr>
        <w:t>ț</w:t>
      </w:r>
      <w:r w:rsidRPr="00541058">
        <w:rPr>
          <w:rFonts w:ascii="Times New Roman" w:hAnsi="Times New Roman" w:cs="Times New Roman"/>
          <w:sz w:val="24"/>
          <w:szCs w:val="24"/>
        </w:rPr>
        <w:t>inut</w:t>
      </w:r>
      <w:r w:rsidR="495EB346" w:rsidRPr="00541058">
        <w:rPr>
          <w:rFonts w:ascii="Times New Roman" w:hAnsi="Times New Roman" w:cs="Times New Roman"/>
          <w:sz w:val="24"/>
          <w:szCs w:val="24"/>
        </w:rPr>
        <w:t xml:space="preserve"> </w:t>
      </w:r>
      <w:r w:rsidR="4B8ED231" w:rsidRPr="00541058">
        <w:rPr>
          <w:rFonts w:ascii="Times New Roman" w:hAnsi="Times New Roman" w:cs="Times New Roman"/>
          <w:sz w:val="24"/>
          <w:szCs w:val="24"/>
        </w:rPr>
        <w:t xml:space="preserve">Autorizația </w:t>
      </w:r>
      <w:r w:rsidRPr="00541058">
        <w:rPr>
          <w:rFonts w:ascii="Times New Roman" w:hAnsi="Times New Roman" w:cs="Times New Roman"/>
          <w:sz w:val="24"/>
          <w:szCs w:val="24"/>
        </w:rPr>
        <w:t>de func</w:t>
      </w:r>
      <w:r w:rsidR="77FC0E42" w:rsidRPr="00541058">
        <w:rPr>
          <w:rFonts w:ascii="Times New Roman" w:hAnsi="Times New Roman" w:cs="Times New Roman"/>
          <w:sz w:val="24"/>
          <w:szCs w:val="24"/>
        </w:rPr>
        <w:t>ț</w:t>
      </w:r>
      <w:r w:rsidRPr="00541058">
        <w:rPr>
          <w:rFonts w:ascii="Times New Roman" w:hAnsi="Times New Roman" w:cs="Times New Roman"/>
          <w:sz w:val="24"/>
          <w:szCs w:val="24"/>
        </w:rPr>
        <w:t>ionare</w:t>
      </w:r>
      <w:r w:rsidR="00DC2304">
        <w:rPr>
          <w:rFonts w:ascii="Times New Roman" w:hAnsi="Times New Roman" w:cs="Times New Roman"/>
          <w:sz w:val="24"/>
          <w:szCs w:val="24"/>
        </w:rPr>
        <w:t xml:space="preserve"> locală</w:t>
      </w:r>
      <w:r w:rsidR="00B214EB">
        <w:rPr>
          <w:rFonts w:ascii="Times New Roman" w:hAnsi="Times New Roman" w:cs="Times New Roman"/>
          <w:sz w:val="24"/>
          <w:szCs w:val="24"/>
        </w:rPr>
        <w:t xml:space="preserve"> </w:t>
      </w:r>
      <w:r w:rsidR="00B214EB" w:rsidRPr="12445A06">
        <w:rPr>
          <w:rFonts w:ascii="Times New Roman" w:hAnsi="Times New Roman" w:cs="Times New Roman"/>
          <w:sz w:val="24"/>
          <w:szCs w:val="24"/>
        </w:rPr>
        <w:t>pentru activități de jocuri de noroc</w:t>
      </w:r>
      <w:r w:rsidRPr="00541058">
        <w:rPr>
          <w:rFonts w:ascii="Times New Roman" w:hAnsi="Times New Roman" w:cs="Times New Roman"/>
          <w:sz w:val="24"/>
          <w:szCs w:val="24"/>
        </w:rPr>
        <w:t xml:space="preserve"> emis</w:t>
      </w:r>
      <w:r w:rsidR="00FC6BA8" w:rsidRPr="00541058">
        <w:rPr>
          <w:rFonts w:ascii="Times New Roman" w:hAnsi="Times New Roman" w:cs="Times New Roman"/>
          <w:sz w:val="24"/>
          <w:szCs w:val="24"/>
        </w:rPr>
        <w:t>ă</w:t>
      </w:r>
      <w:r w:rsidRPr="00541058">
        <w:rPr>
          <w:rFonts w:ascii="Times New Roman" w:hAnsi="Times New Roman" w:cs="Times New Roman"/>
          <w:sz w:val="24"/>
          <w:szCs w:val="24"/>
        </w:rPr>
        <w:t xml:space="preserve"> de Pri</w:t>
      </w:r>
      <w:r w:rsidR="5E557563" w:rsidRPr="00541058">
        <w:rPr>
          <w:rFonts w:ascii="Times New Roman" w:hAnsi="Times New Roman" w:cs="Times New Roman"/>
          <w:sz w:val="24"/>
          <w:szCs w:val="24"/>
        </w:rPr>
        <w:t>măria Municipiului Timișoara</w:t>
      </w:r>
      <w:r w:rsidR="00196D26" w:rsidRPr="00541058">
        <w:rPr>
          <w:rFonts w:ascii="Times New Roman" w:hAnsi="Times New Roman" w:cs="Times New Roman"/>
          <w:sz w:val="24"/>
          <w:szCs w:val="24"/>
        </w:rPr>
        <w:t>,</w:t>
      </w:r>
      <w:r w:rsidR="5E557563" w:rsidRPr="00541058">
        <w:rPr>
          <w:rFonts w:ascii="Times New Roman" w:hAnsi="Times New Roman" w:cs="Times New Roman"/>
          <w:sz w:val="24"/>
          <w:szCs w:val="24"/>
        </w:rPr>
        <w:t xml:space="preserve"> </w:t>
      </w:r>
      <w:r w:rsidRPr="00541058">
        <w:rPr>
          <w:rFonts w:ascii="Times New Roman" w:hAnsi="Times New Roman" w:cs="Times New Roman"/>
          <w:sz w:val="24"/>
          <w:szCs w:val="24"/>
        </w:rPr>
        <w:t xml:space="preserve">conform </w:t>
      </w:r>
      <w:r w:rsidRPr="00541058">
        <w:rPr>
          <w:rFonts w:ascii="Times New Roman" w:hAnsi="Times New Roman" w:cs="Times New Roman"/>
          <w:sz w:val="24"/>
          <w:szCs w:val="24"/>
        </w:rPr>
        <w:t xml:space="preserve">prezentului </w:t>
      </w:r>
      <w:r w:rsidR="4033FFBA" w:rsidRPr="00541058">
        <w:rPr>
          <w:rFonts w:ascii="Times New Roman" w:hAnsi="Times New Roman" w:cs="Times New Roman"/>
          <w:sz w:val="24"/>
          <w:szCs w:val="24"/>
        </w:rPr>
        <w:t>r</w:t>
      </w:r>
      <w:r w:rsidRPr="00541058">
        <w:rPr>
          <w:rFonts w:ascii="Times New Roman" w:hAnsi="Times New Roman" w:cs="Times New Roman"/>
          <w:sz w:val="24"/>
          <w:szCs w:val="24"/>
        </w:rPr>
        <w:t>egulament</w:t>
      </w:r>
      <w:r w:rsidR="4033FFBA" w:rsidRPr="00541058">
        <w:rPr>
          <w:rFonts w:ascii="Times New Roman" w:hAnsi="Times New Roman" w:cs="Times New Roman"/>
          <w:sz w:val="24"/>
          <w:szCs w:val="24"/>
        </w:rPr>
        <w:t>;</w:t>
      </w:r>
    </w:p>
    <w:p w14:paraId="7FB1AF51" w14:textId="00FFF500" w:rsidR="00EA0A44" w:rsidRPr="00465E9E" w:rsidRDefault="00FB7959" w:rsidP="00541058">
      <w:pPr>
        <w:pStyle w:val="ListParagraph"/>
        <w:numPr>
          <w:ilvl w:val="0"/>
          <w:numId w:val="26"/>
        </w:numPr>
        <w:ind w:start="18pt"/>
        <w:jc w:val="both"/>
        <w:rPr>
          <w:rFonts w:ascii="Times New Roman" w:hAnsi="Times New Roman" w:cs="Times New Roman"/>
          <w:sz w:val="24"/>
          <w:szCs w:val="24"/>
        </w:rPr>
      </w:pPr>
      <w:r w:rsidRPr="00465E9E">
        <w:rPr>
          <w:rFonts w:ascii="Times New Roman" w:hAnsi="Times New Roman" w:cs="Times New Roman"/>
          <w:sz w:val="24"/>
          <w:szCs w:val="24"/>
        </w:rPr>
        <w:t xml:space="preserve">deţin avizele/acordurile/autorizaţiile de funcţionare eliberate în conformitate cu reglementările legale în vigoare;  </w:t>
      </w:r>
    </w:p>
    <w:p w14:paraId="38D9CC61" w14:textId="5979E92B" w:rsidR="00EA0A44" w:rsidRPr="00F05E48" w:rsidRDefault="00FB7959" w:rsidP="00F05E48">
      <w:pPr>
        <w:pStyle w:val="ListParagraph"/>
        <w:numPr>
          <w:ilvl w:val="0"/>
          <w:numId w:val="26"/>
        </w:numPr>
        <w:ind w:start="18pt"/>
        <w:jc w:val="both"/>
        <w:rPr>
          <w:rFonts w:ascii="Times New Roman" w:hAnsi="Times New Roman" w:cs="Times New Roman"/>
          <w:sz w:val="24"/>
          <w:szCs w:val="24"/>
        </w:rPr>
      </w:pPr>
      <w:r w:rsidRPr="00B2497F">
        <w:rPr>
          <w:rFonts w:ascii="Times New Roman" w:hAnsi="Times New Roman" w:cs="Times New Roman"/>
          <w:sz w:val="24"/>
          <w:szCs w:val="24"/>
        </w:rPr>
        <w:t>dețin (proprietate, chirie, comodat</w:t>
      </w:r>
      <w:r w:rsidR="00B13793">
        <w:rPr>
          <w:rFonts w:ascii="Times New Roman" w:hAnsi="Times New Roman" w:cs="Times New Roman"/>
          <w:sz w:val="24"/>
          <w:szCs w:val="24"/>
        </w:rPr>
        <w:t xml:space="preserve"> sau orice altă formă de transmitere a dreptului de folosință</w:t>
      </w:r>
      <w:r w:rsidR="00E9421B">
        <w:rPr>
          <w:rFonts w:ascii="Times New Roman" w:hAnsi="Times New Roman" w:cs="Times New Roman"/>
          <w:sz w:val="24"/>
          <w:szCs w:val="24"/>
        </w:rPr>
        <w:t>)</w:t>
      </w:r>
      <w:r w:rsidR="00F05E48">
        <w:rPr>
          <w:rFonts w:ascii="Times New Roman" w:hAnsi="Times New Roman" w:cs="Times New Roman"/>
          <w:sz w:val="24"/>
          <w:szCs w:val="24"/>
        </w:rPr>
        <w:t xml:space="preserve"> </w:t>
      </w:r>
      <w:r w:rsidRPr="00F05E48">
        <w:rPr>
          <w:rFonts w:ascii="Times New Roman" w:hAnsi="Times New Roman" w:cs="Times New Roman"/>
          <w:sz w:val="24"/>
          <w:szCs w:val="24"/>
        </w:rPr>
        <w:t xml:space="preserve">un spațiu adecvat </w:t>
      </w:r>
      <w:r w:rsidR="003D2DC2" w:rsidRPr="00F05E48">
        <w:rPr>
          <w:rFonts w:ascii="Times New Roman" w:hAnsi="Times New Roman" w:cs="Times New Roman"/>
          <w:sz w:val="24"/>
          <w:szCs w:val="24"/>
        </w:rPr>
        <w:t>înscris în Cartea Funciară</w:t>
      </w:r>
      <w:r w:rsidRPr="00F05E48">
        <w:rPr>
          <w:rFonts w:ascii="Times New Roman" w:hAnsi="Times New Roman" w:cs="Times New Roman"/>
          <w:sz w:val="24"/>
          <w:szCs w:val="24"/>
        </w:rPr>
        <w:t xml:space="preserve"> ca spațiu cu alt</w:t>
      </w:r>
      <w:r w:rsidR="00877259" w:rsidRPr="00F05E48">
        <w:rPr>
          <w:rFonts w:ascii="Times New Roman" w:hAnsi="Times New Roman" w:cs="Times New Roman"/>
          <w:sz w:val="24"/>
          <w:szCs w:val="24"/>
        </w:rPr>
        <w:t>ă</w:t>
      </w:r>
      <w:r w:rsidRPr="00F05E48">
        <w:rPr>
          <w:rFonts w:ascii="Times New Roman" w:hAnsi="Times New Roman" w:cs="Times New Roman"/>
          <w:sz w:val="24"/>
          <w:szCs w:val="24"/>
        </w:rPr>
        <w:t xml:space="preserve"> destina</w:t>
      </w:r>
      <w:r w:rsidR="00877259" w:rsidRPr="00F05E48">
        <w:rPr>
          <w:rFonts w:ascii="Times New Roman" w:hAnsi="Times New Roman" w:cs="Times New Roman"/>
          <w:sz w:val="24"/>
          <w:szCs w:val="24"/>
        </w:rPr>
        <w:t>ț</w:t>
      </w:r>
      <w:r w:rsidRPr="00F05E48">
        <w:rPr>
          <w:rFonts w:ascii="Times New Roman" w:hAnsi="Times New Roman" w:cs="Times New Roman"/>
          <w:sz w:val="24"/>
          <w:szCs w:val="24"/>
        </w:rPr>
        <w:t>ie dec</w:t>
      </w:r>
      <w:r w:rsidR="00877259" w:rsidRPr="00F05E48">
        <w:rPr>
          <w:rFonts w:ascii="Times New Roman" w:hAnsi="Times New Roman" w:cs="Times New Roman"/>
          <w:sz w:val="24"/>
          <w:szCs w:val="24"/>
        </w:rPr>
        <w:t>â</w:t>
      </w:r>
      <w:r w:rsidRPr="00F05E48">
        <w:rPr>
          <w:rFonts w:ascii="Times New Roman" w:hAnsi="Times New Roman" w:cs="Times New Roman"/>
          <w:sz w:val="24"/>
          <w:szCs w:val="24"/>
        </w:rPr>
        <w:t>t locuin</w:t>
      </w:r>
      <w:r w:rsidR="00877259" w:rsidRPr="00F05E48">
        <w:rPr>
          <w:rFonts w:ascii="Times New Roman" w:hAnsi="Times New Roman" w:cs="Times New Roman"/>
          <w:sz w:val="24"/>
          <w:szCs w:val="24"/>
        </w:rPr>
        <w:t>ță</w:t>
      </w:r>
      <w:r w:rsidRPr="00F05E48">
        <w:rPr>
          <w:rFonts w:ascii="Times New Roman" w:hAnsi="Times New Roman" w:cs="Times New Roman"/>
          <w:sz w:val="24"/>
          <w:szCs w:val="24"/>
        </w:rPr>
        <w:t xml:space="preserve"> (SAD</w:t>
      </w:r>
      <w:r w:rsidR="00D60E77" w:rsidRPr="00F05E48">
        <w:rPr>
          <w:rFonts w:ascii="Times New Roman" w:hAnsi="Times New Roman" w:cs="Times New Roman"/>
          <w:sz w:val="24"/>
          <w:szCs w:val="24"/>
        </w:rPr>
        <w:t>)</w:t>
      </w:r>
      <w:r w:rsidR="006011E0" w:rsidRPr="00F05E48">
        <w:rPr>
          <w:rFonts w:ascii="Times New Roman" w:hAnsi="Times New Roman" w:cs="Times New Roman"/>
          <w:sz w:val="24"/>
          <w:szCs w:val="24"/>
        </w:rPr>
        <w:t>,</w:t>
      </w:r>
      <w:r w:rsidR="00D60E77" w:rsidRPr="00F05E48">
        <w:rPr>
          <w:rFonts w:ascii="Times New Roman" w:hAnsi="Times New Roman" w:cs="Times New Roman"/>
          <w:sz w:val="24"/>
          <w:szCs w:val="24"/>
        </w:rPr>
        <w:t xml:space="preserve"> </w:t>
      </w:r>
      <w:r w:rsidR="00B17D8F" w:rsidRPr="00F05E48">
        <w:rPr>
          <w:rFonts w:ascii="Times New Roman" w:hAnsi="Times New Roman" w:cs="Times New Roman"/>
          <w:sz w:val="24"/>
          <w:szCs w:val="24"/>
        </w:rPr>
        <w:t>în zona delimitată</w:t>
      </w:r>
      <w:r w:rsidR="00877259" w:rsidRPr="00F05E48">
        <w:rPr>
          <w:rFonts w:ascii="Times New Roman" w:hAnsi="Times New Roman" w:cs="Times New Roman"/>
          <w:sz w:val="24"/>
          <w:szCs w:val="24"/>
        </w:rPr>
        <w:t>,</w:t>
      </w:r>
      <w:r w:rsidR="00B17D8F" w:rsidRPr="00F05E48">
        <w:rPr>
          <w:rFonts w:ascii="Times New Roman" w:hAnsi="Times New Roman" w:cs="Times New Roman"/>
          <w:sz w:val="24"/>
          <w:szCs w:val="24"/>
        </w:rPr>
        <w:t xml:space="preserve"> conform </w:t>
      </w:r>
      <w:r w:rsidR="00D26C5C" w:rsidRPr="00F05E48">
        <w:rPr>
          <w:rFonts w:ascii="Times New Roman" w:hAnsi="Times New Roman" w:cs="Times New Roman"/>
          <w:sz w:val="24"/>
          <w:szCs w:val="24"/>
        </w:rPr>
        <w:t>A</w:t>
      </w:r>
      <w:r w:rsidR="00B17D8F" w:rsidRPr="00F05E48">
        <w:rPr>
          <w:rFonts w:ascii="Times New Roman" w:hAnsi="Times New Roman" w:cs="Times New Roman"/>
          <w:sz w:val="24"/>
          <w:szCs w:val="24"/>
        </w:rPr>
        <w:t>nexei la prezentul Regulament</w:t>
      </w:r>
      <w:r w:rsidR="006073B5" w:rsidRPr="00F05E48">
        <w:rPr>
          <w:rFonts w:ascii="Times New Roman" w:hAnsi="Times New Roman" w:cs="Times New Roman"/>
          <w:sz w:val="24"/>
          <w:szCs w:val="24"/>
        </w:rPr>
        <w:t>.</w:t>
      </w:r>
    </w:p>
    <w:p w14:paraId="1FC0A324" w14:textId="6A0825DC" w:rsidR="00EA0A44" w:rsidRPr="00EA0A44" w:rsidRDefault="00FB7959" w:rsidP="00EA0A44">
      <w:pPr>
        <w:jc w:val="both"/>
        <w:rPr>
          <w:rFonts w:ascii="Times New Roman" w:hAnsi="Times New Roman" w:cs="Times New Roman"/>
          <w:sz w:val="24"/>
          <w:szCs w:val="24"/>
        </w:rPr>
      </w:pPr>
      <w:r w:rsidRPr="008A7433">
        <w:rPr>
          <w:rFonts w:ascii="Times New Roman" w:hAnsi="Times New Roman" w:cs="Times New Roman"/>
          <w:b/>
          <w:bCs/>
          <w:sz w:val="24"/>
          <w:szCs w:val="24"/>
        </w:rPr>
        <w:t>Art.</w:t>
      </w:r>
      <w:r w:rsidR="00DC2304">
        <w:rPr>
          <w:rFonts w:ascii="Times New Roman" w:hAnsi="Times New Roman" w:cs="Times New Roman"/>
          <w:b/>
          <w:bCs/>
          <w:sz w:val="24"/>
          <w:szCs w:val="24"/>
        </w:rPr>
        <w:t xml:space="preserve"> 8</w:t>
      </w:r>
      <w:r w:rsidRPr="12445A06">
        <w:rPr>
          <w:rFonts w:ascii="Times New Roman" w:hAnsi="Times New Roman" w:cs="Times New Roman"/>
          <w:sz w:val="24"/>
          <w:szCs w:val="24"/>
        </w:rPr>
        <w:t xml:space="preserve"> </w:t>
      </w:r>
      <w:r w:rsidR="4FD38C7E" w:rsidRPr="7F69C4DD">
        <w:rPr>
          <w:rFonts w:ascii="Times New Roman" w:hAnsi="Times New Roman" w:cs="Times New Roman"/>
          <w:sz w:val="24"/>
          <w:szCs w:val="24"/>
        </w:rPr>
        <w:t>Autorizația</w:t>
      </w:r>
      <w:r w:rsidRPr="12445A06">
        <w:rPr>
          <w:rFonts w:ascii="Times New Roman" w:hAnsi="Times New Roman" w:cs="Times New Roman"/>
          <w:sz w:val="24"/>
          <w:szCs w:val="24"/>
        </w:rPr>
        <w:t xml:space="preserve"> </w:t>
      </w:r>
      <w:r w:rsidR="00DC2304">
        <w:rPr>
          <w:rFonts w:ascii="Times New Roman" w:hAnsi="Times New Roman" w:cs="Times New Roman"/>
          <w:sz w:val="24"/>
          <w:szCs w:val="24"/>
        </w:rPr>
        <w:t>de funcționare locală</w:t>
      </w:r>
      <w:r w:rsidR="00B214EB">
        <w:rPr>
          <w:rFonts w:ascii="Times New Roman" w:hAnsi="Times New Roman" w:cs="Times New Roman"/>
          <w:sz w:val="24"/>
          <w:szCs w:val="24"/>
        </w:rPr>
        <w:t xml:space="preserve"> </w:t>
      </w:r>
      <w:r w:rsidR="00B214EB" w:rsidRPr="12445A06">
        <w:rPr>
          <w:rFonts w:ascii="Times New Roman" w:hAnsi="Times New Roman" w:cs="Times New Roman"/>
          <w:sz w:val="24"/>
          <w:szCs w:val="24"/>
        </w:rPr>
        <w:t>pentru activități de jocuri de noroc</w:t>
      </w:r>
      <w:r w:rsidR="47943406" w:rsidRPr="12445A06">
        <w:rPr>
          <w:rFonts w:ascii="Times New Roman" w:hAnsi="Times New Roman" w:cs="Times New Roman"/>
          <w:sz w:val="24"/>
          <w:szCs w:val="24"/>
        </w:rPr>
        <w:t xml:space="preserve"> </w:t>
      </w:r>
      <w:r w:rsidRPr="12445A06">
        <w:rPr>
          <w:rFonts w:ascii="Times New Roman" w:hAnsi="Times New Roman" w:cs="Times New Roman"/>
          <w:sz w:val="24"/>
          <w:szCs w:val="24"/>
        </w:rPr>
        <w:t xml:space="preserve">se emite în baza cererii </w:t>
      </w:r>
      <w:r w:rsidRPr="12445A06">
        <w:rPr>
          <w:rFonts w:ascii="Times New Roman" w:hAnsi="Times New Roman" w:cs="Times New Roman"/>
          <w:sz w:val="24"/>
          <w:szCs w:val="24"/>
        </w:rPr>
        <w:t xml:space="preserve">solicitantului, înregistrată </w:t>
      </w:r>
      <w:r w:rsidR="06EC5770" w:rsidRPr="12445A06">
        <w:rPr>
          <w:rFonts w:ascii="Times New Roman" w:hAnsi="Times New Roman" w:cs="Times New Roman"/>
          <w:sz w:val="24"/>
          <w:szCs w:val="24"/>
        </w:rPr>
        <w:t xml:space="preserve">pe </w:t>
      </w:r>
      <w:r w:rsidR="004829D6">
        <w:rPr>
          <w:rFonts w:ascii="Times New Roman" w:hAnsi="Times New Roman" w:cs="Times New Roman"/>
          <w:sz w:val="24"/>
          <w:szCs w:val="24"/>
        </w:rPr>
        <w:t>P</w:t>
      </w:r>
      <w:r w:rsidR="06EC5770" w:rsidRPr="12445A06">
        <w:rPr>
          <w:rFonts w:ascii="Times New Roman" w:hAnsi="Times New Roman" w:cs="Times New Roman"/>
          <w:sz w:val="24"/>
          <w:szCs w:val="24"/>
        </w:rPr>
        <w:t xml:space="preserve">ortalul </w:t>
      </w:r>
      <w:r w:rsidRPr="7F69C4DD">
        <w:rPr>
          <w:rFonts w:ascii="Times New Roman" w:hAnsi="Times New Roman" w:cs="Times New Roman"/>
          <w:sz w:val="24"/>
          <w:szCs w:val="24"/>
        </w:rPr>
        <w:t>Primari</w:t>
      </w:r>
      <w:r w:rsidR="06EC5770" w:rsidRPr="7F69C4DD">
        <w:rPr>
          <w:rFonts w:ascii="Times New Roman" w:hAnsi="Times New Roman" w:cs="Times New Roman"/>
          <w:sz w:val="24"/>
          <w:szCs w:val="24"/>
        </w:rPr>
        <w:t>ei</w:t>
      </w:r>
      <w:r w:rsidR="06EC5770" w:rsidRPr="12445A06">
        <w:rPr>
          <w:rFonts w:ascii="Times New Roman" w:hAnsi="Times New Roman" w:cs="Times New Roman"/>
          <w:sz w:val="24"/>
          <w:szCs w:val="24"/>
        </w:rPr>
        <w:t xml:space="preserve"> Municipiului </w:t>
      </w:r>
      <w:r w:rsidRPr="12445A06">
        <w:rPr>
          <w:rFonts w:ascii="Times New Roman" w:hAnsi="Times New Roman" w:cs="Times New Roman"/>
          <w:sz w:val="24"/>
          <w:szCs w:val="24"/>
        </w:rPr>
        <w:t xml:space="preserve">Timișoara. </w:t>
      </w:r>
    </w:p>
    <w:p w14:paraId="0A69CC6A" w14:textId="36A9F9BB" w:rsidR="00EA0A44" w:rsidRPr="00EE04A8" w:rsidRDefault="00FB7959" w:rsidP="01FAAEF1">
      <w:pPr>
        <w:jc w:val="both"/>
        <w:rPr>
          <w:rFonts w:ascii="Times New Roman" w:hAnsi="Times New Roman" w:cs="Times New Roman"/>
          <w:b/>
          <w:bCs/>
          <w:sz w:val="24"/>
          <w:szCs w:val="24"/>
        </w:rPr>
      </w:pPr>
      <w:r w:rsidRPr="01FAAEF1">
        <w:rPr>
          <w:rFonts w:ascii="Times New Roman" w:hAnsi="Times New Roman" w:cs="Times New Roman"/>
          <w:b/>
          <w:bCs/>
          <w:sz w:val="24"/>
          <w:szCs w:val="24"/>
        </w:rPr>
        <w:t xml:space="preserve">Art. </w:t>
      </w:r>
      <w:r w:rsidR="00DC2304">
        <w:rPr>
          <w:rFonts w:ascii="Times New Roman" w:hAnsi="Times New Roman" w:cs="Times New Roman"/>
          <w:b/>
          <w:bCs/>
          <w:sz w:val="24"/>
          <w:szCs w:val="24"/>
        </w:rPr>
        <w:t>9</w:t>
      </w:r>
      <w:r w:rsidRPr="01FAAEF1">
        <w:rPr>
          <w:rFonts w:ascii="Times New Roman" w:hAnsi="Times New Roman" w:cs="Times New Roman"/>
          <w:sz w:val="24"/>
          <w:szCs w:val="24"/>
        </w:rPr>
        <w:t xml:space="preserve"> </w:t>
      </w:r>
      <w:r w:rsidR="00DC2304" w:rsidRPr="7F69C4DD">
        <w:rPr>
          <w:rFonts w:ascii="Times New Roman" w:hAnsi="Times New Roman" w:cs="Times New Roman"/>
          <w:sz w:val="24"/>
          <w:szCs w:val="24"/>
        </w:rPr>
        <w:t>Autorizația</w:t>
      </w:r>
      <w:r w:rsidR="00DC2304" w:rsidRPr="12445A06">
        <w:rPr>
          <w:rFonts w:ascii="Times New Roman" w:hAnsi="Times New Roman" w:cs="Times New Roman"/>
          <w:sz w:val="24"/>
          <w:szCs w:val="24"/>
        </w:rPr>
        <w:t xml:space="preserve"> </w:t>
      </w:r>
      <w:r w:rsidR="00DC2304">
        <w:rPr>
          <w:rFonts w:ascii="Times New Roman" w:hAnsi="Times New Roman" w:cs="Times New Roman"/>
          <w:sz w:val="24"/>
          <w:szCs w:val="24"/>
        </w:rPr>
        <w:t>de funcționare locală</w:t>
      </w:r>
      <w:r w:rsidR="62D5E981" w:rsidRPr="01FAAEF1">
        <w:rPr>
          <w:rFonts w:ascii="Times New Roman" w:hAnsi="Times New Roman" w:cs="Times New Roman"/>
          <w:sz w:val="24"/>
          <w:szCs w:val="24"/>
        </w:rPr>
        <w:t xml:space="preserve"> </w:t>
      </w:r>
      <w:r w:rsidR="00B214EB" w:rsidRPr="12445A06">
        <w:rPr>
          <w:rFonts w:ascii="Times New Roman" w:hAnsi="Times New Roman" w:cs="Times New Roman"/>
          <w:sz w:val="24"/>
          <w:szCs w:val="24"/>
        </w:rPr>
        <w:t>pentru activități de jocuri de noroc</w:t>
      </w:r>
      <w:r w:rsidR="00B214EB">
        <w:rPr>
          <w:rFonts w:ascii="Times New Roman" w:hAnsi="Times New Roman" w:cs="Times New Roman"/>
          <w:sz w:val="24"/>
          <w:szCs w:val="24"/>
        </w:rPr>
        <w:t xml:space="preserve"> </w:t>
      </w:r>
      <w:r w:rsidR="00597528">
        <w:rPr>
          <w:rFonts w:ascii="Times New Roman" w:hAnsi="Times New Roman" w:cs="Times New Roman"/>
          <w:sz w:val="24"/>
          <w:szCs w:val="24"/>
        </w:rPr>
        <w:t>se eliberează pentru o perioadă de 1 an</w:t>
      </w:r>
      <w:r w:rsidR="40DB1A39" w:rsidRPr="01FAAEF1">
        <w:rPr>
          <w:rFonts w:ascii="Times New Roman" w:hAnsi="Times New Roman" w:cs="Times New Roman"/>
          <w:sz w:val="24"/>
          <w:szCs w:val="24"/>
        </w:rPr>
        <w:t>,</w:t>
      </w:r>
      <w:r w:rsidR="53EE9243" w:rsidRPr="01FAAEF1">
        <w:rPr>
          <w:rFonts w:ascii="Times New Roman" w:hAnsi="Times New Roman" w:cs="Times New Roman"/>
          <w:sz w:val="24"/>
          <w:szCs w:val="24"/>
        </w:rPr>
        <w:t xml:space="preserve"> </w:t>
      </w:r>
      <w:r w:rsidR="3B78B132" w:rsidRPr="01FAAEF1">
        <w:rPr>
          <w:rFonts w:ascii="Times New Roman" w:hAnsi="Times New Roman" w:cs="Times New Roman"/>
          <w:sz w:val="24"/>
          <w:szCs w:val="24"/>
        </w:rPr>
        <w:t>după</w:t>
      </w:r>
      <w:r w:rsidR="53EE9243" w:rsidRPr="01FAAEF1">
        <w:rPr>
          <w:rFonts w:ascii="Times New Roman" w:hAnsi="Times New Roman" w:cs="Times New Roman"/>
          <w:sz w:val="24"/>
          <w:szCs w:val="24"/>
        </w:rPr>
        <w:t xml:space="preserve"> care agentul economic este obligat sa obtin</w:t>
      </w:r>
      <w:r w:rsidR="007A6612">
        <w:rPr>
          <w:rFonts w:ascii="Times New Roman" w:hAnsi="Times New Roman" w:cs="Times New Roman"/>
          <w:sz w:val="24"/>
          <w:szCs w:val="24"/>
          <w:lang w:val="ro-RO"/>
        </w:rPr>
        <w:t>ă</w:t>
      </w:r>
      <w:r w:rsidR="53EE9243" w:rsidRPr="01FAAEF1">
        <w:rPr>
          <w:rFonts w:ascii="Times New Roman" w:hAnsi="Times New Roman" w:cs="Times New Roman"/>
          <w:sz w:val="24"/>
          <w:szCs w:val="24"/>
        </w:rPr>
        <w:t xml:space="preserve"> </w:t>
      </w:r>
      <w:r w:rsidR="6111DAD2" w:rsidRPr="01FAAEF1">
        <w:rPr>
          <w:rFonts w:ascii="Times New Roman" w:hAnsi="Times New Roman" w:cs="Times New Roman"/>
          <w:sz w:val="24"/>
          <w:szCs w:val="24"/>
        </w:rPr>
        <w:t>o nouă autorizație</w:t>
      </w:r>
      <w:r w:rsidR="53EE9243" w:rsidRPr="01FAAEF1">
        <w:rPr>
          <w:rFonts w:ascii="Times New Roman" w:hAnsi="Times New Roman" w:cs="Times New Roman"/>
          <w:sz w:val="24"/>
          <w:szCs w:val="24"/>
        </w:rPr>
        <w:t xml:space="preserve"> și s</w:t>
      </w:r>
      <w:r w:rsidR="06EC5770" w:rsidRPr="01FAAEF1">
        <w:rPr>
          <w:rFonts w:ascii="Times New Roman" w:hAnsi="Times New Roman" w:cs="Times New Roman"/>
          <w:sz w:val="24"/>
          <w:szCs w:val="24"/>
        </w:rPr>
        <w:t>ă</w:t>
      </w:r>
      <w:r w:rsidR="53EE9243" w:rsidRPr="01FAAEF1">
        <w:rPr>
          <w:rFonts w:ascii="Times New Roman" w:hAnsi="Times New Roman" w:cs="Times New Roman"/>
          <w:sz w:val="24"/>
          <w:szCs w:val="24"/>
        </w:rPr>
        <w:t xml:space="preserve"> achite taxa aferentă.</w:t>
      </w:r>
    </w:p>
    <w:p w14:paraId="5F9585C2" w14:textId="4F9518A4" w:rsidR="00EA0A44" w:rsidRPr="00232E87" w:rsidRDefault="00FB7959" w:rsidP="00EA0A44">
      <w:pPr>
        <w:jc w:val="both"/>
        <w:rPr>
          <w:rFonts w:ascii="Times New Roman" w:hAnsi="Times New Roman" w:cs="Times New Roman"/>
          <w:sz w:val="24"/>
          <w:szCs w:val="24"/>
        </w:rPr>
      </w:pPr>
      <w:r w:rsidRPr="00232E87">
        <w:rPr>
          <w:rFonts w:ascii="Times New Roman" w:hAnsi="Times New Roman" w:cs="Times New Roman"/>
          <w:b/>
          <w:bCs/>
          <w:sz w:val="24"/>
          <w:szCs w:val="24"/>
        </w:rPr>
        <w:t>Art.</w:t>
      </w:r>
      <w:r w:rsidR="5669037D" w:rsidRPr="00232E87">
        <w:rPr>
          <w:rFonts w:ascii="Times New Roman" w:hAnsi="Times New Roman" w:cs="Times New Roman"/>
          <w:b/>
          <w:bCs/>
          <w:sz w:val="24"/>
          <w:szCs w:val="24"/>
        </w:rPr>
        <w:t xml:space="preserve"> </w:t>
      </w:r>
      <w:r w:rsidR="62A7C4DB" w:rsidRPr="00232E87">
        <w:rPr>
          <w:rFonts w:ascii="Times New Roman" w:hAnsi="Times New Roman" w:cs="Times New Roman"/>
          <w:b/>
          <w:bCs/>
          <w:sz w:val="24"/>
          <w:szCs w:val="24"/>
        </w:rPr>
        <w:t>1</w:t>
      </w:r>
      <w:r w:rsidR="00AB3976">
        <w:rPr>
          <w:rFonts w:ascii="Times New Roman" w:hAnsi="Times New Roman" w:cs="Times New Roman"/>
          <w:b/>
          <w:bCs/>
          <w:sz w:val="24"/>
          <w:szCs w:val="24"/>
        </w:rPr>
        <w:t>0</w:t>
      </w:r>
      <w:r w:rsidR="32A09A8E" w:rsidRPr="00232E87">
        <w:rPr>
          <w:rFonts w:ascii="Times New Roman" w:hAnsi="Times New Roman" w:cs="Times New Roman"/>
          <w:sz w:val="24"/>
          <w:szCs w:val="24"/>
        </w:rPr>
        <w:t xml:space="preserve"> </w:t>
      </w:r>
      <w:r w:rsidR="004829D6" w:rsidRPr="7F69C4DD">
        <w:rPr>
          <w:rFonts w:ascii="Times New Roman" w:hAnsi="Times New Roman" w:cs="Times New Roman"/>
          <w:sz w:val="24"/>
          <w:szCs w:val="24"/>
        </w:rPr>
        <w:t>Autorizația</w:t>
      </w:r>
      <w:r w:rsidR="004829D6" w:rsidRPr="12445A06">
        <w:rPr>
          <w:rFonts w:ascii="Times New Roman" w:hAnsi="Times New Roman" w:cs="Times New Roman"/>
          <w:sz w:val="24"/>
          <w:szCs w:val="24"/>
        </w:rPr>
        <w:t xml:space="preserve"> </w:t>
      </w:r>
      <w:r w:rsidR="004829D6">
        <w:rPr>
          <w:rFonts w:ascii="Times New Roman" w:hAnsi="Times New Roman" w:cs="Times New Roman"/>
          <w:sz w:val="24"/>
          <w:szCs w:val="24"/>
        </w:rPr>
        <w:t>de funcționare locală</w:t>
      </w:r>
      <w:r w:rsidR="00B214EB">
        <w:rPr>
          <w:rFonts w:ascii="Times New Roman" w:hAnsi="Times New Roman" w:cs="Times New Roman"/>
          <w:sz w:val="24"/>
          <w:szCs w:val="24"/>
        </w:rPr>
        <w:t xml:space="preserve"> </w:t>
      </w:r>
      <w:r w:rsidR="00B214EB" w:rsidRPr="12445A06">
        <w:rPr>
          <w:rFonts w:ascii="Times New Roman" w:hAnsi="Times New Roman" w:cs="Times New Roman"/>
          <w:sz w:val="24"/>
          <w:szCs w:val="24"/>
        </w:rPr>
        <w:t>pentru activități de jocuri de noroc</w:t>
      </w:r>
      <w:r w:rsidR="007C0BD6" w:rsidRPr="00232E87">
        <w:rPr>
          <w:rFonts w:ascii="Times New Roman" w:hAnsi="Times New Roman" w:cs="Times New Roman"/>
          <w:sz w:val="24"/>
          <w:szCs w:val="24"/>
        </w:rPr>
        <w:t xml:space="preserve"> </w:t>
      </w:r>
      <w:r w:rsidRPr="00232E87">
        <w:rPr>
          <w:rFonts w:ascii="Times New Roman" w:hAnsi="Times New Roman" w:cs="Times New Roman"/>
          <w:sz w:val="24"/>
          <w:szCs w:val="24"/>
        </w:rPr>
        <w:t>nu se eliberează în următoarele cazuri:</w:t>
      </w:r>
    </w:p>
    <w:p w14:paraId="063950F3" w14:textId="2187FC39" w:rsidR="00EA0A44" w:rsidRPr="00232E87" w:rsidRDefault="00FB7959" w:rsidP="00087A72">
      <w:pPr>
        <w:pStyle w:val="ListParagraph"/>
        <w:numPr>
          <w:ilvl w:val="0"/>
          <w:numId w:val="22"/>
        </w:numPr>
        <w:jc w:val="both"/>
        <w:rPr>
          <w:rFonts w:ascii="Times New Roman" w:hAnsi="Times New Roman" w:cs="Times New Roman"/>
          <w:sz w:val="24"/>
          <w:szCs w:val="24"/>
        </w:rPr>
      </w:pPr>
      <w:r w:rsidRPr="00232E87">
        <w:rPr>
          <w:rFonts w:ascii="Times New Roman" w:hAnsi="Times New Roman" w:cs="Times New Roman"/>
          <w:sz w:val="24"/>
          <w:szCs w:val="24"/>
        </w:rPr>
        <w:t xml:space="preserve">documentația înregistrată în vederea </w:t>
      </w:r>
      <w:r w:rsidR="00653C06" w:rsidRPr="00232E87">
        <w:rPr>
          <w:rFonts w:ascii="Times New Roman" w:hAnsi="Times New Roman" w:cs="Times New Roman"/>
          <w:sz w:val="24"/>
          <w:szCs w:val="24"/>
        </w:rPr>
        <w:t>obținerii</w:t>
      </w:r>
      <w:r w:rsidR="00365CEE" w:rsidRPr="00232E87">
        <w:rPr>
          <w:rFonts w:ascii="Times New Roman" w:hAnsi="Times New Roman" w:cs="Times New Roman"/>
          <w:sz w:val="24"/>
          <w:szCs w:val="24"/>
        </w:rPr>
        <w:t xml:space="preserve"> </w:t>
      </w:r>
      <w:r w:rsidR="004B294B" w:rsidRPr="00232E87">
        <w:rPr>
          <w:rFonts w:ascii="Times New Roman" w:hAnsi="Times New Roman" w:cs="Times New Roman"/>
          <w:sz w:val="24"/>
          <w:szCs w:val="24"/>
        </w:rPr>
        <w:t>autorziației</w:t>
      </w:r>
      <w:r w:rsidR="004829D6">
        <w:rPr>
          <w:rFonts w:ascii="Times New Roman" w:hAnsi="Times New Roman" w:cs="Times New Roman"/>
          <w:sz w:val="24"/>
          <w:szCs w:val="24"/>
        </w:rPr>
        <w:t xml:space="preserve"> de funcționare locale</w:t>
      </w:r>
      <w:r w:rsidRPr="00232E87">
        <w:rPr>
          <w:rFonts w:ascii="Times New Roman" w:hAnsi="Times New Roman" w:cs="Times New Roman"/>
          <w:sz w:val="24"/>
          <w:szCs w:val="24"/>
        </w:rPr>
        <w:t xml:space="preserve"> nu respectă </w:t>
      </w:r>
      <w:r w:rsidRPr="00232E87">
        <w:rPr>
          <w:rFonts w:ascii="Times New Roman" w:hAnsi="Times New Roman" w:cs="Times New Roman"/>
          <w:sz w:val="24"/>
          <w:szCs w:val="24"/>
        </w:rPr>
        <w:t>cerințele și criteriile stabilite prin prezentul regulament</w:t>
      </w:r>
      <w:r w:rsidR="00823B9F" w:rsidRPr="00232E87">
        <w:rPr>
          <w:rFonts w:ascii="Times New Roman" w:hAnsi="Times New Roman" w:cs="Times New Roman"/>
          <w:sz w:val="24"/>
          <w:szCs w:val="24"/>
        </w:rPr>
        <w:t>;</w:t>
      </w:r>
    </w:p>
    <w:p w14:paraId="66A76A98" w14:textId="48197272" w:rsidR="001E5CA1" w:rsidRPr="00232E87" w:rsidRDefault="00FB7959" w:rsidP="00CE6BA7">
      <w:pPr>
        <w:pStyle w:val="ListParagraph"/>
        <w:numPr>
          <w:ilvl w:val="0"/>
          <w:numId w:val="22"/>
        </w:numPr>
        <w:jc w:val="both"/>
        <w:rPr>
          <w:rFonts w:ascii="Times New Roman" w:hAnsi="Times New Roman" w:cs="Times New Roman"/>
          <w:sz w:val="24"/>
          <w:szCs w:val="24"/>
        </w:rPr>
      </w:pPr>
      <w:r w:rsidRPr="00232E87">
        <w:rPr>
          <w:rFonts w:ascii="Times New Roman" w:hAnsi="Times New Roman" w:cs="Times New Roman"/>
          <w:sz w:val="24"/>
          <w:szCs w:val="24"/>
        </w:rPr>
        <w:t>activitatea de jocuri de noroc este propusă a fi desfășurată în spații cu destinație de locuință, activitatea fiind permisă exclusiv în spații cu altă destinație</w:t>
      </w:r>
      <w:r w:rsidR="11113039" w:rsidRPr="00232E87">
        <w:rPr>
          <w:rFonts w:ascii="Times New Roman" w:hAnsi="Times New Roman" w:cs="Times New Roman"/>
          <w:sz w:val="24"/>
          <w:szCs w:val="24"/>
        </w:rPr>
        <w:t>.</w:t>
      </w:r>
      <w:r w:rsidR="00EA0A44" w:rsidRPr="00232E87">
        <w:rPr>
          <w:rFonts w:ascii="Times New Roman" w:hAnsi="Times New Roman" w:cs="Times New Roman"/>
          <w:sz w:val="24"/>
          <w:szCs w:val="24"/>
        </w:rPr>
        <w:t xml:space="preserve"> </w:t>
      </w:r>
    </w:p>
    <w:p w14:paraId="414EA031" w14:textId="77777777" w:rsidR="008A7433" w:rsidRDefault="008A7433" w:rsidP="0081285C">
      <w:pPr>
        <w:jc w:val="both"/>
        <w:rPr>
          <w:rFonts w:ascii="Times New Roman" w:hAnsi="Times New Roman" w:cs="Times New Roman"/>
          <w:sz w:val="24"/>
          <w:szCs w:val="24"/>
        </w:rPr>
      </w:pPr>
    </w:p>
    <w:p w14:paraId="7C044BEA" w14:textId="68312B15" w:rsidR="00D71073" w:rsidRPr="00222DD5" w:rsidRDefault="00FB7959" w:rsidP="00C21337">
      <w:pPr>
        <w:rPr>
          <w:rFonts w:ascii="Times New Roman" w:hAnsi="Times New Roman" w:cs="Times New Roman"/>
          <w:b/>
          <w:bCs/>
          <w:sz w:val="24"/>
          <w:szCs w:val="24"/>
        </w:rPr>
      </w:pPr>
      <w:r w:rsidRPr="00222DD5">
        <w:rPr>
          <w:rFonts w:ascii="Times New Roman" w:hAnsi="Times New Roman" w:cs="Times New Roman"/>
          <w:b/>
          <w:bCs/>
          <w:sz w:val="24"/>
          <w:szCs w:val="24"/>
        </w:rPr>
        <w:t>CAP</w:t>
      </w:r>
      <w:r w:rsidR="0028279B" w:rsidRPr="00222DD5">
        <w:rPr>
          <w:rFonts w:ascii="Times New Roman" w:hAnsi="Times New Roman" w:cs="Times New Roman"/>
          <w:b/>
          <w:bCs/>
          <w:sz w:val="24"/>
          <w:szCs w:val="24"/>
        </w:rPr>
        <w:t>ITOLUL VI</w:t>
      </w:r>
      <w:r w:rsidRPr="00222DD5">
        <w:rPr>
          <w:rFonts w:ascii="Times New Roman" w:hAnsi="Times New Roman" w:cs="Times New Roman"/>
          <w:b/>
          <w:bCs/>
          <w:sz w:val="24"/>
          <w:szCs w:val="24"/>
        </w:rPr>
        <w:t>. CONDIȚII DE AMPLASARE</w:t>
      </w:r>
    </w:p>
    <w:p w14:paraId="2CEBCF77" w14:textId="6A48749A" w:rsidR="00BB4FB7" w:rsidRDefault="00FB7959" w:rsidP="0081285C">
      <w:pPr>
        <w:jc w:val="both"/>
        <w:rPr>
          <w:rFonts w:ascii="Times New Roman" w:hAnsi="Times New Roman" w:cs="Times New Roman"/>
          <w:sz w:val="24"/>
          <w:szCs w:val="24"/>
        </w:rPr>
      </w:pPr>
      <w:r w:rsidRPr="00222DD5">
        <w:rPr>
          <w:rFonts w:ascii="Times New Roman" w:hAnsi="Times New Roman" w:cs="Times New Roman"/>
          <w:b/>
          <w:bCs/>
          <w:sz w:val="24"/>
          <w:szCs w:val="24"/>
        </w:rPr>
        <w:t>Art.</w:t>
      </w:r>
      <w:r w:rsidR="00222DD5" w:rsidRPr="00222DD5">
        <w:rPr>
          <w:rFonts w:ascii="Times New Roman" w:hAnsi="Times New Roman" w:cs="Times New Roman"/>
          <w:b/>
          <w:bCs/>
          <w:sz w:val="24"/>
          <w:szCs w:val="24"/>
        </w:rPr>
        <w:t xml:space="preserve"> 1</w:t>
      </w:r>
      <w:r w:rsidR="00C21337">
        <w:rPr>
          <w:rFonts w:ascii="Times New Roman" w:hAnsi="Times New Roman" w:cs="Times New Roman"/>
          <w:b/>
          <w:bCs/>
          <w:sz w:val="24"/>
          <w:szCs w:val="24"/>
        </w:rPr>
        <w:t>1</w:t>
      </w:r>
      <w:r w:rsidRPr="12445A06">
        <w:rPr>
          <w:rFonts w:ascii="Times New Roman" w:hAnsi="Times New Roman" w:cs="Times New Roman"/>
          <w:sz w:val="24"/>
          <w:szCs w:val="24"/>
        </w:rPr>
        <w:t xml:space="preserve"> </w:t>
      </w:r>
    </w:p>
    <w:p w14:paraId="19B9D3E9" w14:textId="77777777" w:rsidR="00EA48EC" w:rsidRDefault="00FB7959" w:rsidP="00EA48EC">
      <w:pPr>
        <w:pStyle w:val="ListParagraph"/>
        <w:numPr>
          <w:ilvl w:val="0"/>
          <w:numId w:val="12"/>
        </w:numPr>
        <w:jc w:val="both"/>
        <w:rPr>
          <w:rFonts w:ascii="Times New Roman" w:hAnsi="Times New Roman" w:cs="Times New Roman"/>
          <w:sz w:val="24"/>
          <w:szCs w:val="24"/>
        </w:rPr>
      </w:pPr>
      <w:r w:rsidRPr="003D55B0">
        <w:rPr>
          <w:rFonts w:ascii="Times New Roman" w:hAnsi="Times New Roman" w:cs="Times New Roman"/>
          <w:sz w:val="24"/>
          <w:szCs w:val="24"/>
        </w:rPr>
        <w:t>Acti</w:t>
      </w:r>
      <w:r w:rsidR="1270052D" w:rsidRPr="003D55B0">
        <w:rPr>
          <w:rFonts w:ascii="Times New Roman" w:hAnsi="Times New Roman" w:cs="Times New Roman"/>
          <w:sz w:val="24"/>
          <w:szCs w:val="24"/>
        </w:rPr>
        <w:t>vitățile de jocuri de noroc pot fi desfășurate pe raza Municipiului Timișoar</w:t>
      </w:r>
      <w:r w:rsidR="000C2C56" w:rsidRPr="003D55B0">
        <w:rPr>
          <w:rFonts w:ascii="Times New Roman" w:hAnsi="Times New Roman" w:cs="Times New Roman"/>
          <w:sz w:val="24"/>
          <w:szCs w:val="24"/>
        </w:rPr>
        <w:t>a,</w:t>
      </w:r>
      <w:r w:rsidR="1270052D" w:rsidRPr="003D55B0">
        <w:rPr>
          <w:rFonts w:ascii="Times New Roman" w:hAnsi="Times New Roman" w:cs="Times New Roman"/>
          <w:sz w:val="24"/>
          <w:szCs w:val="24"/>
        </w:rPr>
        <w:t xml:space="preserve"> </w:t>
      </w:r>
      <w:r w:rsidR="3E09FAB8" w:rsidRPr="003D55B0">
        <w:rPr>
          <w:rFonts w:ascii="Times New Roman" w:hAnsi="Times New Roman" w:cs="Times New Roman"/>
          <w:sz w:val="24"/>
          <w:szCs w:val="24"/>
        </w:rPr>
        <w:t>exclusiv</w:t>
      </w:r>
      <w:r w:rsidR="15111ED3" w:rsidRPr="003D55B0">
        <w:rPr>
          <w:rFonts w:ascii="Times New Roman" w:hAnsi="Times New Roman" w:cs="Times New Roman"/>
          <w:sz w:val="24"/>
          <w:szCs w:val="24"/>
        </w:rPr>
        <w:t xml:space="preserve"> </w:t>
      </w:r>
      <w:r w:rsidR="3E09FAB8" w:rsidRPr="003D55B0">
        <w:rPr>
          <w:rFonts w:ascii="Times New Roman" w:hAnsi="Times New Roman" w:cs="Times New Roman"/>
          <w:sz w:val="24"/>
          <w:szCs w:val="24"/>
        </w:rPr>
        <w:t>în zon</w:t>
      </w:r>
      <w:r w:rsidR="00232E87" w:rsidRPr="003D55B0">
        <w:rPr>
          <w:rFonts w:ascii="Times New Roman" w:hAnsi="Times New Roman" w:cs="Times New Roman"/>
          <w:sz w:val="24"/>
          <w:szCs w:val="24"/>
        </w:rPr>
        <w:t>a</w:t>
      </w:r>
      <w:r w:rsidR="3E09FAB8" w:rsidRPr="003D55B0">
        <w:rPr>
          <w:rFonts w:ascii="Times New Roman" w:hAnsi="Times New Roman" w:cs="Times New Roman"/>
          <w:sz w:val="24"/>
          <w:szCs w:val="24"/>
        </w:rPr>
        <w:t xml:space="preserve"> special delimitat</w:t>
      </w:r>
      <w:r w:rsidR="00232E87" w:rsidRPr="003D55B0">
        <w:rPr>
          <w:rFonts w:ascii="Times New Roman" w:hAnsi="Times New Roman" w:cs="Times New Roman"/>
          <w:sz w:val="24"/>
          <w:szCs w:val="24"/>
          <w:lang w:val="ro-RO"/>
        </w:rPr>
        <w:t>ă</w:t>
      </w:r>
      <w:r w:rsidR="3E09FAB8" w:rsidRPr="003D55B0">
        <w:rPr>
          <w:rFonts w:ascii="Times New Roman" w:hAnsi="Times New Roman" w:cs="Times New Roman"/>
          <w:sz w:val="24"/>
          <w:szCs w:val="24"/>
        </w:rPr>
        <w:t xml:space="preserve"> prin </w:t>
      </w:r>
      <w:r w:rsidR="000C2C56" w:rsidRPr="003D55B0">
        <w:rPr>
          <w:rFonts w:ascii="Times New Roman" w:hAnsi="Times New Roman" w:cs="Times New Roman"/>
          <w:sz w:val="24"/>
          <w:szCs w:val="24"/>
        </w:rPr>
        <w:t>A</w:t>
      </w:r>
      <w:r w:rsidR="06EC5770" w:rsidRPr="003D55B0">
        <w:rPr>
          <w:rFonts w:ascii="Times New Roman" w:hAnsi="Times New Roman" w:cs="Times New Roman"/>
          <w:sz w:val="24"/>
          <w:szCs w:val="24"/>
        </w:rPr>
        <w:t xml:space="preserve">nexa </w:t>
      </w:r>
      <w:r w:rsidR="003B20F6" w:rsidRPr="003D55B0">
        <w:rPr>
          <w:rFonts w:ascii="Times New Roman" w:hAnsi="Times New Roman" w:cs="Times New Roman"/>
          <w:sz w:val="24"/>
          <w:szCs w:val="24"/>
        </w:rPr>
        <w:t>2</w:t>
      </w:r>
      <w:r w:rsidR="66C89EBE" w:rsidRPr="00091715">
        <w:rPr>
          <w:rFonts w:ascii="Times New Roman" w:hAnsi="Times New Roman" w:cs="Times New Roman"/>
          <w:sz w:val="24"/>
          <w:szCs w:val="24"/>
        </w:rPr>
        <w:t xml:space="preserve"> </w:t>
      </w:r>
      <w:r w:rsidR="06EC5770" w:rsidRPr="00091715">
        <w:rPr>
          <w:rFonts w:ascii="Times New Roman" w:hAnsi="Times New Roman" w:cs="Times New Roman"/>
          <w:sz w:val="24"/>
          <w:szCs w:val="24"/>
        </w:rPr>
        <w:t xml:space="preserve">la </w:t>
      </w:r>
      <w:r w:rsidR="3E09FAB8" w:rsidRPr="00091715">
        <w:rPr>
          <w:rFonts w:ascii="Times New Roman" w:hAnsi="Times New Roman" w:cs="Times New Roman"/>
          <w:sz w:val="24"/>
          <w:szCs w:val="24"/>
        </w:rPr>
        <w:t xml:space="preserve">prezentul </w:t>
      </w:r>
      <w:r w:rsidR="2321E22C" w:rsidRPr="00091715">
        <w:rPr>
          <w:rFonts w:ascii="Times New Roman" w:hAnsi="Times New Roman" w:cs="Times New Roman"/>
          <w:sz w:val="24"/>
          <w:szCs w:val="24"/>
        </w:rPr>
        <w:t>Regulament</w:t>
      </w:r>
      <w:r w:rsidR="000C2C56" w:rsidRPr="00091715">
        <w:rPr>
          <w:rFonts w:ascii="Times New Roman" w:hAnsi="Times New Roman" w:cs="Times New Roman"/>
          <w:sz w:val="24"/>
          <w:szCs w:val="24"/>
        </w:rPr>
        <w:t>.</w:t>
      </w:r>
    </w:p>
    <w:p w14:paraId="1728A1A4" w14:textId="77777777" w:rsidR="00C530F4" w:rsidRDefault="00FB7959" w:rsidP="00C530F4">
      <w:pPr>
        <w:pStyle w:val="ListParagraph"/>
        <w:numPr>
          <w:ilvl w:val="0"/>
          <w:numId w:val="12"/>
        </w:numPr>
        <w:jc w:val="both"/>
        <w:rPr>
          <w:rFonts w:ascii="Times New Roman" w:hAnsi="Times New Roman" w:cs="Times New Roman"/>
          <w:sz w:val="24"/>
          <w:szCs w:val="24"/>
        </w:rPr>
      </w:pPr>
      <w:r w:rsidRPr="00101906">
        <w:rPr>
          <w:rFonts w:ascii="Times New Roman" w:hAnsi="Times New Roman" w:cs="Times New Roman"/>
          <w:sz w:val="24"/>
          <w:szCs w:val="24"/>
        </w:rPr>
        <w:t xml:space="preserve">Excepție </w:t>
      </w:r>
      <w:r w:rsidR="0AB674F9" w:rsidRPr="00101906">
        <w:rPr>
          <w:rFonts w:ascii="Times New Roman" w:hAnsi="Times New Roman" w:cs="Times New Roman"/>
          <w:sz w:val="24"/>
          <w:szCs w:val="24"/>
        </w:rPr>
        <w:t>de la prevederile alin</w:t>
      </w:r>
      <w:r w:rsidR="00265A4F" w:rsidRPr="00101906">
        <w:rPr>
          <w:rFonts w:ascii="Times New Roman" w:hAnsi="Times New Roman" w:cs="Times New Roman"/>
          <w:sz w:val="24"/>
          <w:szCs w:val="24"/>
        </w:rPr>
        <w:t>.</w:t>
      </w:r>
      <w:r w:rsidR="0AB674F9" w:rsidRPr="00101906">
        <w:rPr>
          <w:rFonts w:ascii="Times New Roman" w:hAnsi="Times New Roman" w:cs="Times New Roman"/>
          <w:sz w:val="24"/>
          <w:szCs w:val="24"/>
        </w:rPr>
        <w:t xml:space="preserve"> 1</w:t>
      </w:r>
      <w:r w:rsidR="00C21337" w:rsidRPr="00101906">
        <w:rPr>
          <w:rFonts w:ascii="Times New Roman" w:hAnsi="Times New Roman" w:cs="Times New Roman"/>
          <w:sz w:val="24"/>
          <w:szCs w:val="24"/>
        </w:rPr>
        <w:t>1</w:t>
      </w:r>
      <w:r w:rsidR="0AB674F9" w:rsidRPr="00101906">
        <w:rPr>
          <w:rFonts w:ascii="Times New Roman" w:hAnsi="Times New Roman" w:cs="Times New Roman"/>
          <w:sz w:val="24"/>
          <w:szCs w:val="24"/>
        </w:rPr>
        <w:t xml:space="preserve">.1 </w:t>
      </w:r>
      <w:r w:rsidRPr="00101906">
        <w:rPr>
          <w:rFonts w:ascii="Times New Roman" w:hAnsi="Times New Roman" w:cs="Times New Roman"/>
          <w:sz w:val="24"/>
          <w:szCs w:val="24"/>
        </w:rPr>
        <w:t xml:space="preserve">fac activitățile de jocuri de noroc </w:t>
      </w:r>
      <w:r w:rsidR="25FD9919" w:rsidRPr="00101906">
        <w:rPr>
          <w:rFonts w:ascii="Times New Roman" w:hAnsi="Times New Roman" w:cs="Times New Roman"/>
          <w:sz w:val="24"/>
          <w:szCs w:val="24"/>
        </w:rPr>
        <w:t>de tip loto</w:t>
      </w:r>
      <w:r w:rsidR="0053048D" w:rsidRPr="00101906">
        <w:rPr>
          <w:rFonts w:ascii="Times New Roman" w:hAnsi="Times New Roman" w:cs="Times New Roman"/>
          <w:sz w:val="24"/>
          <w:szCs w:val="24"/>
        </w:rPr>
        <w:t>, enumerate la art. 6 din O.U.G. 159/1999</w:t>
      </w:r>
      <w:r w:rsidR="00D86D6F">
        <w:rPr>
          <w:rFonts w:ascii="Times New Roman" w:hAnsi="Times New Roman" w:cs="Times New Roman"/>
          <w:sz w:val="24"/>
          <w:szCs w:val="24"/>
        </w:rPr>
        <w:t xml:space="preserve"> </w:t>
      </w:r>
      <w:r w:rsidR="00D86D6F">
        <w:rPr>
          <w:rFonts w:ascii="Times New Roman" w:hAnsi="Times New Roman" w:cs="Times New Roman"/>
          <w:sz w:val="24"/>
          <w:szCs w:val="24"/>
          <w:lang w:val="ro-RO"/>
        </w:rPr>
        <w:t>și la art. 15 din H.G. nr. 111/2016</w:t>
      </w:r>
      <w:r w:rsidR="00C4072A" w:rsidRPr="00101906">
        <w:rPr>
          <w:rFonts w:ascii="Times New Roman" w:hAnsi="Times New Roman" w:cs="Times New Roman"/>
          <w:sz w:val="24"/>
          <w:szCs w:val="24"/>
        </w:rPr>
        <w:t>,</w:t>
      </w:r>
      <w:r w:rsidRPr="00101906">
        <w:rPr>
          <w:rFonts w:ascii="Times New Roman" w:hAnsi="Times New Roman" w:cs="Times New Roman"/>
          <w:sz w:val="24"/>
          <w:szCs w:val="24"/>
        </w:rPr>
        <w:t xml:space="preserve"> </w:t>
      </w:r>
      <w:r w:rsidR="6B772EBB" w:rsidRPr="00101906">
        <w:rPr>
          <w:rFonts w:ascii="Times New Roman" w:hAnsi="Times New Roman" w:cs="Times New Roman"/>
          <w:sz w:val="24"/>
          <w:szCs w:val="24"/>
        </w:rPr>
        <w:t>organizate de către Compania Națională ”Loteria Română” S.A.</w:t>
      </w:r>
      <w:r w:rsidR="00265A4F" w:rsidRPr="00101906">
        <w:rPr>
          <w:rFonts w:ascii="Times New Roman" w:hAnsi="Times New Roman" w:cs="Times New Roman"/>
          <w:sz w:val="24"/>
          <w:szCs w:val="24"/>
        </w:rPr>
        <w:t xml:space="preserve"> </w:t>
      </w:r>
      <w:r w:rsidR="00A0553B" w:rsidRPr="00C530F4">
        <w:rPr>
          <w:rFonts w:ascii="Times New Roman" w:hAnsi="Times New Roman" w:cs="Times New Roman"/>
          <w:sz w:val="24"/>
          <w:szCs w:val="24"/>
        </w:rPr>
        <w:t>Aceste activități se pot desfășura și în afara zonelor special reglementate</w:t>
      </w:r>
      <w:r w:rsidR="0C8BD9B9" w:rsidRPr="00C530F4">
        <w:rPr>
          <w:rFonts w:ascii="Times New Roman" w:hAnsi="Times New Roman" w:cs="Times New Roman"/>
          <w:sz w:val="24"/>
          <w:szCs w:val="24"/>
        </w:rPr>
        <w:t>, în sp</w:t>
      </w:r>
      <w:r w:rsidR="00265A4F" w:rsidRPr="00C530F4">
        <w:rPr>
          <w:rFonts w:ascii="Times New Roman" w:hAnsi="Times New Roman" w:cs="Times New Roman"/>
          <w:sz w:val="24"/>
          <w:szCs w:val="24"/>
        </w:rPr>
        <w:t>a</w:t>
      </w:r>
      <w:r w:rsidR="0C8BD9B9" w:rsidRPr="00C530F4">
        <w:rPr>
          <w:rFonts w:ascii="Times New Roman" w:hAnsi="Times New Roman" w:cs="Times New Roman"/>
          <w:sz w:val="24"/>
          <w:szCs w:val="24"/>
        </w:rPr>
        <w:t>țiile Loteriei Române</w:t>
      </w:r>
      <w:r w:rsidR="00101906" w:rsidRPr="00C530F4">
        <w:rPr>
          <w:rFonts w:ascii="Times New Roman" w:hAnsi="Times New Roman" w:cs="Times New Roman"/>
          <w:sz w:val="24"/>
          <w:szCs w:val="24"/>
        </w:rPr>
        <w:t xml:space="preserve">, exclusiv în locațiile </w:t>
      </w:r>
      <w:r w:rsidR="00CD0F02" w:rsidRPr="00C530F4">
        <w:rPr>
          <w:rFonts w:ascii="Times New Roman" w:hAnsi="Times New Roman" w:cs="Times New Roman"/>
          <w:sz w:val="24"/>
          <w:szCs w:val="24"/>
        </w:rPr>
        <w:t>specializate</w:t>
      </w:r>
      <w:r w:rsidR="00101906" w:rsidRPr="00C530F4">
        <w:rPr>
          <w:rFonts w:ascii="Times New Roman" w:hAnsi="Times New Roman" w:cs="Times New Roman"/>
          <w:sz w:val="24"/>
          <w:szCs w:val="24"/>
        </w:rPr>
        <w:t xml:space="preserve">: </w:t>
      </w:r>
      <w:r w:rsidR="00CD0F02" w:rsidRPr="00C530F4">
        <w:rPr>
          <w:rFonts w:ascii="Times New Roman" w:hAnsi="Times New Roman" w:cs="Times New Roman"/>
          <w:sz w:val="24"/>
          <w:szCs w:val="24"/>
        </w:rPr>
        <w:t>agențiile loto</w:t>
      </w:r>
      <w:r w:rsidR="00101906" w:rsidRPr="00C530F4">
        <w:rPr>
          <w:rFonts w:ascii="Times New Roman" w:hAnsi="Times New Roman" w:cs="Times New Roman"/>
          <w:sz w:val="24"/>
          <w:szCs w:val="24"/>
        </w:rPr>
        <w:t xml:space="preserve"> </w:t>
      </w:r>
      <w:r w:rsidR="00CD0F02" w:rsidRPr="00C530F4">
        <w:rPr>
          <w:rFonts w:ascii="Times New Roman" w:hAnsi="Times New Roman" w:cs="Times New Roman"/>
          <w:sz w:val="24"/>
          <w:szCs w:val="24"/>
        </w:rPr>
        <w:t>și</w:t>
      </w:r>
      <w:r w:rsidR="00101906" w:rsidRPr="00C530F4">
        <w:rPr>
          <w:rFonts w:ascii="Times New Roman" w:hAnsi="Times New Roman" w:cs="Times New Roman"/>
          <w:sz w:val="24"/>
          <w:szCs w:val="24"/>
        </w:rPr>
        <w:t xml:space="preserve"> </w:t>
      </w:r>
      <w:r w:rsidR="00CD0F02" w:rsidRPr="00C530F4">
        <w:rPr>
          <w:rFonts w:ascii="Times New Roman" w:hAnsi="Times New Roman" w:cs="Times New Roman"/>
          <w:sz w:val="24"/>
          <w:szCs w:val="24"/>
        </w:rPr>
        <w:t xml:space="preserve">spaţiile comerciale înregistrate ca sedii secundare ale </w:t>
      </w:r>
      <w:r w:rsidR="00101906" w:rsidRPr="00C530F4">
        <w:rPr>
          <w:rFonts w:ascii="Times New Roman" w:hAnsi="Times New Roman" w:cs="Times New Roman"/>
          <w:sz w:val="24"/>
          <w:szCs w:val="24"/>
        </w:rPr>
        <w:t>Companiei Naționale ”Loteria Română” S.A.</w:t>
      </w:r>
      <w:r w:rsidR="00146586" w:rsidRPr="00C530F4">
        <w:rPr>
          <w:rFonts w:ascii="Times New Roman" w:hAnsi="Times New Roman" w:cs="Times New Roman"/>
          <w:sz w:val="24"/>
          <w:szCs w:val="24"/>
        </w:rPr>
        <w:t xml:space="preserve"> </w:t>
      </w:r>
    </w:p>
    <w:p w14:paraId="72D572F2" w14:textId="2484D694" w:rsidR="00EA48EC" w:rsidRPr="00C530F4" w:rsidRDefault="00FB7959" w:rsidP="00C530F4">
      <w:pPr>
        <w:pStyle w:val="ListParagraph"/>
        <w:ind w:start="19.20pt"/>
        <w:jc w:val="both"/>
        <w:rPr>
          <w:rFonts w:ascii="Times New Roman" w:hAnsi="Times New Roman" w:cs="Times New Roman"/>
          <w:sz w:val="24"/>
          <w:szCs w:val="24"/>
        </w:rPr>
      </w:pPr>
      <w:r w:rsidRPr="00C530F4">
        <w:rPr>
          <w:rFonts w:ascii="Times New Roman" w:hAnsi="Times New Roman" w:cs="Times New Roman"/>
          <w:sz w:val="24"/>
          <w:szCs w:val="24"/>
        </w:rPr>
        <w:t>Locațiile specializate trebuie să indeplinească următoarele condiții:</w:t>
      </w:r>
    </w:p>
    <w:p w14:paraId="64CA217C" w14:textId="50FCA317" w:rsidR="00146586" w:rsidRPr="003B4035" w:rsidRDefault="00FB7959" w:rsidP="003B4035">
      <w:pPr>
        <w:pStyle w:val="ListParagraph"/>
        <w:ind w:start="19.20pt"/>
        <w:jc w:val="both"/>
        <w:rPr>
          <w:rFonts w:ascii="Times New Roman" w:hAnsi="Times New Roman" w:cs="Times New Roman"/>
          <w:sz w:val="24"/>
          <w:szCs w:val="24"/>
        </w:rPr>
      </w:pPr>
      <w:r w:rsidRPr="003B4035">
        <w:rPr>
          <w:rFonts w:ascii="Times New Roman" w:hAnsi="Times New Roman" w:cs="Times New Roman"/>
          <w:sz w:val="24"/>
          <w:szCs w:val="24"/>
        </w:rPr>
        <w:t>- suprafaţa locaţiei să permită desfăşurarea activităţii, asigurând jucătorilor un mediu corespunzător;</w:t>
      </w:r>
    </w:p>
    <w:p w14:paraId="39736F1C" w14:textId="7365013E" w:rsidR="00146586" w:rsidRPr="003B4035" w:rsidRDefault="00FB7959" w:rsidP="003B4035">
      <w:pPr>
        <w:pStyle w:val="ListParagraph"/>
        <w:ind w:start="19.20pt"/>
        <w:jc w:val="both"/>
        <w:rPr>
          <w:rFonts w:ascii="Times New Roman" w:hAnsi="Times New Roman" w:cs="Times New Roman"/>
          <w:sz w:val="24"/>
          <w:szCs w:val="24"/>
        </w:rPr>
      </w:pPr>
      <w:r w:rsidRPr="003B4035">
        <w:rPr>
          <w:rFonts w:ascii="Times New Roman" w:hAnsi="Times New Roman" w:cs="Times New Roman"/>
          <w:sz w:val="24"/>
          <w:szCs w:val="24"/>
        </w:rPr>
        <w:t>- spaţiul să fie organizat distinct de alte activităţi economice, cu excepţia locaţiilor în care se comercializează numai lozuri instant şi bilete de participare la jocurile loto;</w:t>
      </w:r>
    </w:p>
    <w:p w14:paraId="1C7A4F94" w14:textId="263D3349" w:rsidR="00146586" w:rsidRPr="003B4035" w:rsidRDefault="00FB7959" w:rsidP="003B4035">
      <w:pPr>
        <w:pStyle w:val="ListParagraph"/>
        <w:ind w:start="19.20pt"/>
        <w:jc w:val="both"/>
        <w:rPr>
          <w:rFonts w:ascii="Times New Roman" w:hAnsi="Times New Roman" w:cs="Times New Roman"/>
          <w:sz w:val="24"/>
          <w:szCs w:val="24"/>
        </w:rPr>
      </w:pPr>
      <w:r w:rsidRPr="003B4035">
        <w:rPr>
          <w:rFonts w:ascii="Times New Roman" w:hAnsi="Times New Roman" w:cs="Times New Roman"/>
          <w:sz w:val="24"/>
          <w:szCs w:val="24"/>
        </w:rPr>
        <w:lastRenderedPageBreak/>
        <w:t>- în incintă să fie amplasat cel puţin un terminal autonom pentru emiterea biletelor de participare la joc, cu excepţia locaţiilor în care se comercializează numai lozuri;</w:t>
      </w:r>
    </w:p>
    <w:p w14:paraId="1B4BA268" w14:textId="28D14E91" w:rsidR="00146586" w:rsidRPr="003B4035" w:rsidRDefault="00FB7959" w:rsidP="003B4035">
      <w:pPr>
        <w:pStyle w:val="ListParagraph"/>
        <w:ind w:start="19.20pt"/>
        <w:jc w:val="both"/>
        <w:rPr>
          <w:rFonts w:ascii="Times New Roman" w:hAnsi="Times New Roman" w:cs="Times New Roman"/>
          <w:sz w:val="24"/>
          <w:szCs w:val="24"/>
        </w:rPr>
      </w:pPr>
      <w:r w:rsidRPr="003B4035">
        <w:rPr>
          <w:rFonts w:ascii="Times New Roman" w:hAnsi="Times New Roman" w:cs="Times New Roman"/>
          <w:sz w:val="24"/>
          <w:szCs w:val="24"/>
        </w:rPr>
        <w:t>- se interzice expres accesul minorilor în incinta agenţiilor loto.</w:t>
      </w:r>
    </w:p>
    <w:p w14:paraId="302F0031" w14:textId="6185C2A0" w:rsidR="00997CA9" w:rsidRDefault="00FB7959" w:rsidP="0081285C">
      <w:pPr>
        <w:pStyle w:val="ListParagraph"/>
        <w:numPr>
          <w:ilvl w:val="0"/>
          <w:numId w:val="12"/>
        </w:numPr>
        <w:jc w:val="both"/>
        <w:rPr>
          <w:rFonts w:ascii="Times New Roman" w:hAnsi="Times New Roman" w:cs="Times New Roman"/>
          <w:sz w:val="24"/>
          <w:szCs w:val="24"/>
        </w:rPr>
      </w:pPr>
      <w:r w:rsidRPr="00997CA9">
        <w:rPr>
          <w:rFonts w:ascii="Times New Roman" w:hAnsi="Times New Roman" w:cs="Times New Roman"/>
          <w:sz w:val="24"/>
          <w:szCs w:val="24"/>
        </w:rPr>
        <w:t>În incinta punctelor de luc</w:t>
      </w:r>
      <w:r w:rsidR="00440457" w:rsidRPr="00997CA9">
        <w:rPr>
          <w:rFonts w:ascii="Times New Roman" w:hAnsi="Times New Roman" w:cs="Times New Roman"/>
          <w:sz w:val="24"/>
          <w:szCs w:val="24"/>
        </w:rPr>
        <w:t>ru</w:t>
      </w:r>
      <w:r w:rsidRPr="00997CA9">
        <w:rPr>
          <w:rFonts w:ascii="Times New Roman" w:hAnsi="Times New Roman" w:cs="Times New Roman"/>
          <w:sz w:val="24"/>
          <w:szCs w:val="24"/>
        </w:rPr>
        <w:t xml:space="preserve"> aparținând Companiei Naționale ”Loteria Română” S.A. este</w:t>
      </w:r>
      <w:r w:rsidR="2A3E907D" w:rsidRPr="00997CA9">
        <w:rPr>
          <w:rFonts w:ascii="Times New Roman" w:hAnsi="Times New Roman" w:cs="Times New Roman"/>
          <w:sz w:val="24"/>
          <w:szCs w:val="24"/>
        </w:rPr>
        <w:t xml:space="preserve"> interzisă desfășurarea oricăror alt</w:t>
      </w:r>
      <w:r w:rsidR="0092628E" w:rsidRPr="00997CA9">
        <w:rPr>
          <w:rFonts w:ascii="Times New Roman" w:hAnsi="Times New Roman" w:cs="Times New Roman"/>
          <w:sz w:val="24"/>
          <w:szCs w:val="24"/>
        </w:rPr>
        <w:t>or</w:t>
      </w:r>
      <w:r w:rsidR="2A3E907D" w:rsidRPr="00997CA9">
        <w:rPr>
          <w:rFonts w:ascii="Times New Roman" w:hAnsi="Times New Roman" w:cs="Times New Roman"/>
          <w:sz w:val="24"/>
          <w:szCs w:val="24"/>
        </w:rPr>
        <w:t xml:space="preserve"> activități de tip jocuri de noroc</w:t>
      </w:r>
      <w:r>
        <w:rPr>
          <w:rFonts w:ascii="Times New Roman" w:hAnsi="Times New Roman" w:cs="Times New Roman"/>
          <w:sz w:val="24"/>
          <w:szCs w:val="24"/>
        </w:rPr>
        <w:t>, enumerate conform O.U.G. nr. 77/2009</w:t>
      </w:r>
      <w:r w:rsidR="00C011E6">
        <w:rPr>
          <w:rFonts w:ascii="Times New Roman" w:hAnsi="Times New Roman" w:cs="Times New Roman"/>
          <w:sz w:val="24"/>
          <w:szCs w:val="24"/>
        </w:rPr>
        <w:t>.</w:t>
      </w:r>
    </w:p>
    <w:p w14:paraId="119E6E45" w14:textId="39CAB282" w:rsidR="00A41D22" w:rsidRPr="00997CA9" w:rsidRDefault="00FB7959" w:rsidP="00997CA9">
      <w:pPr>
        <w:jc w:val="both"/>
        <w:rPr>
          <w:rFonts w:ascii="Times New Roman" w:hAnsi="Times New Roman" w:cs="Times New Roman"/>
          <w:sz w:val="24"/>
          <w:szCs w:val="24"/>
        </w:rPr>
      </w:pPr>
      <w:r w:rsidRPr="00997CA9">
        <w:rPr>
          <w:rFonts w:ascii="Times New Roman" w:hAnsi="Times New Roman" w:cs="Times New Roman"/>
          <w:b/>
          <w:bCs/>
          <w:sz w:val="24"/>
          <w:szCs w:val="24"/>
        </w:rPr>
        <w:t>Art. 1</w:t>
      </w:r>
      <w:r w:rsidR="00EA48EC" w:rsidRPr="00997CA9">
        <w:rPr>
          <w:rFonts w:ascii="Times New Roman" w:hAnsi="Times New Roman" w:cs="Times New Roman"/>
          <w:b/>
          <w:bCs/>
          <w:sz w:val="24"/>
          <w:szCs w:val="24"/>
        </w:rPr>
        <w:t>2</w:t>
      </w:r>
      <w:r w:rsidRPr="00997CA9">
        <w:rPr>
          <w:rFonts w:ascii="Times New Roman" w:hAnsi="Times New Roman" w:cs="Times New Roman"/>
          <w:sz w:val="24"/>
          <w:szCs w:val="24"/>
        </w:rPr>
        <w:t xml:space="preserve"> </w:t>
      </w:r>
      <w:r w:rsidR="315C2FF1" w:rsidRPr="00997CA9">
        <w:rPr>
          <w:rFonts w:ascii="Times New Roman" w:hAnsi="Times New Roman" w:cs="Times New Roman"/>
          <w:sz w:val="24"/>
          <w:szCs w:val="24"/>
        </w:rPr>
        <w:t>În afara zonelor prevăzute la a</w:t>
      </w:r>
      <w:r w:rsidR="1F30541C" w:rsidRPr="00997CA9">
        <w:rPr>
          <w:rFonts w:ascii="Times New Roman" w:hAnsi="Times New Roman" w:cs="Times New Roman"/>
          <w:sz w:val="24"/>
          <w:szCs w:val="24"/>
        </w:rPr>
        <w:t>rt. 1</w:t>
      </w:r>
      <w:r w:rsidR="00EA48EC" w:rsidRPr="00997CA9">
        <w:rPr>
          <w:rFonts w:ascii="Times New Roman" w:hAnsi="Times New Roman" w:cs="Times New Roman"/>
          <w:sz w:val="24"/>
          <w:szCs w:val="24"/>
        </w:rPr>
        <w:t>1</w:t>
      </w:r>
      <w:r w:rsidR="1F30541C" w:rsidRPr="00997CA9">
        <w:rPr>
          <w:rFonts w:ascii="Times New Roman" w:hAnsi="Times New Roman" w:cs="Times New Roman"/>
          <w:sz w:val="24"/>
          <w:szCs w:val="24"/>
        </w:rPr>
        <w:t xml:space="preserve"> nu se emit </w:t>
      </w:r>
      <w:r w:rsidR="77A920F4" w:rsidRPr="00997CA9">
        <w:rPr>
          <w:rFonts w:ascii="Times New Roman" w:hAnsi="Times New Roman" w:cs="Times New Roman"/>
          <w:sz w:val="24"/>
          <w:szCs w:val="24"/>
        </w:rPr>
        <w:t>Autorizații</w:t>
      </w:r>
      <w:r w:rsidR="1F30541C" w:rsidRPr="00997CA9">
        <w:rPr>
          <w:rFonts w:ascii="Times New Roman" w:hAnsi="Times New Roman" w:cs="Times New Roman"/>
          <w:sz w:val="24"/>
          <w:szCs w:val="24"/>
        </w:rPr>
        <w:t xml:space="preserve"> de funcționare</w:t>
      </w:r>
      <w:r w:rsidR="00704C08" w:rsidRPr="00997CA9">
        <w:rPr>
          <w:rFonts w:ascii="Times New Roman" w:hAnsi="Times New Roman" w:cs="Times New Roman"/>
          <w:sz w:val="24"/>
          <w:szCs w:val="24"/>
        </w:rPr>
        <w:t xml:space="preserve"> locale</w:t>
      </w:r>
      <w:r w:rsidR="1F30541C" w:rsidRPr="00997CA9">
        <w:rPr>
          <w:rFonts w:ascii="Times New Roman" w:hAnsi="Times New Roman" w:cs="Times New Roman"/>
          <w:sz w:val="24"/>
          <w:szCs w:val="24"/>
        </w:rPr>
        <w:t xml:space="preserve"> pentru activită</w:t>
      </w:r>
      <w:r w:rsidR="3030039C" w:rsidRPr="00997CA9">
        <w:rPr>
          <w:rFonts w:ascii="Times New Roman" w:hAnsi="Times New Roman" w:cs="Times New Roman"/>
          <w:sz w:val="24"/>
          <w:szCs w:val="24"/>
        </w:rPr>
        <w:t>ți de jocuri de noroc.</w:t>
      </w:r>
    </w:p>
    <w:p w14:paraId="60B11E46" w14:textId="19E17982" w:rsidR="00DC04EF" w:rsidRDefault="00FB7959" w:rsidP="00A96ABB">
      <w:pPr>
        <w:jc w:val="both"/>
        <w:rPr>
          <w:rFonts w:ascii="Times New Roman" w:hAnsi="Times New Roman" w:cs="Times New Roman"/>
          <w:sz w:val="24"/>
          <w:szCs w:val="24"/>
        </w:rPr>
      </w:pPr>
      <w:r w:rsidRPr="000C2C56">
        <w:rPr>
          <w:rFonts w:ascii="Times New Roman" w:hAnsi="Times New Roman" w:cs="Times New Roman"/>
          <w:b/>
          <w:bCs/>
          <w:sz w:val="24"/>
          <w:szCs w:val="24"/>
        </w:rPr>
        <w:t>Art. 1</w:t>
      </w:r>
      <w:r w:rsidR="00704C08">
        <w:rPr>
          <w:rFonts w:ascii="Times New Roman" w:hAnsi="Times New Roman" w:cs="Times New Roman"/>
          <w:b/>
          <w:bCs/>
          <w:sz w:val="24"/>
          <w:szCs w:val="24"/>
        </w:rPr>
        <w:t>3</w:t>
      </w:r>
      <w:r>
        <w:rPr>
          <w:rFonts w:ascii="Times New Roman" w:hAnsi="Times New Roman" w:cs="Times New Roman"/>
          <w:sz w:val="24"/>
          <w:szCs w:val="24"/>
        </w:rPr>
        <w:t xml:space="preserve"> Municipiul Timișoara își rezervă dreptul de a revizui periodic </w:t>
      </w:r>
      <w:r w:rsidR="00992FDD">
        <w:rPr>
          <w:rFonts w:ascii="Times New Roman" w:hAnsi="Times New Roman" w:cs="Times New Roman"/>
          <w:sz w:val="24"/>
          <w:szCs w:val="24"/>
        </w:rPr>
        <w:t>A</w:t>
      </w:r>
      <w:r w:rsidR="00A96ABB">
        <w:rPr>
          <w:rFonts w:ascii="Times New Roman" w:hAnsi="Times New Roman" w:cs="Times New Roman"/>
          <w:sz w:val="24"/>
          <w:szCs w:val="24"/>
        </w:rPr>
        <w:t>nexa nr</w:t>
      </w:r>
      <w:r w:rsidR="00992FDD">
        <w:rPr>
          <w:rFonts w:ascii="Times New Roman" w:hAnsi="Times New Roman" w:cs="Times New Roman"/>
          <w:sz w:val="24"/>
          <w:szCs w:val="24"/>
        </w:rPr>
        <w:t>.</w:t>
      </w:r>
      <w:r w:rsidR="438DF3B1" w:rsidRPr="6218C79A">
        <w:rPr>
          <w:rFonts w:ascii="Times New Roman" w:hAnsi="Times New Roman" w:cs="Times New Roman"/>
          <w:sz w:val="24"/>
          <w:szCs w:val="24"/>
        </w:rPr>
        <w:t xml:space="preserve"> </w:t>
      </w:r>
      <w:r w:rsidR="1AE967BE" w:rsidRPr="4787EA64">
        <w:rPr>
          <w:rFonts w:ascii="Times New Roman" w:hAnsi="Times New Roman" w:cs="Times New Roman"/>
          <w:sz w:val="24"/>
          <w:szCs w:val="24"/>
        </w:rPr>
        <w:t>2</w:t>
      </w:r>
      <w:r w:rsidR="00A96ABB">
        <w:rPr>
          <w:rFonts w:ascii="Times New Roman" w:hAnsi="Times New Roman" w:cs="Times New Roman"/>
          <w:sz w:val="24"/>
          <w:szCs w:val="24"/>
        </w:rPr>
        <w:t xml:space="preserve"> </w:t>
      </w:r>
      <w:r w:rsidR="00992FDD">
        <w:rPr>
          <w:rFonts w:ascii="Times New Roman" w:hAnsi="Times New Roman" w:cs="Times New Roman"/>
          <w:sz w:val="24"/>
          <w:szCs w:val="24"/>
        </w:rPr>
        <w:t>l</w:t>
      </w:r>
      <w:r w:rsidR="00A96ABB">
        <w:rPr>
          <w:rFonts w:ascii="Times New Roman" w:hAnsi="Times New Roman" w:cs="Times New Roman"/>
          <w:sz w:val="24"/>
          <w:szCs w:val="24"/>
        </w:rPr>
        <w:t xml:space="preserve">a </w:t>
      </w:r>
      <w:r w:rsidR="0053048D">
        <w:rPr>
          <w:rFonts w:ascii="Times New Roman" w:hAnsi="Times New Roman" w:cs="Times New Roman"/>
          <w:sz w:val="24"/>
          <w:szCs w:val="24"/>
        </w:rPr>
        <w:t xml:space="preserve">prezentul </w:t>
      </w:r>
      <w:r w:rsidR="00A96ABB" w:rsidRPr="7D81B592">
        <w:rPr>
          <w:rFonts w:ascii="Times New Roman" w:hAnsi="Times New Roman" w:cs="Times New Roman"/>
          <w:sz w:val="24"/>
          <w:szCs w:val="24"/>
        </w:rPr>
        <w:t>Regulament</w:t>
      </w:r>
      <w:r>
        <w:rPr>
          <w:rFonts w:ascii="Times New Roman" w:hAnsi="Times New Roman" w:cs="Times New Roman"/>
          <w:sz w:val="24"/>
          <w:szCs w:val="24"/>
        </w:rPr>
        <w:t xml:space="preserve">, în </w:t>
      </w:r>
      <w:r>
        <w:rPr>
          <w:rFonts w:ascii="Times New Roman" w:hAnsi="Times New Roman" w:cs="Times New Roman"/>
          <w:sz w:val="24"/>
          <w:szCs w:val="24"/>
        </w:rPr>
        <w:t>funcție de evoluția urbanistică</w:t>
      </w:r>
      <w:r w:rsidR="00704C08">
        <w:rPr>
          <w:rFonts w:ascii="Times New Roman" w:hAnsi="Times New Roman" w:cs="Times New Roman"/>
          <w:sz w:val="24"/>
          <w:szCs w:val="24"/>
        </w:rPr>
        <w:t>,</w:t>
      </w:r>
      <w:r w:rsidR="007116C4">
        <w:rPr>
          <w:rFonts w:ascii="Times New Roman" w:hAnsi="Times New Roman" w:cs="Times New Roman"/>
          <w:sz w:val="24"/>
          <w:szCs w:val="24"/>
        </w:rPr>
        <w:t xml:space="preserve"> necesitatea protejării </w:t>
      </w:r>
      <w:r w:rsidR="1B1F79AB" w:rsidRPr="7D81B592">
        <w:rPr>
          <w:rFonts w:ascii="Times New Roman" w:hAnsi="Times New Roman" w:cs="Times New Roman"/>
          <w:sz w:val="24"/>
          <w:szCs w:val="24"/>
        </w:rPr>
        <w:t>i</w:t>
      </w:r>
      <w:r w:rsidR="007116C4" w:rsidRPr="7D81B592">
        <w:rPr>
          <w:rFonts w:ascii="Times New Roman" w:hAnsi="Times New Roman" w:cs="Times New Roman"/>
          <w:sz w:val="24"/>
          <w:szCs w:val="24"/>
        </w:rPr>
        <w:t>nteresului</w:t>
      </w:r>
      <w:r w:rsidR="007116C4">
        <w:rPr>
          <w:rFonts w:ascii="Times New Roman" w:hAnsi="Times New Roman" w:cs="Times New Roman"/>
          <w:sz w:val="24"/>
          <w:szCs w:val="24"/>
        </w:rPr>
        <w:t xml:space="preserve"> public</w:t>
      </w:r>
      <w:r w:rsidR="00704C08">
        <w:rPr>
          <w:rFonts w:ascii="Times New Roman" w:hAnsi="Times New Roman" w:cs="Times New Roman"/>
          <w:sz w:val="24"/>
          <w:szCs w:val="24"/>
        </w:rPr>
        <w:t xml:space="preserve"> și urmărirea permanentă a realizării obiectivelor descrise la art. </w:t>
      </w:r>
      <w:r w:rsidR="0053048D">
        <w:rPr>
          <w:rFonts w:ascii="Times New Roman" w:hAnsi="Times New Roman" w:cs="Times New Roman"/>
          <w:sz w:val="24"/>
          <w:szCs w:val="24"/>
        </w:rPr>
        <w:t>3</w:t>
      </w:r>
      <w:r w:rsidR="00704C08">
        <w:rPr>
          <w:rFonts w:ascii="Times New Roman" w:hAnsi="Times New Roman" w:cs="Times New Roman"/>
          <w:sz w:val="24"/>
          <w:szCs w:val="24"/>
        </w:rPr>
        <w:t>.</w:t>
      </w:r>
    </w:p>
    <w:p w14:paraId="077FBF1D" w14:textId="77777777" w:rsidR="00EA3734" w:rsidRDefault="00EA3734" w:rsidP="00EA3734">
      <w:pPr>
        <w:jc w:val="center"/>
        <w:rPr>
          <w:rFonts w:ascii="Times New Roman" w:hAnsi="Times New Roman" w:cs="Times New Roman"/>
          <w:b/>
          <w:bCs/>
          <w:sz w:val="24"/>
          <w:szCs w:val="24"/>
        </w:rPr>
      </w:pPr>
    </w:p>
    <w:p w14:paraId="7CDCED44" w14:textId="7EDD3679" w:rsidR="00DC04EF" w:rsidRPr="00992FDD" w:rsidRDefault="00FB7959" w:rsidP="00E0647C">
      <w:pPr>
        <w:rPr>
          <w:rFonts w:ascii="Times New Roman" w:hAnsi="Times New Roman" w:cs="Times New Roman"/>
          <w:b/>
          <w:bCs/>
          <w:sz w:val="24"/>
          <w:szCs w:val="24"/>
        </w:rPr>
      </w:pPr>
      <w:r w:rsidRPr="00992FDD">
        <w:rPr>
          <w:rFonts w:ascii="Times New Roman" w:hAnsi="Times New Roman" w:cs="Times New Roman"/>
          <w:b/>
          <w:bCs/>
          <w:sz w:val="24"/>
          <w:szCs w:val="24"/>
        </w:rPr>
        <w:t>CAPITOLUL VII</w:t>
      </w:r>
      <w:r w:rsidR="00992FDD">
        <w:rPr>
          <w:rFonts w:ascii="Times New Roman" w:hAnsi="Times New Roman" w:cs="Times New Roman"/>
          <w:b/>
          <w:bCs/>
          <w:sz w:val="24"/>
          <w:szCs w:val="24"/>
        </w:rPr>
        <w:t>.</w:t>
      </w:r>
      <w:r w:rsidR="00D52245" w:rsidRPr="00992FDD">
        <w:rPr>
          <w:rFonts w:ascii="Times New Roman" w:hAnsi="Times New Roman" w:cs="Times New Roman"/>
          <w:b/>
          <w:bCs/>
          <w:sz w:val="24"/>
          <w:szCs w:val="24"/>
        </w:rPr>
        <w:t xml:space="preserve"> </w:t>
      </w:r>
      <w:r w:rsidR="00983F2B" w:rsidRPr="00992FDD">
        <w:rPr>
          <w:rFonts w:ascii="Times New Roman" w:hAnsi="Times New Roman" w:cs="Times New Roman"/>
          <w:b/>
          <w:bCs/>
          <w:sz w:val="24"/>
          <w:szCs w:val="24"/>
        </w:rPr>
        <w:t>PROCEDURA DE AUTORIZARE</w:t>
      </w:r>
    </w:p>
    <w:p w14:paraId="7A914C49" w14:textId="08A40FFD" w:rsidR="00B25B72" w:rsidRDefault="00FB7959" w:rsidP="0081285C">
      <w:pPr>
        <w:jc w:val="both"/>
        <w:rPr>
          <w:rFonts w:ascii="Times New Roman" w:hAnsi="Times New Roman" w:cs="Times New Roman"/>
          <w:sz w:val="24"/>
          <w:szCs w:val="24"/>
        </w:rPr>
      </w:pPr>
      <w:r w:rsidRPr="003E00E6">
        <w:rPr>
          <w:rFonts w:ascii="Times New Roman" w:hAnsi="Times New Roman" w:cs="Times New Roman"/>
          <w:b/>
          <w:bCs/>
          <w:sz w:val="24"/>
          <w:szCs w:val="24"/>
        </w:rPr>
        <w:t>A</w:t>
      </w:r>
      <w:r w:rsidR="000A233A" w:rsidRPr="003E00E6">
        <w:rPr>
          <w:rFonts w:ascii="Times New Roman" w:hAnsi="Times New Roman" w:cs="Times New Roman"/>
          <w:b/>
          <w:bCs/>
          <w:sz w:val="24"/>
          <w:szCs w:val="24"/>
        </w:rPr>
        <w:t>rt</w:t>
      </w:r>
      <w:r w:rsidR="00D43E69" w:rsidRPr="003E00E6">
        <w:rPr>
          <w:rFonts w:ascii="Times New Roman" w:hAnsi="Times New Roman" w:cs="Times New Roman"/>
          <w:b/>
          <w:bCs/>
          <w:sz w:val="24"/>
          <w:szCs w:val="24"/>
        </w:rPr>
        <w:t>. 1</w:t>
      </w:r>
      <w:r w:rsidR="00B214EB">
        <w:rPr>
          <w:rFonts w:ascii="Times New Roman" w:hAnsi="Times New Roman" w:cs="Times New Roman"/>
          <w:b/>
          <w:bCs/>
          <w:sz w:val="24"/>
          <w:szCs w:val="24"/>
        </w:rPr>
        <w:t>4</w:t>
      </w:r>
      <w:r w:rsidR="00F87C5A">
        <w:rPr>
          <w:rFonts w:ascii="Times New Roman" w:hAnsi="Times New Roman" w:cs="Times New Roman"/>
          <w:sz w:val="24"/>
          <w:szCs w:val="24"/>
        </w:rPr>
        <w:t xml:space="preserve"> </w:t>
      </w:r>
      <w:r w:rsidR="008730F2">
        <w:rPr>
          <w:rFonts w:ascii="Times New Roman" w:hAnsi="Times New Roman" w:cs="Times New Roman"/>
          <w:sz w:val="24"/>
          <w:szCs w:val="24"/>
        </w:rPr>
        <w:t>Autorizația de funcționare</w:t>
      </w:r>
      <w:r w:rsidR="00B214EB">
        <w:rPr>
          <w:rFonts w:ascii="Times New Roman" w:hAnsi="Times New Roman" w:cs="Times New Roman"/>
          <w:sz w:val="24"/>
          <w:szCs w:val="24"/>
        </w:rPr>
        <w:t xml:space="preserve"> locală </w:t>
      </w:r>
      <w:r w:rsidR="00B214EB" w:rsidRPr="12445A06">
        <w:rPr>
          <w:rFonts w:ascii="Times New Roman" w:hAnsi="Times New Roman" w:cs="Times New Roman"/>
          <w:sz w:val="24"/>
          <w:szCs w:val="24"/>
        </w:rPr>
        <w:t>pentru activități de jocuri de noroc</w:t>
      </w:r>
      <w:r w:rsidR="008730F2">
        <w:rPr>
          <w:rFonts w:ascii="Times New Roman" w:hAnsi="Times New Roman" w:cs="Times New Roman"/>
          <w:sz w:val="24"/>
          <w:szCs w:val="24"/>
        </w:rPr>
        <w:t xml:space="preserve"> </w:t>
      </w:r>
      <w:r w:rsidR="00744BF6">
        <w:rPr>
          <w:rFonts w:ascii="Times New Roman" w:hAnsi="Times New Roman" w:cs="Times New Roman"/>
          <w:sz w:val="24"/>
          <w:szCs w:val="24"/>
        </w:rPr>
        <w:t>se acordă prin Hotărâre a Consiliului L</w:t>
      </w:r>
      <w:r w:rsidR="000A233A">
        <w:rPr>
          <w:rFonts w:ascii="Times New Roman" w:hAnsi="Times New Roman" w:cs="Times New Roman"/>
          <w:sz w:val="24"/>
          <w:szCs w:val="24"/>
        </w:rPr>
        <w:t>o</w:t>
      </w:r>
      <w:r w:rsidR="00744BF6">
        <w:rPr>
          <w:rFonts w:ascii="Times New Roman" w:hAnsi="Times New Roman" w:cs="Times New Roman"/>
          <w:sz w:val="24"/>
          <w:szCs w:val="24"/>
        </w:rPr>
        <w:t>cal</w:t>
      </w:r>
      <w:r w:rsidR="0017549E">
        <w:rPr>
          <w:rFonts w:ascii="Times New Roman" w:hAnsi="Times New Roman" w:cs="Times New Roman"/>
          <w:sz w:val="24"/>
          <w:szCs w:val="24"/>
        </w:rPr>
        <w:t xml:space="preserve"> al Municipiului Timișoara</w:t>
      </w:r>
      <w:r w:rsidR="00744BF6">
        <w:rPr>
          <w:rFonts w:ascii="Times New Roman" w:hAnsi="Times New Roman" w:cs="Times New Roman"/>
          <w:sz w:val="24"/>
          <w:szCs w:val="24"/>
        </w:rPr>
        <w:t>.</w:t>
      </w:r>
    </w:p>
    <w:p w14:paraId="26611D9A" w14:textId="68C176BD" w:rsidR="000A233A" w:rsidRDefault="00FB7959" w:rsidP="0081285C">
      <w:pPr>
        <w:jc w:val="both"/>
        <w:rPr>
          <w:rFonts w:ascii="Times New Roman" w:hAnsi="Times New Roman" w:cs="Times New Roman"/>
          <w:sz w:val="24"/>
          <w:szCs w:val="24"/>
        </w:rPr>
      </w:pPr>
      <w:r w:rsidRPr="003E00E6">
        <w:rPr>
          <w:rFonts w:ascii="Times New Roman" w:hAnsi="Times New Roman" w:cs="Times New Roman"/>
          <w:b/>
          <w:bCs/>
          <w:sz w:val="24"/>
          <w:szCs w:val="24"/>
        </w:rPr>
        <w:t>Art. 1</w:t>
      </w:r>
      <w:r w:rsidR="00B214EB">
        <w:rPr>
          <w:rFonts w:ascii="Times New Roman" w:hAnsi="Times New Roman" w:cs="Times New Roman"/>
          <w:b/>
          <w:bCs/>
          <w:sz w:val="24"/>
          <w:szCs w:val="24"/>
        </w:rPr>
        <w:t>5</w:t>
      </w:r>
      <w:r>
        <w:rPr>
          <w:rFonts w:ascii="Times New Roman" w:hAnsi="Times New Roman" w:cs="Times New Roman"/>
          <w:sz w:val="24"/>
          <w:szCs w:val="24"/>
        </w:rPr>
        <w:t xml:space="preserve"> </w:t>
      </w:r>
      <w:r w:rsidR="00B145C9">
        <w:rPr>
          <w:rFonts w:ascii="Times New Roman" w:hAnsi="Times New Roman" w:cs="Times New Roman"/>
          <w:sz w:val="24"/>
          <w:szCs w:val="24"/>
        </w:rPr>
        <w:t>Autorizația de funcționare</w:t>
      </w:r>
      <w:r w:rsidR="00B214EB">
        <w:rPr>
          <w:rFonts w:ascii="Times New Roman" w:hAnsi="Times New Roman" w:cs="Times New Roman"/>
          <w:sz w:val="24"/>
          <w:szCs w:val="24"/>
        </w:rPr>
        <w:t xml:space="preserve"> locală </w:t>
      </w:r>
      <w:r w:rsidR="00B214EB" w:rsidRPr="12445A06">
        <w:rPr>
          <w:rFonts w:ascii="Times New Roman" w:hAnsi="Times New Roman" w:cs="Times New Roman"/>
          <w:sz w:val="24"/>
          <w:szCs w:val="24"/>
        </w:rPr>
        <w:t>pentru activități de jocuri de noroc</w:t>
      </w:r>
      <w:r w:rsidR="00B145C9">
        <w:rPr>
          <w:rFonts w:ascii="Times New Roman" w:hAnsi="Times New Roman" w:cs="Times New Roman"/>
          <w:sz w:val="24"/>
          <w:szCs w:val="24"/>
        </w:rPr>
        <w:t xml:space="preserve"> se eliberează pentru o perioadă de 1 </w:t>
      </w:r>
      <w:r w:rsidR="00F87C5A">
        <w:rPr>
          <w:rFonts w:ascii="Times New Roman" w:hAnsi="Times New Roman" w:cs="Times New Roman"/>
          <w:sz w:val="24"/>
          <w:szCs w:val="24"/>
        </w:rPr>
        <w:t>an</w:t>
      </w:r>
      <w:r w:rsidR="00B145C9" w:rsidRPr="27D4D532">
        <w:rPr>
          <w:rFonts w:ascii="Times New Roman" w:hAnsi="Times New Roman" w:cs="Times New Roman"/>
          <w:sz w:val="24"/>
          <w:szCs w:val="24"/>
        </w:rPr>
        <w:t>.</w:t>
      </w:r>
    </w:p>
    <w:p w14:paraId="6DB08CE3" w14:textId="7A14C7AB" w:rsidR="000469E7" w:rsidRDefault="00FB7959" w:rsidP="0081285C">
      <w:pPr>
        <w:jc w:val="both"/>
        <w:rPr>
          <w:rFonts w:ascii="Times New Roman" w:hAnsi="Times New Roman" w:cs="Times New Roman"/>
          <w:sz w:val="24"/>
          <w:szCs w:val="24"/>
        </w:rPr>
      </w:pPr>
      <w:r w:rsidRPr="003E00E6">
        <w:rPr>
          <w:rFonts w:ascii="Times New Roman" w:hAnsi="Times New Roman" w:cs="Times New Roman"/>
          <w:b/>
          <w:bCs/>
          <w:sz w:val="24"/>
          <w:szCs w:val="24"/>
        </w:rPr>
        <w:t xml:space="preserve">Art. </w:t>
      </w:r>
      <w:r w:rsidR="345E2BBF" w:rsidRPr="003E00E6">
        <w:rPr>
          <w:rFonts w:ascii="Times New Roman" w:hAnsi="Times New Roman" w:cs="Times New Roman"/>
          <w:b/>
          <w:bCs/>
          <w:sz w:val="24"/>
          <w:szCs w:val="24"/>
        </w:rPr>
        <w:t>1</w:t>
      </w:r>
      <w:r w:rsidR="00B214EB">
        <w:rPr>
          <w:rFonts w:ascii="Times New Roman" w:hAnsi="Times New Roman" w:cs="Times New Roman"/>
          <w:b/>
          <w:bCs/>
          <w:sz w:val="24"/>
          <w:szCs w:val="24"/>
        </w:rPr>
        <w:t>6</w:t>
      </w:r>
      <w:r>
        <w:rPr>
          <w:rFonts w:ascii="Times New Roman" w:hAnsi="Times New Roman" w:cs="Times New Roman"/>
          <w:sz w:val="24"/>
          <w:szCs w:val="24"/>
        </w:rPr>
        <w:t xml:space="preserve"> Autorizația de funcționare</w:t>
      </w:r>
      <w:r w:rsidR="00B214EB">
        <w:rPr>
          <w:rFonts w:ascii="Times New Roman" w:hAnsi="Times New Roman" w:cs="Times New Roman"/>
          <w:sz w:val="24"/>
          <w:szCs w:val="24"/>
        </w:rPr>
        <w:t xml:space="preserve"> locală</w:t>
      </w:r>
      <w:r>
        <w:rPr>
          <w:rFonts w:ascii="Times New Roman" w:hAnsi="Times New Roman" w:cs="Times New Roman"/>
          <w:sz w:val="24"/>
          <w:szCs w:val="24"/>
        </w:rPr>
        <w:t xml:space="preserve"> pentru jocurile</w:t>
      </w:r>
      <w:r>
        <w:rPr>
          <w:rFonts w:ascii="Times New Roman" w:hAnsi="Times New Roman" w:cs="Times New Roman"/>
          <w:sz w:val="24"/>
          <w:szCs w:val="24"/>
        </w:rPr>
        <w:t xml:space="preserve"> de noroc se solicit</w:t>
      </w:r>
      <w:r w:rsidR="00CB30E5">
        <w:rPr>
          <w:rFonts w:ascii="Times New Roman" w:hAnsi="Times New Roman" w:cs="Times New Roman"/>
          <w:sz w:val="24"/>
          <w:szCs w:val="24"/>
        </w:rPr>
        <w:t>ă</w:t>
      </w:r>
      <w:r>
        <w:rPr>
          <w:rFonts w:ascii="Times New Roman" w:hAnsi="Times New Roman" w:cs="Times New Roman"/>
          <w:sz w:val="24"/>
          <w:szCs w:val="24"/>
        </w:rPr>
        <w:t xml:space="preserve"> </w:t>
      </w:r>
      <w:r w:rsidR="006E3682">
        <w:rPr>
          <w:rFonts w:ascii="Times New Roman" w:hAnsi="Times New Roman" w:cs="Times New Roman"/>
          <w:sz w:val="24"/>
          <w:szCs w:val="24"/>
        </w:rPr>
        <w:t>de către agentul economic pentru fiecare punct de lucru</w:t>
      </w:r>
      <w:r w:rsidR="003E00E6">
        <w:rPr>
          <w:rFonts w:ascii="Times New Roman" w:hAnsi="Times New Roman" w:cs="Times New Roman"/>
          <w:sz w:val="24"/>
          <w:szCs w:val="24"/>
        </w:rPr>
        <w:t>.</w:t>
      </w:r>
    </w:p>
    <w:p w14:paraId="6B77971B" w14:textId="15CACB6A" w:rsidR="00B954B2" w:rsidRDefault="00FB7959" w:rsidP="00AD33E3">
      <w:pPr>
        <w:jc w:val="both"/>
        <w:rPr>
          <w:rFonts w:ascii="Times New Roman" w:hAnsi="Times New Roman" w:cs="Times New Roman"/>
          <w:sz w:val="24"/>
          <w:szCs w:val="24"/>
        </w:rPr>
      </w:pPr>
      <w:r w:rsidRPr="00DD0B16">
        <w:rPr>
          <w:rFonts w:ascii="Times New Roman" w:hAnsi="Times New Roman" w:cs="Times New Roman"/>
          <w:b/>
          <w:bCs/>
          <w:sz w:val="24"/>
          <w:szCs w:val="24"/>
        </w:rPr>
        <w:t xml:space="preserve">Art. </w:t>
      </w:r>
      <w:r w:rsidR="00B214EB">
        <w:rPr>
          <w:rFonts w:ascii="Times New Roman" w:hAnsi="Times New Roman" w:cs="Times New Roman"/>
          <w:b/>
          <w:bCs/>
          <w:sz w:val="24"/>
          <w:szCs w:val="24"/>
        </w:rPr>
        <w:t>17</w:t>
      </w:r>
      <w:r>
        <w:rPr>
          <w:rFonts w:ascii="Times New Roman" w:hAnsi="Times New Roman" w:cs="Times New Roman"/>
          <w:sz w:val="24"/>
          <w:szCs w:val="24"/>
        </w:rPr>
        <w:t xml:space="preserve"> </w:t>
      </w:r>
      <w:r w:rsidR="00C6246B">
        <w:rPr>
          <w:rFonts w:ascii="Times New Roman" w:hAnsi="Times New Roman" w:cs="Times New Roman"/>
          <w:sz w:val="24"/>
          <w:szCs w:val="24"/>
        </w:rPr>
        <w:t xml:space="preserve">Cererea pentru </w:t>
      </w:r>
      <w:r w:rsidR="00C47956">
        <w:rPr>
          <w:rFonts w:ascii="Times New Roman" w:hAnsi="Times New Roman" w:cs="Times New Roman"/>
          <w:sz w:val="24"/>
          <w:szCs w:val="24"/>
        </w:rPr>
        <w:t>obținerea autorizației de funcționare</w:t>
      </w:r>
      <w:r w:rsidR="00B214EB">
        <w:rPr>
          <w:rFonts w:ascii="Times New Roman" w:hAnsi="Times New Roman" w:cs="Times New Roman"/>
          <w:sz w:val="24"/>
          <w:szCs w:val="24"/>
        </w:rPr>
        <w:t xml:space="preserve"> locale pentru jocurile de noroc</w:t>
      </w:r>
      <w:r w:rsidR="00C47956">
        <w:rPr>
          <w:rFonts w:ascii="Times New Roman" w:hAnsi="Times New Roman" w:cs="Times New Roman"/>
          <w:sz w:val="24"/>
          <w:szCs w:val="24"/>
        </w:rPr>
        <w:t xml:space="preserve"> va fi </w:t>
      </w:r>
      <w:r w:rsidR="0065264E">
        <w:rPr>
          <w:rFonts w:ascii="Times New Roman" w:hAnsi="Times New Roman" w:cs="Times New Roman"/>
          <w:sz w:val="24"/>
          <w:szCs w:val="24"/>
        </w:rPr>
        <w:t>însoțită de următoarele documente:</w:t>
      </w:r>
    </w:p>
    <w:p w14:paraId="0C269FE4" w14:textId="56127EEE" w:rsidR="00C52CF7" w:rsidRDefault="00FB7959">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Licența de organizare a jocurilor de noroc emisă de O</w:t>
      </w:r>
      <w:r w:rsidR="00E075C7">
        <w:rPr>
          <w:rFonts w:ascii="Times New Roman" w:hAnsi="Times New Roman" w:cs="Times New Roman"/>
          <w:sz w:val="24"/>
          <w:szCs w:val="24"/>
        </w:rPr>
        <w:t>.</w:t>
      </w:r>
      <w:r>
        <w:rPr>
          <w:rFonts w:ascii="Times New Roman" w:hAnsi="Times New Roman" w:cs="Times New Roman"/>
          <w:sz w:val="24"/>
          <w:szCs w:val="24"/>
        </w:rPr>
        <w:t>N</w:t>
      </w:r>
      <w:r w:rsidR="00E075C7">
        <w:rPr>
          <w:rFonts w:ascii="Times New Roman" w:hAnsi="Times New Roman" w:cs="Times New Roman"/>
          <w:sz w:val="24"/>
          <w:szCs w:val="24"/>
        </w:rPr>
        <w:t>.</w:t>
      </w:r>
      <w:r>
        <w:rPr>
          <w:rFonts w:ascii="Times New Roman" w:hAnsi="Times New Roman" w:cs="Times New Roman"/>
          <w:sz w:val="24"/>
          <w:szCs w:val="24"/>
        </w:rPr>
        <w:t>J</w:t>
      </w:r>
      <w:r w:rsidR="00E075C7">
        <w:rPr>
          <w:rFonts w:ascii="Times New Roman" w:hAnsi="Times New Roman" w:cs="Times New Roman"/>
          <w:sz w:val="24"/>
          <w:szCs w:val="24"/>
        </w:rPr>
        <w:t>.</w:t>
      </w:r>
      <w:r>
        <w:rPr>
          <w:rFonts w:ascii="Times New Roman" w:hAnsi="Times New Roman" w:cs="Times New Roman"/>
          <w:sz w:val="24"/>
          <w:szCs w:val="24"/>
        </w:rPr>
        <w:t>N</w:t>
      </w:r>
      <w:r w:rsidR="00E075C7">
        <w:rPr>
          <w:rFonts w:ascii="Times New Roman" w:hAnsi="Times New Roman" w:cs="Times New Roman"/>
          <w:sz w:val="24"/>
          <w:szCs w:val="24"/>
        </w:rPr>
        <w:t>.</w:t>
      </w:r>
      <w:r w:rsidR="007A1021">
        <w:rPr>
          <w:rFonts w:ascii="Times New Roman" w:hAnsi="Times New Roman" w:cs="Times New Roman"/>
          <w:sz w:val="24"/>
          <w:szCs w:val="24"/>
        </w:rPr>
        <w:t>;</w:t>
      </w:r>
    </w:p>
    <w:p w14:paraId="71856F35" w14:textId="54AFD081" w:rsidR="007A1021" w:rsidRDefault="00FB7959" w:rsidP="0065264E">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Autorizați</w:t>
      </w:r>
      <w:r w:rsidR="0028352D">
        <w:rPr>
          <w:rFonts w:ascii="Times New Roman" w:hAnsi="Times New Roman" w:cs="Times New Roman"/>
          <w:sz w:val="24"/>
          <w:szCs w:val="24"/>
        </w:rPr>
        <w:t>a</w:t>
      </w:r>
      <w:r>
        <w:rPr>
          <w:rFonts w:ascii="Times New Roman" w:hAnsi="Times New Roman" w:cs="Times New Roman"/>
          <w:sz w:val="24"/>
          <w:szCs w:val="24"/>
        </w:rPr>
        <w:t xml:space="preserve"> de exploatare a jocurilor de noroc</w:t>
      </w:r>
      <w:r w:rsidR="00F205E7">
        <w:rPr>
          <w:rFonts w:ascii="Times New Roman" w:hAnsi="Times New Roman" w:cs="Times New Roman"/>
          <w:sz w:val="24"/>
          <w:szCs w:val="24"/>
        </w:rPr>
        <w:t xml:space="preserve"> de la Comitet</w:t>
      </w:r>
      <w:r w:rsidR="00DD0B16">
        <w:rPr>
          <w:rFonts w:ascii="Times New Roman" w:hAnsi="Times New Roman" w:cs="Times New Roman"/>
          <w:sz w:val="24"/>
          <w:szCs w:val="24"/>
        </w:rPr>
        <w:t>u</w:t>
      </w:r>
      <w:r w:rsidR="00F205E7">
        <w:rPr>
          <w:rFonts w:ascii="Times New Roman" w:hAnsi="Times New Roman" w:cs="Times New Roman"/>
          <w:sz w:val="24"/>
          <w:szCs w:val="24"/>
        </w:rPr>
        <w:t xml:space="preserve">l de Supraveghere al </w:t>
      </w:r>
      <w:r w:rsidR="008F7D93">
        <w:rPr>
          <w:rFonts w:ascii="Times New Roman" w:hAnsi="Times New Roman" w:cs="Times New Roman"/>
          <w:sz w:val="24"/>
          <w:szCs w:val="24"/>
        </w:rPr>
        <w:t>O.N.J.N.</w:t>
      </w:r>
      <w:r w:rsidR="00F205E7">
        <w:rPr>
          <w:rFonts w:ascii="Times New Roman" w:hAnsi="Times New Roman" w:cs="Times New Roman"/>
          <w:sz w:val="24"/>
          <w:szCs w:val="24"/>
        </w:rPr>
        <w:t>;</w:t>
      </w:r>
    </w:p>
    <w:p w14:paraId="3E12B97B" w14:textId="666D167B" w:rsidR="00F205E7" w:rsidRDefault="00FB7959" w:rsidP="0065264E">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Certificat de Înregistrare e</w:t>
      </w:r>
      <w:r w:rsidR="00412418">
        <w:rPr>
          <w:rFonts w:ascii="Times New Roman" w:hAnsi="Times New Roman" w:cs="Times New Roman"/>
          <w:sz w:val="24"/>
          <w:szCs w:val="24"/>
        </w:rPr>
        <w:t>liberat de Oficiul Național al Registrului Comerțului</w:t>
      </w:r>
      <w:r w:rsidR="00EC6E7E">
        <w:rPr>
          <w:rFonts w:ascii="Times New Roman" w:hAnsi="Times New Roman" w:cs="Times New Roman"/>
          <w:sz w:val="24"/>
          <w:szCs w:val="24"/>
        </w:rPr>
        <w:t>;</w:t>
      </w:r>
    </w:p>
    <w:p w14:paraId="7D5C62F2" w14:textId="144CA6B1" w:rsidR="00EC6E7E" w:rsidRDefault="00FB7959" w:rsidP="0065264E">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Certificat Constatator emis de Oficiul Național al Registrului</w:t>
      </w:r>
      <w:r>
        <w:rPr>
          <w:rFonts w:ascii="Times New Roman" w:hAnsi="Times New Roman" w:cs="Times New Roman"/>
          <w:sz w:val="24"/>
          <w:szCs w:val="24"/>
        </w:rPr>
        <w:t xml:space="preserve"> Comerțului pentru punctul de lucru</w:t>
      </w:r>
      <w:r w:rsidR="0049401F">
        <w:rPr>
          <w:rFonts w:ascii="Times New Roman" w:hAnsi="Times New Roman" w:cs="Times New Roman"/>
          <w:sz w:val="24"/>
          <w:szCs w:val="24"/>
        </w:rPr>
        <w:t xml:space="preserve"> </w:t>
      </w:r>
      <w:r w:rsidR="007E2B8E">
        <w:rPr>
          <w:rFonts w:ascii="Times New Roman" w:hAnsi="Times New Roman" w:cs="Times New Roman"/>
          <w:sz w:val="24"/>
          <w:szCs w:val="24"/>
        </w:rPr>
        <w:t>declarat;</w:t>
      </w:r>
    </w:p>
    <w:p w14:paraId="370DE769" w14:textId="61061CFF" w:rsidR="00C83AA6" w:rsidRDefault="00FB7959" w:rsidP="0065264E">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Certificat fiscal eliberat de Direcția Fiscală a Municipiului Timișoara din care să rezulte </w:t>
      </w:r>
      <w:r w:rsidR="00F55265">
        <w:rPr>
          <w:rFonts w:ascii="Times New Roman" w:hAnsi="Times New Roman" w:cs="Times New Roman"/>
          <w:sz w:val="24"/>
          <w:szCs w:val="24"/>
        </w:rPr>
        <w:t xml:space="preserve">că agentul economic nu înregistrează obligații financiare </w:t>
      </w:r>
      <w:r w:rsidR="00434EAF">
        <w:rPr>
          <w:rFonts w:ascii="Times New Roman" w:hAnsi="Times New Roman" w:cs="Times New Roman"/>
          <w:sz w:val="24"/>
          <w:szCs w:val="24"/>
        </w:rPr>
        <w:t>la bugetul local;</w:t>
      </w:r>
    </w:p>
    <w:p w14:paraId="52232085" w14:textId="596ADB09" w:rsidR="00A83075" w:rsidRPr="00A83075" w:rsidRDefault="00FB7959" w:rsidP="00A83075">
      <w:pPr>
        <w:pStyle w:val="ListParagraph"/>
        <w:numPr>
          <w:ilvl w:val="0"/>
          <w:numId w:val="5"/>
        </w:numPr>
        <w:jc w:val="both"/>
        <w:rPr>
          <w:rFonts w:ascii="Times New Roman" w:hAnsi="Times New Roman" w:cs="Times New Roman"/>
          <w:sz w:val="24"/>
          <w:szCs w:val="24"/>
        </w:rPr>
      </w:pPr>
      <w:r w:rsidRPr="00A83075">
        <w:rPr>
          <w:rFonts w:ascii="Times New Roman" w:hAnsi="Times New Roman" w:cs="Times New Roman"/>
          <w:sz w:val="24"/>
          <w:szCs w:val="24"/>
        </w:rPr>
        <w:t xml:space="preserve">Extras de carte funciară nu mai vechi de 30 de zile al spațiului supus autorizării având </w:t>
      </w:r>
      <w:r w:rsidR="00DE5508">
        <w:rPr>
          <w:rFonts w:ascii="Times New Roman" w:hAnsi="Times New Roman" w:cs="Times New Roman"/>
          <w:sz w:val="24"/>
          <w:szCs w:val="24"/>
        </w:rPr>
        <w:t>î</w:t>
      </w:r>
      <w:r w:rsidRPr="00A83075">
        <w:rPr>
          <w:rFonts w:ascii="Times New Roman" w:hAnsi="Times New Roman" w:cs="Times New Roman"/>
          <w:sz w:val="24"/>
          <w:szCs w:val="24"/>
        </w:rPr>
        <w:t>ntabulată destinația de spațiu comercial sau SAD și acte doveditoare</w:t>
      </w:r>
      <w:r w:rsidR="001D53AC">
        <w:rPr>
          <w:rFonts w:ascii="Times New Roman" w:hAnsi="Times New Roman" w:cs="Times New Roman"/>
          <w:sz w:val="24"/>
          <w:szCs w:val="24"/>
        </w:rPr>
        <w:t>,</w:t>
      </w:r>
      <w:r w:rsidRPr="00A83075">
        <w:rPr>
          <w:rFonts w:ascii="Times New Roman" w:hAnsi="Times New Roman" w:cs="Times New Roman"/>
          <w:sz w:val="24"/>
          <w:szCs w:val="24"/>
        </w:rPr>
        <w:t xml:space="preserve"> în cazul schimbarii funcțiunii față de func</w:t>
      </w:r>
      <w:r w:rsidR="001628A1">
        <w:rPr>
          <w:rFonts w:ascii="Times New Roman" w:hAnsi="Times New Roman" w:cs="Times New Roman"/>
          <w:sz w:val="24"/>
          <w:szCs w:val="24"/>
        </w:rPr>
        <w:t>ț</w:t>
      </w:r>
      <w:r w:rsidRPr="00A83075">
        <w:rPr>
          <w:rFonts w:ascii="Times New Roman" w:hAnsi="Times New Roman" w:cs="Times New Roman"/>
          <w:sz w:val="24"/>
          <w:szCs w:val="24"/>
        </w:rPr>
        <w:t>iunea inițială (unde este cazul)</w:t>
      </w:r>
      <w:r w:rsidR="00D76817">
        <w:rPr>
          <w:rFonts w:ascii="Times New Roman" w:hAnsi="Times New Roman" w:cs="Times New Roman"/>
          <w:sz w:val="24"/>
          <w:szCs w:val="24"/>
        </w:rPr>
        <w:t>;</w:t>
      </w:r>
      <w:r w:rsidRPr="00A83075">
        <w:rPr>
          <w:rFonts w:ascii="Times New Roman" w:hAnsi="Times New Roman" w:cs="Times New Roman"/>
          <w:sz w:val="24"/>
          <w:szCs w:val="24"/>
        </w:rPr>
        <w:t xml:space="preserve"> </w:t>
      </w:r>
    </w:p>
    <w:p w14:paraId="7AC8EC3F" w14:textId="2BE43534" w:rsidR="00CF3A10" w:rsidRDefault="00FB7959" w:rsidP="00A83075">
      <w:pPr>
        <w:pStyle w:val="ListParagraph"/>
        <w:numPr>
          <w:ilvl w:val="0"/>
          <w:numId w:val="5"/>
        </w:numPr>
        <w:jc w:val="both"/>
        <w:rPr>
          <w:rFonts w:ascii="Times New Roman" w:hAnsi="Times New Roman" w:cs="Times New Roman"/>
          <w:sz w:val="24"/>
          <w:szCs w:val="24"/>
        </w:rPr>
      </w:pPr>
      <w:r w:rsidRPr="00A83075">
        <w:rPr>
          <w:rFonts w:ascii="Times New Roman" w:hAnsi="Times New Roman" w:cs="Times New Roman"/>
          <w:sz w:val="24"/>
          <w:szCs w:val="24"/>
        </w:rPr>
        <w:t>În situația î</w:t>
      </w:r>
      <w:r w:rsidR="00056E52">
        <w:rPr>
          <w:rFonts w:ascii="Times New Roman" w:hAnsi="Times New Roman" w:cs="Times New Roman"/>
          <w:sz w:val="24"/>
          <w:szCs w:val="24"/>
        </w:rPr>
        <w:t>n</w:t>
      </w:r>
      <w:r w:rsidRPr="00A83075">
        <w:rPr>
          <w:rFonts w:ascii="Times New Roman" w:hAnsi="Times New Roman" w:cs="Times New Roman"/>
          <w:sz w:val="24"/>
          <w:szCs w:val="24"/>
        </w:rPr>
        <w:t xml:space="preserve"> care autorizarea se solicită pentru o </w:t>
      </w:r>
      <w:r w:rsidRPr="00A83075">
        <w:rPr>
          <w:rFonts w:ascii="Times New Roman" w:hAnsi="Times New Roman" w:cs="Times New Roman"/>
          <w:sz w:val="24"/>
          <w:szCs w:val="24"/>
        </w:rPr>
        <w:t>construcție provizorie</w:t>
      </w:r>
      <w:r w:rsidR="00E55338">
        <w:rPr>
          <w:rFonts w:ascii="Times New Roman" w:hAnsi="Times New Roman" w:cs="Times New Roman"/>
          <w:sz w:val="24"/>
          <w:szCs w:val="24"/>
        </w:rPr>
        <w:t>,</w:t>
      </w:r>
      <w:r w:rsidRPr="00A83075">
        <w:rPr>
          <w:rFonts w:ascii="Times New Roman" w:hAnsi="Times New Roman" w:cs="Times New Roman"/>
          <w:sz w:val="24"/>
          <w:szCs w:val="24"/>
        </w:rPr>
        <w:t xml:space="preserve"> care nu necesit</w:t>
      </w:r>
      <w:r w:rsidR="001628A1">
        <w:rPr>
          <w:rFonts w:ascii="Times New Roman" w:hAnsi="Times New Roman" w:cs="Times New Roman"/>
          <w:sz w:val="24"/>
          <w:szCs w:val="24"/>
        </w:rPr>
        <w:t>ă</w:t>
      </w:r>
      <w:r w:rsidRPr="00A83075">
        <w:rPr>
          <w:rFonts w:ascii="Times New Roman" w:hAnsi="Times New Roman" w:cs="Times New Roman"/>
          <w:sz w:val="24"/>
          <w:szCs w:val="24"/>
        </w:rPr>
        <w:t xml:space="preserve"> întabularea, se va depune și autorizația de constru</w:t>
      </w:r>
      <w:r w:rsidR="00E55338">
        <w:rPr>
          <w:rFonts w:ascii="Times New Roman" w:hAnsi="Times New Roman" w:cs="Times New Roman"/>
          <w:sz w:val="24"/>
          <w:szCs w:val="24"/>
        </w:rPr>
        <w:t>ire</w:t>
      </w:r>
      <w:r w:rsidRPr="00A83075">
        <w:rPr>
          <w:rFonts w:ascii="Times New Roman" w:hAnsi="Times New Roman" w:cs="Times New Roman"/>
          <w:sz w:val="24"/>
          <w:szCs w:val="24"/>
        </w:rPr>
        <w:t xml:space="preserve">, planurile anexă la aceasta, vizate </w:t>
      </w:r>
      <w:r w:rsidRPr="00A83075">
        <w:rPr>
          <w:rFonts w:ascii="Times New Roman" w:hAnsi="Times New Roman" w:cs="Times New Roman"/>
          <w:sz w:val="24"/>
          <w:szCs w:val="24"/>
        </w:rPr>
        <w:lastRenderedPageBreak/>
        <w:t>spre neschimbare, procesul verbal de recepție semnat de reprezentantul autorității publice locale sau certificatul de existență a</w:t>
      </w:r>
      <w:r w:rsidR="00E55338">
        <w:rPr>
          <w:rFonts w:ascii="Times New Roman" w:hAnsi="Times New Roman" w:cs="Times New Roman"/>
          <w:sz w:val="24"/>
          <w:szCs w:val="24"/>
        </w:rPr>
        <w:t>l</w:t>
      </w:r>
      <w:r w:rsidRPr="00A83075">
        <w:rPr>
          <w:rFonts w:ascii="Times New Roman" w:hAnsi="Times New Roman" w:cs="Times New Roman"/>
          <w:sz w:val="24"/>
          <w:szCs w:val="24"/>
        </w:rPr>
        <w:t xml:space="preserve"> construcției</w:t>
      </w:r>
      <w:r w:rsidR="00D76817">
        <w:rPr>
          <w:rFonts w:ascii="Times New Roman" w:hAnsi="Times New Roman" w:cs="Times New Roman"/>
          <w:sz w:val="24"/>
          <w:szCs w:val="24"/>
        </w:rPr>
        <w:t>;</w:t>
      </w:r>
    </w:p>
    <w:p w14:paraId="26E26833" w14:textId="32C08415" w:rsidR="007E2B8E" w:rsidRPr="00953817" w:rsidRDefault="00FB7959" w:rsidP="0065264E">
      <w:pPr>
        <w:pStyle w:val="ListParagraph"/>
        <w:numPr>
          <w:ilvl w:val="0"/>
          <w:numId w:val="5"/>
        </w:numPr>
        <w:jc w:val="both"/>
        <w:rPr>
          <w:rFonts w:ascii="Times New Roman" w:hAnsi="Times New Roman" w:cs="Times New Roman"/>
          <w:sz w:val="24"/>
          <w:szCs w:val="24"/>
        </w:rPr>
      </w:pPr>
      <w:r w:rsidRPr="00953817">
        <w:rPr>
          <w:rFonts w:ascii="Times New Roman" w:hAnsi="Times New Roman" w:cs="Times New Roman"/>
          <w:sz w:val="24"/>
          <w:szCs w:val="24"/>
        </w:rPr>
        <w:t xml:space="preserve">Document care </w:t>
      </w:r>
      <w:r w:rsidR="000D580C" w:rsidRPr="00953817">
        <w:rPr>
          <w:rFonts w:ascii="Times New Roman" w:hAnsi="Times New Roman" w:cs="Times New Roman"/>
          <w:sz w:val="24"/>
          <w:szCs w:val="24"/>
        </w:rPr>
        <w:t>atestă</w:t>
      </w:r>
      <w:r w:rsidRPr="00953817">
        <w:rPr>
          <w:rFonts w:ascii="Times New Roman" w:hAnsi="Times New Roman" w:cs="Times New Roman"/>
          <w:sz w:val="24"/>
          <w:szCs w:val="24"/>
        </w:rPr>
        <w:t xml:space="preserve"> dreptul de </w:t>
      </w:r>
      <w:r w:rsidR="000D580C" w:rsidRPr="00953817">
        <w:rPr>
          <w:rFonts w:ascii="Times New Roman" w:hAnsi="Times New Roman" w:cs="Times New Roman"/>
          <w:sz w:val="24"/>
          <w:szCs w:val="24"/>
        </w:rPr>
        <w:t>folosință asupra</w:t>
      </w:r>
      <w:r w:rsidRPr="00953817">
        <w:rPr>
          <w:rFonts w:ascii="Times New Roman" w:hAnsi="Times New Roman" w:cs="Times New Roman"/>
          <w:sz w:val="24"/>
          <w:szCs w:val="24"/>
        </w:rPr>
        <w:t xml:space="preserve"> spa</w:t>
      </w:r>
      <w:r w:rsidRPr="00953817">
        <w:rPr>
          <w:rFonts w:ascii="Times New Roman" w:hAnsi="Times New Roman" w:cs="Times New Roman"/>
          <w:sz w:val="24"/>
          <w:szCs w:val="24"/>
          <w:lang w:val="ro-RO"/>
        </w:rPr>
        <w:t>ț</w:t>
      </w:r>
      <w:r w:rsidRPr="00953817">
        <w:rPr>
          <w:rFonts w:ascii="Times New Roman" w:hAnsi="Times New Roman" w:cs="Times New Roman"/>
          <w:sz w:val="24"/>
          <w:szCs w:val="24"/>
          <w:lang w:val="ro-RO"/>
        </w:rPr>
        <w:t>iul</w:t>
      </w:r>
      <w:r w:rsidR="000D580C" w:rsidRPr="00953817">
        <w:rPr>
          <w:rFonts w:ascii="Times New Roman" w:hAnsi="Times New Roman" w:cs="Times New Roman"/>
          <w:sz w:val="24"/>
          <w:szCs w:val="24"/>
          <w:lang w:val="ro-RO"/>
        </w:rPr>
        <w:t>ui</w:t>
      </w:r>
      <w:r w:rsidR="007A34CA" w:rsidRPr="00953817">
        <w:rPr>
          <w:rFonts w:ascii="Times New Roman" w:hAnsi="Times New Roman" w:cs="Times New Roman"/>
          <w:sz w:val="24"/>
          <w:szCs w:val="24"/>
          <w:lang w:val="ro-RO"/>
        </w:rPr>
        <w:t xml:space="preserve"> </w:t>
      </w:r>
      <w:r w:rsidRPr="00953817">
        <w:rPr>
          <w:rFonts w:ascii="Times New Roman" w:hAnsi="Times New Roman" w:cs="Times New Roman"/>
          <w:sz w:val="24"/>
          <w:szCs w:val="24"/>
        </w:rPr>
        <w:t>(</w:t>
      </w:r>
      <w:r w:rsidR="00755C59" w:rsidRPr="00953817">
        <w:rPr>
          <w:rFonts w:ascii="Times New Roman" w:hAnsi="Times New Roman" w:cs="Times New Roman"/>
          <w:sz w:val="24"/>
          <w:szCs w:val="24"/>
        </w:rPr>
        <w:t>închiriere/sub</w:t>
      </w:r>
      <w:r w:rsidR="003C07D6" w:rsidRPr="00953817">
        <w:rPr>
          <w:rFonts w:ascii="Times New Roman" w:hAnsi="Times New Roman" w:cs="Times New Roman"/>
          <w:sz w:val="24"/>
          <w:szCs w:val="24"/>
        </w:rPr>
        <w:t>î</w:t>
      </w:r>
      <w:r w:rsidR="00755C59" w:rsidRPr="00953817">
        <w:rPr>
          <w:rFonts w:ascii="Times New Roman" w:hAnsi="Times New Roman" w:cs="Times New Roman"/>
          <w:sz w:val="24"/>
          <w:szCs w:val="24"/>
        </w:rPr>
        <w:t xml:space="preserve">nchiriere </w:t>
      </w:r>
      <w:r w:rsidR="003C07D6" w:rsidRPr="00953817">
        <w:rPr>
          <w:rFonts w:ascii="Times New Roman" w:hAnsi="Times New Roman" w:cs="Times New Roman"/>
          <w:sz w:val="24"/>
          <w:szCs w:val="24"/>
        </w:rPr>
        <w:t xml:space="preserve">cu acordul proprietarului, </w:t>
      </w:r>
      <w:r w:rsidR="00874126" w:rsidRPr="00953817">
        <w:rPr>
          <w:rFonts w:ascii="Times New Roman" w:hAnsi="Times New Roman" w:cs="Times New Roman"/>
          <w:sz w:val="24"/>
          <w:szCs w:val="24"/>
        </w:rPr>
        <w:t xml:space="preserve">comodat, </w:t>
      </w:r>
      <w:r w:rsidR="00B70356" w:rsidRPr="00953817">
        <w:rPr>
          <w:rFonts w:ascii="Times New Roman" w:hAnsi="Times New Roman" w:cs="Times New Roman"/>
          <w:sz w:val="24"/>
          <w:szCs w:val="24"/>
        </w:rPr>
        <w:t>autorizație de construire și procesul verbal de recepție la terminarea lucrărilor)</w:t>
      </w:r>
      <w:r w:rsidR="00D76817" w:rsidRPr="00953817">
        <w:rPr>
          <w:rFonts w:ascii="Times New Roman" w:hAnsi="Times New Roman" w:cs="Times New Roman"/>
          <w:sz w:val="24"/>
          <w:szCs w:val="24"/>
        </w:rPr>
        <w:t>;</w:t>
      </w:r>
    </w:p>
    <w:p w14:paraId="47539B85" w14:textId="02C0D676" w:rsidR="001D4C95" w:rsidRPr="00953817" w:rsidRDefault="00FB7959" w:rsidP="0065264E">
      <w:pPr>
        <w:pStyle w:val="ListParagraph"/>
        <w:numPr>
          <w:ilvl w:val="0"/>
          <w:numId w:val="5"/>
        </w:numPr>
        <w:jc w:val="both"/>
        <w:rPr>
          <w:rFonts w:ascii="Times New Roman" w:hAnsi="Times New Roman" w:cs="Times New Roman"/>
          <w:sz w:val="24"/>
          <w:szCs w:val="24"/>
        </w:rPr>
      </w:pPr>
      <w:r w:rsidRPr="00953817">
        <w:rPr>
          <w:rFonts w:ascii="Times New Roman" w:hAnsi="Times New Roman" w:cs="Times New Roman"/>
          <w:sz w:val="24"/>
          <w:szCs w:val="24"/>
        </w:rPr>
        <w:t>Plan de situație scara</w:t>
      </w:r>
      <w:r w:rsidR="00C87BC8" w:rsidRPr="00953817">
        <w:rPr>
          <w:rFonts w:ascii="Times New Roman" w:hAnsi="Times New Roman" w:cs="Times New Roman"/>
          <w:sz w:val="24"/>
          <w:szCs w:val="24"/>
        </w:rPr>
        <w:t xml:space="preserve"> 1:50</w:t>
      </w:r>
      <w:r w:rsidR="00362EF9" w:rsidRPr="00953817">
        <w:rPr>
          <w:rFonts w:ascii="Times New Roman" w:hAnsi="Times New Roman" w:cs="Times New Roman"/>
          <w:sz w:val="24"/>
          <w:szCs w:val="24"/>
        </w:rPr>
        <w:t>, cotat,</w:t>
      </w:r>
      <w:r w:rsidR="00D370F7" w:rsidRPr="00953817">
        <w:rPr>
          <w:rFonts w:ascii="Times New Roman" w:hAnsi="Times New Roman" w:cs="Times New Roman"/>
          <w:sz w:val="24"/>
          <w:szCs w:val="24"/>
        </w:rPr>
        <w:t xml:space="preserve"> </w:t>
      </w:r>
      <w:r w:rsidR="004A1925" w:rsidRPr="00953817">
        <w:rPr>
          <w:rFonts w:ascii="Times New Roman" w:hAnsi="Times New Roman" w:cs="Times New Roman"/>
          <w:sz w:val="24"/>
          <w:szCs w:val="24"/>
        </w:rPr>
        <w:t xml:space="preserve">cu precizarea adresei amplasamentului </w:t>
      </w:r>
      <w:r w:rsidR="00D370F7" w:rsidRPr="00953817">
        <w:rPr>
          <w:rFonts w:ascii="Times New Roman" w:hAnsi="Times New Roman" w:cs="Times New Roman"/>
          <w:sz w:val="24"/>
          <w:szCs w:val="24"/>
        </w:rPr>
        <w:t>din care să reiasă suprafața desfășurată</w:t>
      </w:r>
      <w:r w:rsidR="00F64635" w:rsidRPr="00953817">
        <w:rPr>
          <w:rFonts w:ascii="Times New Roman" w:hAnsi="Times New Roman" w:cs="Times New Roman"/>
          <w:sz w:val="24"/>
          <w:szCs w:val="24"/>
        </w:rPr>
        <w:t>;</w:t>
      </w:r>
    </w:p>
    <w:p w14:paraId="5B7673D9" w14:textId="56EFD6A6" w:rsidR="00F64635" w:rsidRDefault="00FB7959" w:rsidP="0065264E">
      <w:pPr>
        <w:pStyle w:val="ListParagraph"/>
        <w:numPr>
          <w:ilvl w:val="0"/>
          <w:numId w:val="5"/>
        </w:numPr>
        <w:jc w:val="both"/>
        <w:rPr>
          <w:rFonts w:ascii="Times New Roman" w:hAnsi="Times New Roman" w:cs="Times New Roman"/>
          <w:sz w:val="24"/>
          <w:szCs w:val="24"/>
        </w:rPr>
      </w:pPr>
      <w:r w:rsidRPr="00094E5F">
        <w:rPr>
          <w:rFonts w:ascii="Times New Roman" w:hAnsi="Times New Roman" w:cs="Times New Roman"/>
          <w:sz w:val="24"/>
          <w:szCs w:val="24"/>
        </w:rPr>
        <w:t>Autorizaţia privind securitatea la incendiu pentru categoriile de construcţii şi amenajări pentru care sunt incidente prevederile Legii nr.</w:t>
      </w:r>
      <w:r w:rsidR="00D91E32">
        <w:rPr>
          <w:rFonts w:ascii="Times New Roman" w:hAnsi="Times New Roman" w:cs="Times New Roman"/>
          <w:sz w:val="24"/>
          <w:szCs w:val="24"/>
        </w:rPr>
        <w:t xml:space="preserve"> </w:t>
      </w:r>
      <w:r w:rsidRPr="00094E5F">
        <w:rPr>
          <w:rFonts w:ascii="Times New Roman" w:hAnsi="Times New Roman" w:cs="Times New Roman"/>
          <w:sz w:val="24"/>
          <w:szCs w:val="24"/>
        </w:rPr>
        <w:t>307/2006</w:t>
      </w:r>
      <w:r w:rsidR="002E3E32">
        <w:rPr>
          <w:rFonts w:ascii="Times New Roman" w:hAnsi="Times New Roman" w:cs="Times New Roman"/>
          <w:sz w:val="24"/>
          <w:szCs w:val="24"/>
        </w:rPr>
        <w:t>,</w:t>
      </w:r>
      <w:r w:rsidRPr="00094E5F">
        <w:rPr>
          <w:rFonts w:ascii="Times New Roman" w:hAnsi="Times New Roman" w:cs="Times New Roman"/>
          <w:sz w:val="24"/>
          <w:szCs w:val="24"/>
        </w:rPr>
        <w:t xml:space="preserve"> republicat</w:t>
      </w:r>
      <w:r w:rsidR="002E3E32">
        <w:rPr>
          <w:rFonts w:ascii="Times New Roman" w:hAnsi="Times New Roman" w:cs="Times New Roman"/>
          <w:sz w:val="24"/>
          <w:szCs w:val="24"/>
        </w:rPr>
        <w:t>ă</w:t>
      </w:r>
      <w:r w:rsidRPr="00094E5F">
        <w:rPr>
          <w:rFonts w:ascii="Times New Roman" w:hAnsi="Times New Roman" w:cs="Times New Roman"/>
          <w:sz w:val="24"/>
          <w:szCs w:val="24"/>
        </w:rPr>
        <w:t>, H</w:t>
      </w:r>
      <w:r w:rsidR="00D91E32">
        <w:rPr>
          <w:rFonts w:ascii="Times New Roman" w:hAnsi="Times New Roman" w:cs="Times New Roman"/>
          <w:sz w:val="24"/>
          <w:szCs w:val="24"/>
        </w:rPr>
        <w:t>.</w:t>
      </w:r>
      <w:r w:rsidRPr="00094E5F">
        <w:rPr>
          <w:rFonts w:ascii="Times New Roman" w:hAnsi="Times New Roman" w:cs="Times New Roman"/>
          <w:sz w:val="24"/>
          <w:szCs w:val="24"/>
        </w:rPr>
        <w:t>G</w:t>
      </w:r>
      <w:r w:rsidR="00D91E32">
        <w:rPr>
          <w:rFonts w:ascii="Times New Roman" w:hAnsi="Times New Roman" w:cs="Times New Roman"/>
          <w:sz w:val="24"/>
          <w:szCs w:val="24"/>
        </w:rPr>
        <w:t>.</w:t>
      </w:r>
      <w:r w:rsidRPr="00094E5F">
        <w:rPr>
          <w:rFonts w:ascii="Times New Roman" w:hAnsi="Times New Roman" w:cs="Times New Roman"/>
          <w:sz w:val="24"/>
          <w:szCs w:val="24"/>
        </w:rPr>
        <w:t xml:space="preserve"> nr.</w:t>
      </w:r>
      <w:r w:rsidR="002030E1">
        <w:rPr>
          <w:rFonts w:ascii="Times New Roman" w:hAnsi="Times New Roman" w:cs="Times New Roman"/>
          <w:sz w:val="24"/>
          <w:szCs w:val="24"/>
        </w:rPr>
        <w:t xml:space="preserve"> </w:t>
      </w:r>
      <w:r w:rsidRPr="00094E5F">
        <w:rPr>
          <w:rFonts w:ascii="Times New Roman" w:hAnsi="Times New Roman" w:cs="Times New Roman"/>
          <w:sz w:val="24"/>
          <w:szCs w:val="24"/>
        </w:rPr>
        <w:t>571/10.08.2016, actualizată sau documentul justificativ (negație)</w:t>
      </w:r>
      <w:r w:rsidR="002E3E32">
        <w:rPr>
          <w:rFonts w:ascii="Times New Roman" w:hAnsi="Times New Roman" w:cs="Times New Roman"/>
          <w:sz w:val="24"/>
          <w:szCs w:val="24"/>
        </w:rPr>
        <w:t>,</w:t>
      </w:r>
      <w:r w:rsidRPr="00094E5F">
        <w:rPr>
          <w:rFonts w:ascii="Times New Roman" w:hAnsi="Times New Roman" w:cs="Times New Roman"/>
          <w:sz w:val="24"/>
          <w:szCs w:val="24"/>
        </w:rPr>
        <w:t xml:space="preserve"> prin care operatorul economic nu este obligat să obțină autorizația privind securitatea la incendiu</w:t>
      </w:r>
      <w:r w:rsidR="00D76817">
        <w:rPr>
          <w:rFonts w:ascii="Times New Roman" w:hAnsi="Times New Roman" w:cs="Times New Roman"/>
          <w:sz w:val="24"/>
          <w:szCs w:val="24"/>
        </w:rPr>
        <w:t>;</w:t>
      </w:r>
    </w:p>
    <w:p w14:paraId="428CBEA3" w14:textId="5050B619" w:rsidR="009D11F5" w:rsidRDefault="00FB7959" w:rsidP="0065264E">
      <w:pPr>
        <w:pStyle w:val="ListParagraph"/>
        <w:numPr>
          <w:ilvl w:val="0"/>
          <w:numId w:val="5"/>
        </w:numPr>
        <w:jc w:val="both"/>
        <w:rPr>
          <w:rFonts w:ascii="Times New Roman" w:hAnsi="Times New Roman" w:cs="Times New Roman"/>
          <w:sz w:val="24"/>
          <w:szCs w:val="24"/>
        </w:rPr>
      </w:pPr>
      <w:r w:rsidRPr="002A351C">
        <w:rPr>
          <w:rFonts w:ascii="Times New Roman" w:hAnsi="Times New Roman" w:cs="Times New Roman"/>
          <w:sz w:val="24"/>
          <w:szCs w:val="24"/>
        </w:rPr>
        <w:t xml:space="preserve">Contract încheiat cu o firma de pază, în cazul unităților care au un orar de </w:t>
      </w:r>
      <w:r w:rsidRPr="002A351C">
        <w:rPr>
          <w:rFonts w:ascii="Times New Roman" w:hAnsi="Times New Roman" w:cs="Times New Roman"/>
          <w:sz w:val="24"/>
          <w:szCs w:val="24"/>
        </w:rPr>
        <w:t>funcționare care depășește ora 22:00</w:t>
      </w:r>
      <w:r w:rsidR="00D76817">
        <w:rPr>
          <w:rFonts w:ascii="Times New Roman" w:hAnsi="Times New Roman" w:cs="Times New Roman"/>
          <w:sz w:val="24"/>
          <w:szCs w:val="24"/>
        </w:rPr>
        <w:t>;</w:t>
      </w:r>
    </w:p>
    <w:p w14:paraId="079DE39C" w14:textId="63A44AB7" w:rsidR="00110296" w:rsidRDefault="00FB7959" w:rsidP="00F070BD">
      <w:pPr>
        <w:pStyle w:val="ListParagraph"/>
        <w:numPr>
          <w:ilvl w:val="0"/>
          <w:numId w:val="5"/>
        </w:numPr>
        <w:jc w:val="both"/>
        <w:rPr>
          <w:rFonts w:ascii="Times New Roman" w:hAnsi="Times New Roman" w:cs="Times New Roman"/>
          <w:sz w:val="24"/>
          <w:szCs w:val="24"/>
        </w:rPr>
      </w:pPr>
      <w:r w:rsidRPr="00110296">
        <w:rPr>
          <w:rFonts w:ascii="Times New Roman" w:hAnsi="Times New Roman" w:cs="Times New Roman"/>
          <w:sz w:val="24"/>
          <w:szCs w:val="24"/>
        </w:rPr>
        <w:t>Dovada îndeplinirii condițiilor si obligatiilor prevăzute de Legea nr. 212/2022 privind unele măsuri pentru reducerea riscului seismic al cladirilor (neîncadrarea imobilului în restricțiile stabilite de prevederile Legii 212/2022).</w:t>
      </w:r>
    </w:p>
    <w:p w14:paraId="6EC9C636" w14:textId="11EBB6CA" w:rsidR="009C7928" w:rsidRPr="004E796B" w:rsidRDefault="00FB7959" w:rsidP="00F070BD">
      <w:pPr>
        <w:jc w:val="both"/>
        <w:rPr>
          <w:rFonts w:ascii="Times New Roman" w:hAnsi="Times New Roman" w:cs="Times New Roman"/>
          <w:sz w:val="24"/>
          <w:szCs w:val="24"/>
        </w:rPr>
      </w:pPr>
      <w:r w:rsidRPr="004E796B">
        <w:rPr>
          <w:rFonts w:ascii="Times New Roman" w:hAnsi="Times New Roman" w:cs="Times New Roman"/>
          <w:b/>
          <w:bCs/>
          <w:sz w:val="24"/>
          <w:szCs w:val="24"/>
        </w:rPr>
        <w:t xml:space="preserve">Art. </w:t>
      </w:r>
      <w:r w:rsidR="00314AD1" w:rsidRPr="004E796B">
        <w:rPr>
          <w:rFonts w:ascii="Times New Roman" w:hAnsi="Times New Roman" w:cs="Times New Roman"/>
          <w:b/>
          <w:bCs/>
          <w:sz w:val="24"/>
          <w:szCs w:val="24"/>
        </w:rPr>
        <w:t>1</w:t>
      </w:r>
      <w:r w:rsidR="0028352D" w:rsidRPr="004E796B">
        <w:rPr>
          <w:rFonts w:ascii="Times New Roman" w:hAnsi="Times New Roman" w:cs="Times New Roman"/>
          <w:b/>
          <w:bCs/>
          <w:sz w:val="24"/>
          <w:szCs w:val="24"/>
        </w:rPr>
        <w:t>8</w:t>
      </w:r>
      <w:r w:rsidRPr="004E796B">
        <w:rPr>
          <w:rFonts w:ascii="Times New Roman" w:hAnsi="Times New Roman" w:cs="Times New Roman"/>
          <w:sz w:val="24"/>
          <w:szCs w:val="24"/>
        </w:rPr>
        <w:t xml:space="preserve"> </w:t>
      </w:r>
      <w:r w:rsidR="00856C7A" w:rsidRPr="004E796B">
        <w:rPr>
          <w:rFonts w:ascii="Times New Roman" w:hAnsi="Times New Roman" w:cs="Times New Roman"/>
          <w:sz w:val="24"/>
          <w:szCs w:val="24"/>
        </w:rPr>
        <w:t>În cazul în care pe parcursul funcționării</w:t>
      </w:r>
      <w:r w:rsidR="000333D8" w:rsidRPr="004E796B">
        <w:rPr>
          <w:rFonts w:ascii="Times New Roman" w:hAnsi="Times New Roman" w:cs="Times New Roman"/>
          <w:sz w:val="24"/>
          <w:szCs w:val="24"/>
        </w:rPr>
        <w:t xml:space="preserve"> operatorului economic</w:t>
      </w:r>
      <w:r w:rsidR="00F070BD" w:rsidRPr="004E796B">
        <w:rPr>
          <w:rFonts w:ascii="Times New Roman" w:hAnsi="Times New Roman" w:cs="Times New Roman"/>
          <w:sz w:val="24"/>
          <w:szCs w:val="24"/>
        </w:rPr>
        <w:t>,</w:t>
      </w:r>
      <w:r w:rsidR="00A92D1F" w:rsidRPr="004E796B">
        <w:rPr>
          <w:rFonts w:ascii="Times New Roman" w:hAnsi="Times New Roman" w:cs="Times New Roman"/>
          <w:sz w:val="24"/>
          <w:szCs w:val="24"/>
        </w:rPr>
        <w:t xml:space="preserve"> </w:t>
      </w:r>
      <w:r w:rsidR="00E90A57" w:rsidRPr="004E796B">
        <w:rPr>
          <w:rFonts w:ascii="Times New Roman" w:hAnsi="Times New Roman" w:cs="Times New Roman"/>
          <w:sz w:val="24"/>
          <w:szCs w:val="24"/>
        </w:rPr>
        <w:t>O</w:t>
      </w:r>
      <w:r w:rsidR="00CC5663" w:rsidRPr="004E796B">
        <w:rPr>
          <w:rFonts w:ascii="Times New Roman" w:hAnsi="Times New Roman" w:cs="Times New Roman"/>
          <w:sz w:val="24"/>
          <w:szCs w:val="24"/>
        </w:rPr>
        <w:t>.</w:t>
      </w:r>
      <w:r w:rsidR="00E90A57" w:rsidRPr="004E796B">
        <w:rPr>
          <w:rFonts w:ascii="Times New Roman" w:hAnsi="Times New Roman" w:cs="Times New Roman"/>
          <w:sz w:val="24"/>
          <w:szCs w:val="24"/>
        </w:rPr>
        <w:t>N</w:t>
      </w:r>
      <w:r w:rsidR="00CC5663" w:rsidRPr="004E796B">
        <w:rPr>
          <w:rFonts w:ascii="Times New Roman" w:hAnsi="Times New Roman" w:cs="Times New Roman"/>
          <w:sz w:val="24"/>
          <w:szCs w:val="24"/>
        </w:rPr>
        <w:t>.</w:t>
      </w:r>
      <w:r w:rsidR="00E90A57" w:rsidRPr="004E796B">
        <w:rPr>
          <w:rFonts w:ascii="Times New Roman" w:hAnsi="Times New Roman" w:cs="Times New Roman"/>
          <w:sz w:val="24"/>
          <w:szCs w:val="24"/>
        </w:rPr>
        <w:t>J</w:t>
      </w:r>
      <w:r w:rsidR="00CC5663" w:rsidRPr="004E796B">
        <w:rPr>
          <w:rFonts w:ascii="Times New Roman" w:hAnsi="Times New Roman" w:cs="Times New Roman"/>
          <w:sz w:val="24"/>
          <w:szCs w:val="24"/>
        </w:rPr>
        <w:t>.</w:t>
      </w:r>
      <w:r w:rsidR="00E90A57" w:rsidRPr="004E796B">
        <w:rPr>
          <w:rFonts w:ascii="Times New Roman" w:hAnsi="Times New Roman" w:cs="Times New Roman"/>
          <w:sz w:val="24"/>
          <w:szCs w:val="24"/>
        </w:rPr>
        <w:t>N</w:t>
      </w:r>
      <w:r w:rsidR="00CC5663" w:rsidRPr="004E796B">
        <w:rPr>
          <w:rFonts w:ascii="Times New Roman" w:hAnsi="Times New Roman" w:cs="Times New Roman"/>
          <w:sz w:val="24"/>
          <w:szCs w:val="24"/>
        </w:rPr>
        <w:t>.</w:t>
      </w:r>
      <w:r w:rsidR="00856C7A" w:rsidRPr="004E796B">
        <w:rPr>
          <w:rFonts w:ascii="Times New Roman" w:hAnsi="Times New Roman" w:cs="Times New Roman"/>
          <w:sz w:val="24"/>
          <w:szCs w:val="24"/>
        </w:rPr>
        <w:t xml:space="preserve"> retrag</w:t>
      </w:r>
      <w:r w:rsidR="00E90A57" w:rsidRPr="004E796B">
        <w:rPr>
          <w:rFonts w:ascii="Times New Roman" w:hAnsi="Times New Roman" w:cs="Times New Roman"/>
          <w:sz w:val="24"/>
          <w:szCs w:val="24"/>
        </w:rPr>
        <w:t>e</w:t>
      </w:r>
      <w:r w:rsidR="00661F28" w:rsidRPr="004E796B">
        <w:rPr>
          <w:rFonts w:ascii="Times New Roman" w:hAnsi="Times New Roman" w:cs="Times New Roman"/>
          <w:sz w:val="24"/>
          <w:szCs w:val="24"/>
        </w:rPr>
        <w:t xml:space="preserve">, suspendă sau anulează </w:t>
      </w:r>
      <w:r w:rsidR="00E90A57" w:rsidRPr="004E796B">
        <w:rPr>
          <w:rFonts w:ascii="Times New Roman" w:hAnsi="Times New Roman" w:cs="Times New Roman"/>
          <w:sz w:val="24"/>
          <w:szCs w:val="24"/>
        </w:rPr>
        <w:t>acordul/avizul/licență</w:t>
      </w:r>
      <w:r w:rsidR="00856C7A" w:rsidRPr="004E796B">
        <w:rPr>
          <w:rFonts w:ascii="Times New Roman" w:hAnsi="Times New Roman" w:cs="Times New Roman"/>
          <w:sz w:val="24"/>
          <w:szCs w:val="24"/>
        </w:rPr>
        <w:t>,</w:t>
      </w:r>
      <w:r w:rsidR="00B764BA" w:rsidRPr="004E796B">
        <w:rPr>
          <w:rFonts w:ascii="Times New Roman" w:hAnsi="Times New Roman" w:cs="Times New Roman"/>
          <w:sz w:val="24"/>
          <w:szCs w:val="24"/>
        </w:rPr>
        <w:t xml:space="preserve"> </w:t>
      </w:r>
      <w:r w:rsidR="00856C7A" w:rsidRPr="004E796B">
        <w:rPr>
          <w:rFonts w:ascii="Times New Roman" w:hAnsi="Times New Roman" w:cs="Times New Roman"/>
          <w:sz w:val="24"/>
          <w:szCs w:val="24"/>
        </w:rPr>
        <w:t xml:space="preserve">autoritatea </w:t>
      </w:r>
      <w:r w:rsidR="00B764BA" w:rsidRPr="004E796B">
        <w:rPr>
          <w:rFonts w:ascii="Times New Roman" w:hAnsi="Times New Roman" w:cs="Times New Roman"/>
          <w:sz w:val="24"/>
          <w:szCs w:val="24"/>
        </w:rPr>
        <w:t>locală</w:t>
      </w:r>
      <w:r w:rsidR="00856C7A" w:rsidRPr="004E796B">
        <w:rPr>
          <w:rFonts w:ascii="Times New Roman" w:hAnsi="Times New Roman" w:cs="Times New Roman"/>
          <w:sz w:val="24"/>
          <w:szCs w:val="24"/>
        </w:rPr>
        <w:t xml:space="preserve"> va corela măsurile aplicate și în ceea ce priveste </w:t>
      </w:r>
      <w:r w:rsidR="0000487B" w:rsidRPr="004E796B">
        <w:rPr>
          <w:rFonts w:ascii="Times New Roman" w:hAnsi="Times New Roman" w:cs="Times New Roman"/>
          <w:sz w:val="24"/>
          <w:szCs w:val="24"/>
        </w:rPr>
        <w:t xml:space="preserve">Autorizația de funcționare </w:t>
      </w:r>
      <w:r w:rsidR="00577960" w:rsidRPr="004E796B">
        <w:rPr>
          <w:rFonts w:ascii="Times New Roman" w:hAnsi="Times New Roman" w:cs="Times New Roman"/>
          <w:sz w:val="24"/>
          <w:szCs w:val="24"/>
        </w:rPr>
        <w:t xml:space="preserve">locală </w:t>
      </w:r>
      <w:r w:rsidR="0000487B" w:rsidRPr="004E796B">
        <w:rPr>
          <w:rFonts w:ascii="Times New Roman" w:hAnsi="Times New Roman" w:cs="Times New Roman"/>
          <w:sz w:val="24"/>
          <w:szCs w:val="24"/>
        </w:rPr>
        <w:t>pentru jocuri de noroc.</w:t>
      </w:r>
    </w:p>
    <w:p w14:paraId="7F7F66FE" w14:textId="2DC5AC9F" w:rsidR="002A351C" w:rsidRDefault="00FB7959" w:rsidP="00D5348C">
      <w:pPr>
        <w:jc w:val="both"/>
        <w:rPr>
          <w:rFonts w:ascii="Times New Roman" w:hAnsi="Times New Roman" w:cs="Times New Roman"/>
          <w:sz w:val="24"/>
          <w:szCs w:val="24"/>
        </w:rPr>
      </w:pPr>
      <w:r w:rsidRPr="00051716">
        <w:rPr>
          <w:rFonts w:ascii="Times New Roman" w:hAnsi="Times New Roman" w:cs="Times New Roman"/>
          <w:b/>
          <w:bCs/>
          <w:sz w:val="24"/>
          <w:szCs w:val="24"/>
        </w:rPr>
        <w:t xml:space="preserve">Art. </w:t>
      </w:r>
      <w:r w:rsidR="009A2930">
        <w:rPr>
          <w:rFonts w:ascii="Times New Roman" w:hAnsi="Times New Roman" w:cs="Times New Roman"/>
          <w:b/>
          <w:bCs/>
          <w:sz w:val="24"/>
          <w:szCs w:val="24"/>
        </w:rPr>
        <w:t>19</w:t>
      </w:r>
      <w:r>
        <w:rPr>
          <w:rFonts w:ascii="Times New Roman" w:hAnsi="Times New Roman" w:cs="Times New Roman"/>
          <w:sz w:val="24"/>
          <w:szCs w:val="24"/>
        </w:rPr>
        <w:t xml:space="preserve"> Suspendarea/anularea </w:t>
      </w:r>
      <w:r w:rsidR="00AA07F2" w:rsidRPr="00FF14EC">
        <w:rPr>
          <w:rFonts w:ascii="Times New Roman" w:hAnsi="Times New Roman" w:cs="Times New Roman"/>
          <w:sz w:val="24"/>
          <w:szCs w:val="24"/>
        </w:rPr>
        <w:t xml:space="preserve">Autorizației </w:t>
      </w:r>
      <w:r w:rsidR="00AA07F2">
        <w:rPr>
          <w:rFonts w:ascii="Times New Roman" w:hAnsi="Times New Roman" w:cs="Times New Roman"/>
          <w:sz w:val="24"/>
          <w:szCs w:val="24"/>
        </w:rPr>
        <w:t xml:space="preserve">de funcționare </w:t>
      </w:r>
      <w:r w:rsidR="000E21A9">
        <w:rPr>
          <w:rFonts w:ascii="Times New Roman" w:hAnsi="Times New Roman" w:cs="Times New Roman"/>
          <w:sz w:val="24"/>
          <w:szCs w:val="24"/>
        </w:rPr>
        <w:t xml:space="preserve">locale </w:t>
      </w:r>
      <w:r w:rsidR="00AA07F2">
        <w:rPr>
          <w:rFonts w:ascii="Times New Roman" w:hAnsi="Times New Roman" w:cs="Times New Roman"/>
          <w:sz w:val="24"/>
          <w:szCs w:val="24"/>
        </w:rPr>
        <w:t>pentru jocuri</w:t>
      </w:r>
      <w:r w:rsidR="000E21A9">
        <w:rPr>
          <w:rFonts w:ascii="Times New Roman" w:hAnsi="Times New Roman" w:cs="Times New Roman"/>
          <w:sz w:val="24"/>
          <w:szCs w:val="24"/>
        </w:rPr>
        <w:t>le</w:t>
      </w:r>
      <w:r w:rsidR="00AA07F2">
        <w:rPr>
          <w:rFonts w:ascii="Times New Roman" w:hAnsi="Times New Roman" w:cs="Times New Roman"/>
          <w:sz w:val="24"/>
          <w:szCs w:val="24"/>
        </w:rPr>
        <w:t xml:space="preserve"> de noroc se va face prin</w:t>
      </w:r>
      <w:r w:rsidR="004C3F2C">
        <w:rPr>
          <w:rFonts w:ascii="Times New Roman" w:hAnsi="Times New Roman" w:cs="Times New Roman"/>
          <w:sz w:val="24"/>
          <w:szCs w:val="24"/>
        </w:rPr>
        <w:t xml:space="preserve"> H</w:t>
      </w:r>
      <w:r w:rsidR="00AA07F2">
        <w:rPr>
          <w:rFonts w:ascii="Times New Roman" w:hAnsi="Times New Roman" w:cs="Times New Roman"/>
          <w:sz w:val="24"/>
          <w:szCs w:val="24"/>
        </w:rPr>
        <w:t>otărâre a Consiliului Local</w:t>
      </w:r>
      <w:r w:rsidR="00FF3E01">
        <w:rPr>
          <w:rFonts w:ascii="Times New Roman" w:hAnsi="Times New Roman" w:cs="Times New Roman"/>
          <w:sz w:val="24"/>
          <w:szCs w:val="24"/>
        </w:rPr>
        <w:t xml:space="preserve"> al Municipiului Timișoara</w:t>
      </w:r>
      <w:r w:rsidR="0069143D">
        <w:rPr>
          <w:rFonts w:ascii="Times New Roman" w:hAnsi="Times New Roman" w:cs="Times New Roman"/>
          <w:sz w:val="24"/>
          <w:szCs w:val="24"/>
        </w:rPr>
        <w:t xml:space="preserve"> la propunerea </w:t>
      </w:r>
      <w:r w:rsidR="00663F1A" w:rsidRPr="00663F1A">
        <w:rPr>
          <w:rFonts w:ascii="Times New Roman" w:hAnsi="Times New Roman" w:cs="Times New Roman"/>
          <w:sz w:val="24"/>
          <w:szCs w:val="24"/>
        </w:rPr>
        <w:t>Compartimentului de specialitate</w:t>
      </w:r>
      <w:r w:rsidR="00201F87">
        <w:rPr>
          <w:rFonts w:ascii="Times New Roman" w:hAnsi="Times New Roman" w:cs="Times New Roman"/>
          <w:sz w:val="24"/>
          <w:szCs w:val="24"/>
        </w:rPr>
        <w:t>, ca urmare a verificărilor și propunerilor privind suspendarea</w:t>
      </w:r>
      <w:r w:rsidR="00096764">
        <w:rPr>
          <w:rFonts w:ascii="Times New Roman" w:hAnsi="Times New Roman" w:cs="Times New Roman"/>
          <w:sz w:val="24"/>
          <w:szCs w:val="24"/>
        </w:rPr>
        <w:t>/anularea venite din partea autorităților competente</w:t>
      </w:r>
      <w:r w:rsidR="00051716">
        <w:rPr>
          <w:rFonts w:ascii="Times New Roman" w:hAnsi="Times New Roman" w:cs="Times New Roman"/>
          <w:sz w:val="24"/>
          <w:szCs w:val="24"/>
        </w:rPr>
        <w:t>.</w:t>
      </w:r>
    </w:p>
    <w:p w14:paraId="55915B46" w14:textId="3DF6F5A3" w:rsidR="00801A9F" w:rsidRPr="00801A9F" w:rsidRDefault="00FB7959" w:rsidP="00801A9F">
      <w:pPr>
        <w:jc w:val="both"/>
        <w:rPr>
          <w:rFonts w:ascii="Times New Roman" w:hAnsi="Times New Roman" w:cs="Times New Roman"/>
          <w:sz w:val="24"/>
          <w:szCs w:val="24"/>
        </w:rPr>
      </w:pPr>
      <w:r w:rsidRPr="006470E0">
        <w:rPr>
          <w:rFonts w:ascii="Times New Roman" w:hAnsi="Times New Roman" w:cs="Times New Roman"/>
          <w:b/>
          <w:bCs/>
          <w:sz w:val="24"/>
          <w:szCs w:val="24"/>
        </w:rPr>
        <w:t xml:space="preserve">Art. </w:t>
      </w:r>
      <w:r w:rsidR="301CF14A" w:rsidRPr="006470E0">
        <w:rPr>
          <w:rFonts w:ascii="Times New Roman" w:hAnsi="Times New Roman" w:cs="Times New Roman"/>
          <w:b/>
          <w:bCs/>
          <w:sz w:val="24"/>
          <w:szCs w:val="24"/>
        </w:rPr>
        <w:t>2</w:t>
      </w:r>
      <w:r w:rsidR="009A2930">
        <w:rPr>
          <w:rFonts w:ascii="Times New Roman" w:hAnsi="Times New Roman" w:cs="Times New Roman"/>
          <w:b/>
          <w:bCs/>
          <w:sz w:val="24"/>
          <w:szCs w:val="24"/>
        </w:rPr>
        <w:t>0</w:t>
      </w:r>
      <w:r w:rsidRPr="00801A9F">
        <w:rPr>
          <w:rFonts w:ascii="Times New Roman" w:hAnsi="Times New Roman" w:cs="Times New Roman"/>
          <w:sz w:val="24"/>
          <w:szCs w:val="24"/>
        </w:rPr>
        <w:t xml:space="preserve"> Anularea </w:t>
      </w:r>
      <w:r w:rsidR="00AE6CB0" w:rsidRPr="00AE6CB0">
        <w:rPr>
          <w:rFonts w:ascii="Times New Roman" w:hAnsi="Times New Roman" w:cs="Times New Roman"/>
          <w:sz w:val="24"/>
          <w:szCs w:val="24"/>
        </w:rPr>
        <w:t>Autorizației de funcționare</w:t>
      </w:r>
      <w:r w:rsidR="00E65D9F">
        <w:rPr>
          <w:rFonts w:ascii="Times New Roman" w:hAnsi="Times New Roman" w:cs="Times New Roman"/>
          <w:sz w:val="24"/>
          <w:szCs w:val="24"/>
        </w:rPr>
        <w:t xml:space="preserve"> locale</w:t>
      </w:r>
      <w:r w:rsidR="00AE6CB0" w:rsidRPr="00AE6CB0">
        <w:rPr>
          <w:rFonts w:ascii="Times New Roman" w:hAnsi="Times New Roman" w:cs="Times New Roman"/>
          <w:sz w:val="24"/>
          <w:szCs w:val="24"/>
        </w:rPr>
        <w:t xml:space="preserve"> pentru jocuri de noroc </w:t>
      </w:r>
      <w:r w:rsidRPr="00801A9F">
        <w:rPr>
          <w:rFonts w:ascii="Times New Roman" w:hAnsi="Times New Roman" w:cs="Times New Roman"/>
          <w:sz w:val="24"/>
          <w:szCs w:val="24"/>
        </w:rPr>
        <w:t>se aplică</w:t>
      </w:r>
      <w:r w:rsidR="009A2930">
        <w:rPr>
          <w:rFonts w:ascii="Times New Roman" w:hAnsi="Times New Roman" w:cs="Times New Roman"/>
          <w:sz w:val="24"/>
          <w:szCs w:val="24"/>
        </w:rPr>
        <w:t xml:space="preserve"> și</w:t>
      </w:r>
      <w:r w:rsidRPr="00801A9F">
        <w:rPr>
          <w:rFonts w:ascii="Times New Roman" w:hAnsi="Times New Roman" w:cs="Times New Roman"/>
          <w:sz w:val="24"/>
          <w:szCs w:val="24"/>
        </w:rPr>
        <w:t xml:space="preserve"> pentru nerespectarea măsurii de suspendare a activității de catre operatorul</w:t>
      </w:r>
      <w:r w:rsidRPr="00801A9F">
        <w:rPr>
          <w:rFonts w:ascii="Times New Roman" w:hAnsi="Times New Roman" w:cs="Times New Roman"/>
          <w:sz w:val="24"/>
          <w:szCs w:val="24"/>
        </w:rPr>
        <w:t xml:space="preserve"> economic.  </w:t>
      </w:r>
    </w:p>
    <w:p w14:paraId="30A841EA" w14:textId="77777777" w:rsidR="0035383A" w:rsidRDefault="0035383A" w:rsidP="0081285C">
      <w:pPr>
        <w:jc w:val="both"/>
        <w:rPr>
          <w:rFonts w:ascii="Times New Roman" w:hAnsi="Times New Roman" w:cs="Times New Roman"/>
          <w:b/>
          <w:bCs/>
          <w:sz w:val="24"/>
          <w:szCs w:val="24"/>
        </w:rPr>
      </w:pPr>
    </w:p>
    <w:p w14:paraId="6189B88E" w14:textId="38E7D377" w:rsidR="00B25B72" w:rsidRPr="00010554" w:rsidRDefault="00FB7959" w:rsidP="001403F1">
      <w:pPr>
        <w:rPr>
          <w:rFonts w:ascii="Times New Roman" w:hAnsi="Times New Roman" w:cs="Times New Roman"/>
          <w:b/>
          <w:bCs/>
          <w:sz w:val="24"/>
          <w:szCs w:val="24"/>
        </w:rPr>
      </w:pPr>
      <w:r w:rsidRPr="00010554">
        <w:rPr>
          <w:rFonts w:ascii="Times New Roman" w:hAnsi="Times New Roman" w:cs="Times New Roman"/>
          <w:b/>
          <w:bCs/>
          <w:sz w:val="24"/>
          <w:szCs w:val="24"/>
        </w:rPr>
        <w:t>CAP</w:t>
      </w:r>
      <w:r w:rsidR="00010554" w:rsidRPr="00010554">
        <w:rPr>
          <w:rFonts w:ascii="Times New Roman" w:hAnsi="Times New Roman" w:cs="Times New Roman"/>
          <w:b/>
          <w:bCs/>
          <w:sz w:val="24"/>
          <w:szCs w:val="24"/>
        </w:rPr>
        <w:t>ITOLUL</w:t>
      </w:r>
      <w:r w:rsidRPr="00010554">
        <w:rPr>
          <w:rFonts w:ascii="Times New Roman" w:hAnsi="Times New Roman" w:cs="Times New Roman"/>
          <w:b/>
          <w:bCs/>
          <w:sz w:val="24"/>
          <w:szCs w:val="24"/>
        </w:rPr>
        <w:t xml:space="preserve"> VI</w:t>
      </w:r>
      <w:r w:rsidR="00A86BBF" w:rsidRPr="00010554">
        <w:rPr>
          <w:rFonts w:ascii="Times New Roman" w:hAnsi="Times New Roman" w:cs="Times New Roman"/>
          <w:b/>
          <w:bCs/>
          <w:sz w:val="24"/>
          <w:szCs w:val="24"/>
        </w:rPr>
        <w:t>II</w:t>
      </w:r>
      <w:r w:rsidR="002B5BBE" w:rsidRPr="00010554">
        <w:rPr>
          <w:rFonts w:ascii="Times New Roman" w:hAnsi="Times New Roman" w:cs="Times New Roman"/>
          <w:b/>
          <w:bCs/>
          <w:sz w:val="24"/>
          <w:szCs w:val="24"/>
        </w:rPr>
        <w:t>.</w:t>
      </w:r>
      <w:r w:rsidRPr="00010554">
        <w:rPr>
          <w:rFonts w:ascii="Times New Roman" w:hAnsi="Times New Roman" w:cs="Times New Roman"/>
          <w:b/>
          <w:bCs/>
          <w:sz w:val="24"/>
          <w:szCs w:val="24"/>
        </w:rPr>
        <w:t xml:space="preserve"> </w:t>
      </w:r>
      <w:r w:rsidR="00BC789D" w:rsidRPr="00010554">
        <w:rPr>
          <w:rFonts w:ascii="Times New Roman" w:hAnsi="Times New Roman" w:cs="Times New Roman"/>
          <w:b/>
          <w:bCs/>
          <w:sz w:val="24"/>
          <w:szCs w:val="24"/>
        </w:rPr>
        <w:t>OBLIGAȚIILE OPERATORILOR ECONOMICI</w:t>
      </w:r>
    </w:p>
    <w:p w14:paraId="41BE57F2" w14:textId="164294FC" w:rsidR="00920900" w:rsidRDefault="00FB7959" w:rsidP="0081285C">
      <w:pPr>
        <w:jc w:val="both"/>
        <w:rPr>
          <w:rFonts w:ascii="Times New Roman" w:hAnsi="Times New Roman" w:cs="Times New Roman"/>
          <w:sz w:val="24"/>
          <w:szCs w:val="24"/>
        </w:rPr>
      </w:pPr>
      <w:r w:rsidRPr="003C573F">
        <w:rPr>
          <w:rFonts w:ascii="Times New Roman" w:hAnsi="Times New Roman" w:cs="Times New Roman"/>
          <w:b/>
          <w:bCs/>
          <w:sz w:val="24"/>
          <w:szCs w:val="24"/>
        </w:rPr>
        <w:t xml:space="preserve">Art. </w:t>
      </w:r>
      <w:r w:rsidR="00BB1536">
        <w:rPr>
          <w:rFonts w:ascii="Times New Roman" w:hAnsi="Times New Roman" w:cs="Times New Roman"/>
          <w:b/>
          <w:bCs/>
          <w:sz w:val="24"/>
          <w:szCs w:val="24"/>
        </w:rPr>
        <w:t>2</w:t>
      </w:r>
      <w:r w:rsidR="009B228D">
        <w:rPr>
          <w:rFonts w:ascii="Times New Roman" w:hAnsi="Times New Roman" w:cs="Times New Roman"/>
          <w:b/>
          <w:bCs/>
          <w:sz w:val="24"/>
          <w:szCs w:val="24"/>
        </w:rPr>
        <w:t>1</w:t>
      </w:r>
      <w:r w:rsidR="006C2FE0">
        <w:rPr>
          <w:rFonts w:ascii="Times New Roman" w:hAnsi="Times New Roman" w:cs="Times New Roman"/>
          <w:sz w:val="24"/>
          <w:szCs w:val="24"/>
        </w:rPr>
        <w:t xml:space="preserve"> </w:t>
      </w:r>
      <w:r w:rsidRPr="0081285C">
        <w:rPr>
          <w:rFonts w:ascii="Times New Roman" w:hAnsi="Times New Roman" w:cs="Times New Roman"/>
          <w:sz w:val="24"/>
          <w:szCs w:val="24"/>
        </w:rPr>
        <w:t>Operatorii</w:t>
      </w:r>
      <w:r w:rsidR="00B92E06">
        <w:rPr>
          <w:rFonts w:ascii="Times New Roman" w:hAnsi="Times New Roman" w:cs="Times New Roman"/>
          <w:sz w:val="24"/>
          <w:szCs w:val="24"/>
        </w:rPr>
        <w:t xml:space="preserve"> economici</w:t>
      </w:r>
      <w:r w:rsidR="00F2165F">
        <w:rPr>
          <w:rFonts w:ascii="Times New Roman" w:hAnsi="Times New Roman" w:cs="Times New Roman"/>
          <w:sz w:val="24"/>
          <w:szCs w:val="24"/>
        </w:rPr>
        <w:t xml:space="preserve"> care desfășoara </w:t>
      </w:r>
      <w:r w:rsidR="00E94652">
        <w:rPr>
          <w:rFonts w:ascii="Times New Roman" w:hAnsi="Times New Roman" w:cs="Times New Roman"/>
          <w:sz w:val="24"/>
          <w:szCs w:val="24"/>
        </w:rPr>
        <w:t>activități în domeniul jocurilor de noroc</w:t>
      </w:r>
      <w:r w:rsidRPr="0081285C">
        <w:rPr>
          <w:rFonts w:ascii="Times New Roman" w:hAnsi="Times New Roman" w:cs="Times New Roman"/>
          <w:sz w:val="24"/>
          <w:szCs w:val="24"/>
        </w:rPr>
        <w:t xml:space="preserve"> au obligația:</w:t>
      </w:r>
    </w:p>
    <w:p w14:paraId="7B8A541C" w14:textId="55972967" w:rsidR="00920900" w:rsidRPr="00920900" w:rsidRDefault="00FB7959" w:rsidP="00920900">
      <w:pPr>
        <w:pStyle w:val="ListParagraph"/>
        <w:numPr>
          <w:ilvl w:val="0"/>
          <w:numId w:val="9"/>
        </w:numPr>
        <w:jc w:val="both"/>
        <w:rPr>
          <w:rFonts w:ascii="Times New Roman" w:hAnsi="Times New Roman" w:cs="Times New Roman"/>
          <w:sz w:val="24"/>
          <w:szCs w:val="24"/>
        </w:rPr>
      </w:pPr>
      <w:r w:rsidRPr="00920900">
        <w:rPr>
          <w:rFonts w:ascii="Times New Roman" w:hAnsi="Times New Roman" w:cs="Times New Roman"/>
          <w:sz w:val="24"/>
          <w:szCs w:val="24"/>
        </w:rPr>
        <w:t>să mențină valabilă licența O</w:t>
      </w:r>
      <w:r w:rsidR="00733D88">
        <w:rPr>
          <w:rFonts w:ascii="Times New Roman" w:hAnsi="Times New Roman" w:cs="Times New Roman"/>
          <w:sz w:val="24"/>
          <w:szCs w:val="24"/>
        </w:rPr>
        <w:t>.</w:t>
      </w:r>
      <w:r w:rsidRPr="00920900">
        <w:rPr>
          <w:rFonts w:ascii="Times New Roman" w:hAnsi="Times New Roman" w:cs="Times New Roman"/>
          <w:sz w:val="24"/>
          <w:szCs w:val="24"/>
        </w:rPr>
        <w:t>N</w:t>
      </w:r>
      <w:r w:rsidR="00733D88">
        <w:rPr>
          <w:rFonts w:ascii="Times New Roman" w:hAnsi="Times New Roman" w:cs="Times New Roman"/>
          <w:sz w:val="24"/>
          <w:szCs w:val="24"/>
        </w:rPr>
        <w:t>.</w:t>
      </w:r>
      <w:r w:rsidRPr="00920900">
        <w:rPr>
          <w:rFonts w:ascii="Times New Roman" w:hAnsi="Times New Roman" w:cs="Times New Roman"/>
          <w:sz w:val="24"/>
          <w:szCs w:val="24"/>
        </w:rPr>
        <w:t>J</w:t>
      </w:r>
      <w:r w:rsidR="00733D88">
        <w:rPr>
          <w:rFonts w:ascii="Times New Roman" w:hAnsi="Times New Roman" w:cs="Times New Roman"/>
          <w:sz w:val="24"/>
          <w:szCs w:val="24"/>
        </w:rPr>
        <w:t>.</w:t>
      </w:r>
      <w:r w:rsidRPr="00920900">
        <w:rPr>
          <w:rFonts w:ascii="Times New Roman" w:hAnsi="Times New Roman" w:cs="Times New Roman"/>
          <w:sz w:val="24"/>
          <w:szCs w:val="24"/>
        </w:rPr>
        <w:t>N</w:t>
      </w:r>
      <w:r w:rsidR="00733D88">
        <w:rPr>
          <w:rFonts w:ascii="Times New Roman" w:hAnsi="Times New Roman" w:cs="Times New Roman"/>
          <w:sz w:val="24"/>
          <w:szCs w:val="24"/>
        </w:rPr>
        <w:t>.</w:t>
      </w:r>
      <w:r w:rsidR="001403F1">
        <w:rPr>
          <w:rFonts w:ascii="Times New Roman" w:hAnsi="Times New Roman" w:cs="Times New Roman"/>
          <w:sz w:val="24"/>
          <w:szCs w:val="24"/>
        </w:rPr>
        <w:t>, precum și</w:t>
      </w:r>
      <w:r w:rsidR="00AC77D1">
        <w:rPr>
          <w:rFonts w:ascii="Times New Roman" w:hAnsi="Times New Roman" w:cs="Times New Roman"/>
          <w:sz w:val="24"/>
          <w:szCs w:val="24"/>
        </w:rPr>
        <w:t xml:space="preserve"> </w:t>
      </w:r>
      <w:r w:rsidR="00AC77D1" w:rsidRPr="00DA2605">
        <w:rPr>
          <w:rFonts w:ascii="Times New Roman" w:hAnsi="Times New Roman" w:cs="Times New Roman"/>
          <w:sz w:val="24"/>
          <w:szCs w:val="24"/>
          <w:lang w:val="ro-RO"/>
        </w:rPr>
        <w:t>autoriza</w:t>
      </w:r>
      <w:r w:rsidR="00AC77D1">
        <w:rPr>
          <w:rFonts w:ascii="Times New Roman" w:hAnsi="Times New Roman" w:cs="Times New Roman"/>
          <w:sz w:val="24"/>
          <w:szCs w:val="24"/>
          <w:lang w:val="ro-RO"/>
        </w:rPr>
        <w:t>ț</w:t>
      </w:r>
      <w:r w:rsidR="00AC77D1" w:rsidRPr="00DA2605">
        <w:rPr>
          <w:rFonts w:ascii="Times New Roman" w:hAnsi="Times New Roman" w:cs="Times New Roman"/>
          <w:sz w:val="24"/>
          <w:szCs w:val="24"/>
          <w:lang w:val="ro-RO"/>
        </w:rPr>
        <w:t>i</w:t>
      </w:r>
      <w:r w:rsidR="00AC77D1">
        <w:rPr>
          <w:rFonts w:ascii="Times New Roman" w:hAnsi="Times New Roman" w:cs="Times New Roman"/>
          <w:sz w:val="24"/>
          <w:szCs w:val="24"/>
          <w:lang w:val="ro-RO"/>
        </w:rPr>
        <w:t>a</w:t>
      </w:r>
      <w:r w:rsidR="00AC77D1" w:rsidRPr="00DA2605">
        <w:rPr>
          <w:rFonts w:ascii="Times New Roman" w:hAnsi="Times New Roman" w:cs="Times New Roman"/>
          <w:sz w:val="24"/>
          <w:szCs w:val="24"/>
          <w:lang w:val="ro-RO"/>
        </w:rPr>
        <w:t xml:space="preserve"> de exploatare a jocurilor de noroc</w:t>
      </w:r>
      <w:r w:rsidR="00AC77D1">
        <w:rPr>
          <w:rFonts w:ascii="Times New Roman" w:hAnsi="Times New Roman" w:cs="Times New Roman"/>
          <w:sz w:val="24"/>
          <w:szCs w:val="24"/>
          <w:lang w:val="ro-RO"/>
        </w:rPr>
        <w:t>;</w:t>
      </w:r>
    </w:p>
    <w:p w14:paraId="6DF26A34" w14:textId="65B61D7C" w:rsidR="00833F6A" w:rsidRPr="00C75D04" w:rsidRDefault="00FB7959" w:rsidP="00920900">
      <w:pPr>
        <w:pStyle w:val="ListParagraph"/>
        <w:numPr>
          <w:ilvl w:val="0"/>
          <w:numId w:val="9"/>
        </w:numPr>
        <w:jc w:val="both"/>
        <w:rPr>
          <w:rFonts w:ascii="Times New Roman" w:hAnsi="Times New Roman" w:cs="Times New Roman"/>
          <w:sz w:val="24"/>
          <w:szCs w:val="24"/>
        </w:rPr>
      </w:pPr>
      <w:r w:rsidRPr="00C75D04">
        <w:rPr>
          <w:rFonts w:ascii="Times New Roman" w:hAnsi="Times New Roman" w:cs="Times New Roman"/>
          <w:sz w:val="24"/>
          <w:szCs w:val="24"/>
        </w:rPr>
        <w:t>să nu modifice</w:t>
      </w:r>
      <w:r w:rsidR="00746D30" w:rsidRPr="00C75D04">
        <w:rPr>
          <w:rFonts w:ascii="Times New Roman" w:hAnsi="Times New Roman" w:cs="Times New Roman"/>
          <w:sz w:val="24"/>
          <w:szCs w:val="24"/>
        </w:rPr>
        <w:t xml:space="preserve"> amplasamentul aparatelor</w:t>
      </w:r>
      <w:r w:rsidR="005B2941" w:rsidRPr="00C75D04">
        <w:rPr>
          <w:rFonts w:ascii="Times New Roman" w:hAnsi="Times New Roman" w:cs="Times New Roman"/>
          <w:sz w:val="24"/>
          <w:szCs w:val="24"/>
        </w:rPr>
        <w:t xml:space="preserve"> de jocuri de noroc</w:t>
      </w:r>
      <w:r w:rsidR="00746D30" w:rsidRPr="00C75D04">
        <w:rPr>
          <w:rFonts w:ascii="Times New Roman" w:hAnsi="Times New Roman" w:cs="Times New Roman"/>
          <w:sz w:val="24"/>
          <w:szCs w:val="24"/>
        </w:rPr>
        <w:t xml:space="preserve"> </w:t>
      </w:r>
      <w:r w:rsidR="005B2941" w:rsidRPr="00C75D04">
        <w:rPr>
          <w:rFonts w:ascii="Times New Roman" w:hAnsi="Times New Roman" w:cs="Times New Roman"/>
          <w:sz w:val="24"/>
          <w:szCs w:val="24"/>
        </w:rPr>
        <w:t>fără notificarea Primăriei Municipiulu</w:t>
      </w:r>
      <w:r w:rsidR="00D46B7A" w:rsidRPr="00C75D04">
        <w:rPr>
          <w:rFonts w:ascii="Times New Roman" w:hAnsi="Times New Roman" w:cs="Times New Roman"/>
          <w:sz w:val="24"/>
          <w:szCs w:val="24"/>
        </w:rPr>
        <w:t>i Timișoara;</w:t>
      </w:r>
    </w:p>
    <w:p w14:paraId="221A41E3" w14:textId="5C1BCF3F" w:rsidR="00D46B7A" w:rsidRDefault="00FB7959" w:rsidP="00920900">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să afișeze permanent </w:t>
      </w:r>
      <w:r w:rsidR="004D1176">
        <w:rPr>
          <w:rFonts w:ascii="Times New Roman" w:hAnsi="Times New Roman" w:cs="Times New Roman"/>
          <w:sz w:val="24"/>
          <w:szCs w:val="24"/>
        </w:rPr>
        <w:t>autorizația de funcționare</w:t>
      </w:r>
      <w:r w:rsidR="00E65D9F">
        <w:rPr>
          <w:rFonts w:ascii="Times New Roman" w:hAnsi="Times New Roman" w:cs="Times New Roman"/>
          <w:sz w:val="24"/>
          <w:szCs w:val="24"/>
        </w:rPr>
        <w:t xml:space="preserve"> locală</w:t>
      </w:r>
      <w:r w:rsidR="004D1176">
        <w:rPr>
          <w:rFonts w:ascii="Times New Roman" w:hAnsi="Times New Roman" w:cs="Times New Roman"/>
          <w:sz w:val="24"/>
          <w:szCs w:val="24"/>
        </w:rPr>
        <w:t xml:space="preserve"> </w:t>
      </w:r>
      <w:r w:rsidR="008E15B9">
        <w:rPr>
          <w:rFonts w:ascii="Times New Roman" w:hAnsi="Times New Roman" w:cs="Times New Roman"/>
          <w:sz w:val="24"/>
          <w:szCs w:val="24"/>
        </w:rPr>
        <w:t xml:space="preserve">pentru jocuri de noroc </w:t>
      </w:r>
      <w:r w:rsidR="004D1176">
        <w:rPr>
          <w:rFonts w:ascii="Times New Roman" w:hAnsi="Times New Roman" w:cs="Times New Roman"/>
          <w:sz w:val="24"/>
          <w:szCs w:val="24"/>
        </w:rPr>
        <w:t>într-un loc vizibil;</w:t>
      </w:r>
    </w:p>
    <w:p w14:paraId="2C93A4FA" w14:textId="5D9ECCC5" w:rsidR="00357F98" w:rsidRDefault="00FB7959" w:rsidP="000933FB">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să </w:t>
      </w:r>
      <w:r w:rsidRPr="007E0022">
        <w:rPr>
          <w:rFonts w:ascii="Times New Roman" w:hAnsi="Times New Roman" w:cs="Times New Roman"/>
          <w:sz w:val="24"/>
          <w:szCs w:val="24"/>
        </w:rPr>
        <w:t>inter</w:t>
      </w:r>
      <w:r>
        <w:rPr>
          <w:rFonts w:ascii="Times New Roman" w:hAnsi="Times New Roman" w:cs="Times New Roman"/>
          <w:sz w:val="24"/>
          <w:szCs w:val="24"/>
        </w:rPr>
        <w:t>zică</w:t>
      </w:r>
      <w:r w:rsidRPr="007E0022">
        <w:rPr>
          <w:rFonts w:ascii="Times New Roman" w:hAnsi="Times New Roman" w:cs="Times New Roman"/>
          <w:sz w:val="24"/>
          <w:szCs w:val="24"/>
        </w:rPr>
        <w:t xml:space="preserve"> accesului </w:t>
      </w:r>
      <w:r>
        <w:rPr>
          <w:rFonts w:ascii="Times New Roman" w:hAnsi="Times New Roman" w:cs="Times New Roman"/>
          <w:sz w:val="24"/>
          <w:szCs w:val="24"/>
        </w:rPr>
        <w:t xml:space="preserve">persoanelor cu </w:t>
      </w:r>
      <w:r>
        <w:rPr>
          <w:rFonts w:ascii="Times New Roman" w:hAnsi="Times New Roman" w:cs="Times New Roman"/>
          <w:sz w:val="24"/>
          <w:szCs w:val="24"/>
        </w:rPr>
        <w:t>vârsta sub 18 ani</w:t>
      </w:r>
      <w:r w:rsidRPr="007E0022">
        <w:rPr>
          <w:rFonts w:ascii="Times New Roman" w:hAnsi="Times New Roman" w:cs="Times New Roman"/>
          <w:sz w:val="24"/>
          <w:szCs w:val="24"/>
        </w:rPr>
        <w:t>;</w:t>
      </w:r>
    </w:p>
    <w:p w14:paraId="6D2C7702" w14:textId="1A90EADD" w:rsidR="00044165" w:rsidRPr="000933FB" w:rsidRDefault="00FB7959" w:rsidP="000933FB">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lastRenderedPageBreak/>
        <w:t>să interzică accesul persoanelor autoexcluse;</w:t>
      </w:r>
    </w:p>
    <w:p w14:paraId="21F173E1" w14:textId="11D31323" w:rsidR="005B7851" w:rsidRDefault="00FB7959" w:rsidP="00920900">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să </w:t>
      </w:r>
      <w:r w:rsidR="0026761C">
        <w:rPr>
          <w:rFonts w:ascii="Times New Roman" w:hAnsi="Times New Roman" w:cs="Times New Roman"/>
          <w:sz w:val="24"/>
          <w:szCs w:val="24"/>
        </w:rPr>
        <w:t>respecte prevederile OUG 77/2009</w:t>
      </w:r>
      <w:r w:rsidR="00F6780E">
        <w:rPr>
          <w:rFonts w:ascii="Times New Roman" w:hAnsi="Times New Roman" w:cs="Times New Roman"/>
          <w:sz w:val="24"/>
          <w:szCs w:val="24"/>
        </w:rPr>
        <w:t xml:space="preserve"> </w:t>
      </w:r>
      <w:r w:rsidR="007802DA" w:rsidRPr="007802DA">
        <w:rPr>
          <w:rFonts w:ascii="Times New Roman" w:hAnsi="Times New Roman" w:cs="Times New Roman"/>
          <w:sz w:val="24"/>
          <w:szCs w:val="24"/>
        </w:rPr>
        <w:t>privind organizarea şi exploatarea jocurilor de noroc</w:t>
      </w:r>
      <w:r w:rsidR="0067168B">
        <w:rPr>
          <w:rFonts w:ascii="Times New Roman" w:hAnsi="Times New Roman" w:cs="Times New Roman"/>
          <w:sz w:val="24"/>
          <w:szCs w:val="24"/>
        </w:rPr>
        <w:t>,</w:t>
      </w:r>
      <w:r w:rsidR="00215704">
        <w:rPr>
          <w:rFonts w:ascii="Times New Roman" w:hAnsi="Times New Roman" w:cs="Times New Roman"/>
          <w:sz w:val="24"/>
          <w:szCs w:val="24"/>
        </w:rPr>
        <w:t xml:space="preserve"> precum</w:t>
      </w:r>
      <w:r w:rsidR="0026761C">
        <w:rPr>
          <w:rFonts w:ascii="Times New Roman" w:hAnsi="Times New Roman" w:cs="Times New Roman"/>
          <w:sz w:val="24"/>
          <w:szCs w:val="24"/>
        </w:rPr>
        <w:t xml:space="preserve"> și </w:t>
      </w:r>
      <w:r w:rsidR="003C126C">
        <w:rPr>
          <w:rFonts w:ascii="Times New Roman" w:hAnsi="Times New Roman" w:cs="Times New Roman"/>
          <w:sz w:val="24"/>
          <w:szCs w:val="24"/>
        </w:rPr>
        <w:t>prevederile</w:t>
      </w:r>
      <w:r w:rsidR="0026761C">
        <w:rPr>
          <w:rFonts w:ascii="Times New Roman" w:hAnsi="Times New Roman" w:cs="Times New Roman"/>
          <w:sz w:val="24"/>
          <w:szCs w:val="24"/>
        </w:rPr>
        <w:t xml:space="preserve"> HG</w:t>
      </w:r>
      <w:r w:rsidR="00F71C4A">
        <w:rPr>
          <w:rFonts w:ascii="Times New Roman" w:hAnsi="Times New Roman" w:cs="Times New Roman"/>
          <w:sz w:val="24"/>
          <w:szCs w:val="24"/>
        </w:rPr>
        <w:t xml:space="preserve"> 111/2016</w:t>
      </w:r>
      <w:r w:rsidR="00357F98">
        <w:rPr>
          <w:rFonts w:ascii="Times New Roman" w:hAnsi="Times New Roman" w:cs="Times New Roman"/>
          <w:sz w:val="24"/>
          <w:szCs w:val="24"/>
        </w:rPr>
        <w:t xml:space="preserve"> </w:t>
      </w:r>
      <w:r w:rsidR="00357F98" w:rsidRPr="00357F98">
        <w:rPr>
          <w:rFonts w:ascii="Times New Roman" w:hAnsi="Times New Roman" w:cs="Times New Roman"/>
          <w:sz w:val="24"/>
          <w:szCs w:val="24"/>
        </w:rPr>
        <w:t xml:space="preserve">pentru aprobarea Normelor metodologice de punere în aplicare a Ordonanţei de urgenţă a Guvernului nr. 77/2009 privind organizarea şi exploatarea jocurilor de noroc şi pentru modificarea şi completarea Hotărârii Guvernului nr. 298/2013 privind organizarea şi funcţionarea </w:t>
      </w:r>
      <w:r w:rsidR="00D421F5">
        <w:rPr>
          <w:rFonts w:ascii="Times New Roman" w:hAnsi="Times New Roman" w:cs="Times New Roman"/>
          <w:sz w:val="24"/>
          <w:szCs w:val="24"/>
        </w:rPr>
        <w:t>O.N.J.N.</w:t>
      </w:r>
      <w:r w:rsidR="00357F98" w:rsidRPr="00357F98">
        <w:rPr>
          <w:rFonts w:ascii="Times New Roman" w:hAnsi="Times New Roman" w:cs="Times New Roman"/>
          <w:sz w:val="24"/>
          <w:szCs w:val="24"/>
        </w:rPr>
        <w:t>, pentru modificarea Hotărârii Guvernului nr. 870/2009 pentru aprobarea Normelor metodologice de aplicare a Ordonanţei de urgenţă a Guvernului nr. 77/2009 şi pentru abrogarea Hotărârii Guvernului nr. 870/2009 privind organizarea şi exploatarea jocurilor de noroc</w:t>
      </w:r>
      <w:r w:rsidR="0067168B">
        <w:rPr>
          <w:rFonts w:ascii="Times New Roman" w:hAnsi="Times New Roman" w:cs="Times New Roman"/>
          <w:sz w:val="24"/>
          <w:szCs w:val="24"/>
        </w:rPr>
        <w:t>;</w:t>
      </w:r>
    </w:p>
    <w:p w14:paraId="3488D8ED" w14:textId="1687BE07" w:rsidR="00B53102" w:rsidRDefault="00FB7959" w:rsidP="00920900">
      <w:pPr>
        <w:pStyle w:val="ListParagraph"/>
        <w:numPr>
          <w:ilvl w:val="0"/>
          <w:numId w:val="9"/>
        </w:numPr>
        <w:jc w:val="both"/>
        <w:rPr>
          <w:rFonts w:ascii="Times New Roman" w:hAnsi="Times New Roman" w:cs="Times New Roman"/>
          <w:sz w:val="24"/>
          <w:szCs w:val="24"/>
        </w:rPr>
      </w:pPr>
      <w:r w:rsidRPr="00B53102">
        <w:rPr>
          <w:rFonts w:ascii="Times New Roman" w:hAnsi="Times New Roman" w:cs="Times New Roman"/>
          <w:sz w:val="24"/>
          <w:szCs w:val="24"/>
        </w:rPr>
        <w:t>să utilizeze doar echipamente și m</w:t>
      </w:r>
      <w:r w:rsidR="00C8140E" w:rsidRPr="00B53102">
        <w:rPr>
          <w:rFonts w:ascii="Times New Roman" w:hAnsi="Times New Roman" w:cs="Times New Roman"/>
          <w:sz w:val="24"/>
          <w:szCs w:val="24"/>
        </w:rPr>
        <w:t>ijloace de joc autorizate de O</w:t>
      </w:r>
      <w:r w:rsidR="00FD78C8">
        <w:rPr>
          <w:rFonts w:ascii="Times New Roman" w:hAnsi="Times New Roman" w:cs="Times New Roman"/>
          <w:sz w:val="24"/>
          <w:szCs w:val="24"/>
        </w:rPr>
        <w:t>.</w:t>
      </w:r>
      <w:r w:rsidR="00C8140E" w:rsidRPr="00B53102">
        <w:rPr>
          <w:rFonts w:ascii="Times New Roman" w:hAnsi="Times New Roman" w:cs="Times New Roman"/>
          <w:sz w:val="24"/>
          <w:szCs w:val="24"/>
        </w:rPr>
        <w:t>N</w:t>
      </w:r>
      <w:r w:rsidR="00FD78C8">
        <w:rPr>
          <w:rFonts w:ascii="Times New Roman" w:hAnsi="Times New Roman" w:cs="Times New Roman"/>
          <w:sz w:val="24"/>
          <w:szCs w:val="24"/>
        </w:rPr>
        <w:t>.</w:t>
      </w:r>
      <w:r w:rsidR="00C8140E" w:rsidRPr="00B53102">
        <w:rPr>
          <w:rFonts w:ascii="Times New Roman" w:hAnsi="Times New Roman" w:cs="Times New Roman"/>
          <w:sz w:val="24"/>
          <w:szCs w:val="24"/>
        </w:rPr>
        <w:t>J</w:t>
      </w:r>
      <w:r w:rsidR="00FD78C8">
        <w:rPr>
          <w:rFonts w:ascii="Times New Roman" w:hAnsi="Times New Roman" w:cs="Times New Roman"/>
          <w:sz w:val="24"/>
          <w:szCs w:val="24"/>
        </w:rPr>
        <w:t>.</w:t>
      </w:r>
      <w:r w:rsidR="00C8140E" w:rsidRPr="00B53102">
        <w:rPr>
          <w:rFonts w:ascii="Times New Roman" w:hAnsi="Times New Roman" w:cs="Times New Roman"/>
          <w:sz w:val="24"/>
          <w:szCs w:val="24"/>
        </w:rPr>
        <w:t>N</w:t>
      </w:r>
      <w:r w:rsidR="00FD78C8">
        <w:rPr>
          <w:rFonts w:ascii="Times New Roman" w:hAnsi="Times New Roman" w:cs="Times New Roman"/>
          <w:sz w:val="24"/>
          <w:szCs w:val="24"/>
        </w:rPr>
        <w:t>.</w:t>
      </w:r>
      <w:r w:rsidR="00C8140E" w:rsidRPr="00B53102">
        <w:rPr>
          <w:rFonts w:ascii="Times New Roman" w:hAnsi="Times New Roman" w:cs="Times New Roman"/>
          <w:sz w:val="24"/>
          <w:szCs w:val="24"/>
        </w:rPr>
        <w:t xml:space="preserve"> care dispun de certificate de conformitate și care nu prezintă defecțiuni;</w:t>
      </w:r>
    </w:p>
    <w:p w14:paraId="604589E6" w14:textId="085EB66B" w:rsidR="004D1176" w:rsidRPr="00B53102" w:rsidRDefault="00FB7959" w:rsidP="00920900">
      <w:pPr>
        <w:pStyle w:val="ListParagraph"/>
        <w:numPr>
          <w:ilvl w:val="0"/>
          <w:numId w:val="9"/>
        </w:numPr>
        <w:jc w:val="both"/>
        <w:rPr>
          <w:rFonts w:ascii="Times New Roman" w:hAnsi="Times New Roman" w:cs="Times New Roman"/>
          <w:sz w:val="24"/>
          <w:szCs w:val="24"/>
        </w:rPr>
      </w:pPr>
      <w:r w:rsidRPr="00B53102">
        <w:rPr>
          <w:rFonts w:ascii="Times New Roman" w:hAnsi="Times New Roman" w:cs="Times New Roman"/>
          <w:sz w:val="24"/>
          <w:szCs w:val="24"/>
        </w:rPr>
        <w:t>să păstreze curățenia în zona adiacentă spațiului</w:t>
      </w:r>
      <w:r w:rsidR="00B52AE2" w:rsidRPr="00B53102">
        <w:rPr>
          <w:rFonts w:ascii="Times New Roman" w:hAnsi="Times New Roman" w:cs="Times New Roman"/>
          <w:sz w:val="24"/>
          <w:szCs w:val="24"/>
        </w:rPr>
        <w:t>;</w:t>
      </w:r>
    </w:p>
    <w:p w14:paraId="6E2DF869" w14:textId="0E7DC655" w:rsidR="00EC19F1" w:rsidRDefault="00FB7959" w:rsidP="0067168B">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să instruiască personalul privind</w:t>
      </w:r>
      <w:r w:rsidR="007E6158">
        <w:rPr>
          <w:rFonts w:ascii="Times New Roman" w:hAnsi="Times New Roman" w:cs="Times New Roman"/>
          <w:sz w:val="24"/>
          <w:szCs w:val="24"/>
        </w:rPr>
        <w:t xml:space="preserve"> respectarea legislației </w:t>
      </w:r>
      <w:r w:rsidR="009722AD">
        <w:rPr>
          <w:rFonts w:ascii="Times New Roman" w:hAnsi="Times New Roman" w:cs="Times New Roman"/>
          <w:sz w:val="24"/>
          <w:szCs w:val="24"/>
        </w:rPr>
        <w:t>și protecția minorilor;</w:t>
      </w:r>
    </w:p>
    <w:p w14:paraId="79D1F97A" w14:textId="77777777" w:rsidR="007E0022" w:rsidRDefault="00FB7959" w:rsidP="0081285C">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să </w:t>
      </w:r>
      <w:r>
        <w:rPr>
          <w:rFonts w:ascii="Times New Roman" w:hAnsi="Times New Roman" w:cs="Times New Roman"/>
          <w:sz w:val="24"/>
          <w:szCs w:val="24"/>
        </w:rPr>
        <w:t xml:space="preserve">asigure liniștea și ordinea publică atât în interiorul locației cât și în </w:t>
      </w:r>
      <w:r w:rsidR="007F6F73">
        <w:rPr>
          <w:rFonts w:ascii="Times New Roman" w:hAnsi="Times New Roman" w:cs="Times New Roman"/>
          <w:sz w:val="24"/>
          <w:szCs w:val="24"/>
        </w:rPr>
        <w:t>perimetrul acesteia;</w:t>
      </w:r>
    </w:p>
    <w:p w14:paraId="2C694FDF" w14:textId="00F6BC77" w:rsidR="00BD5291" w:rsidRDefault="00FB7959" w:rsidP="0081285C">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să doteze spațiile destinate jocurilor de noroc cu sisteme </w:t>
      </w:r>
      <w:r w:rsidR="00EE6402">
        <w:rPr>
          <w:rFonts w:ascii="Times New Roman" w:hAnsi="Times New Roman" w:cs="Times New Roman"/>
          <w:sz w:val="24"/>
          <w:szCs w:val="24"/>
        </w:rPr>
        <w:t>de supraveghere video autorizate</w:t>
      </w:r>
      <w:r w:rsidR="00B53102">
        <w:rPr>
          <w:rFonts w:ascii="Times New Roman" w:hAnsi="Times New Roman" w:cs="Times New Roman"/>
          <w:sz w:val="24"/>
          <w:szCs w:val="24"/>
        </w:rPr>
        <w:t>;</w:t>
      </w:r>
    </w:p>
    <w:p w14:paraId="0BE2258B" w14:textId="2B037899" w:rsidR="0085329F" w:rsidRDefault="00FB7959" w:rsidP="0081285C">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să doteze spațiile destinate jocurilor de noroc cu </w:t>
      </w:r>
      <w:r w:rsidR="009B0BB5" w:rsidRPr="00BD5291">
        <w:rPr>
          <w:rFonts w:ascii="Times New Roman" w:hAnsi="Times New Roman" w:cs="Times New Roman"/>
          <w:sz w:val="24"/>
          <w:szCs w:val="24"/>
        </w:rPr>
        <w:t xml:space="preserve">sisteme de </w:t>
      </w:r>
      <w:r w:rsidR="00FF095B">
        <w:rPr>
          <w:rFonts w:ascii="Times New Roman" w:hAnsi="Times New Roman" w:cs="Times New Roman"/>
          <w:sz w:val="24"/>
          <w:szCs w:val="24"/>
        </w:rPr>
        <w:t>s</w:t>
      </w:r>
      <w:r w:rsidR="009B0BB5" w:rsidRPr="00BD5291">
        <w:rPr>
          <w:rFonts w:ascii="Times New Roman" w:hAnsi="Times New Roman" w:cs="Times New Roman"/>
          <w:sz w:val="24"/>
          <w:szCs w:val="24"/>
        </w:rPr>
        <w:t>ecuritate și alarmă;</w:t>
      </w:r>
    </w:p>
    <w:p w14:paraId="6CADE151" w14:textId="7A253F39" w:rsidR="00C71F39" w:rsidRDefault="00FB7959" w:rsidP="0081285C">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să </w:t>
      </w:r>
      <w:r w:rsidR="009F627F" w:rsidRPr="00D217D6">
        <w:rPr>
          <w:rFonts w:ascii="Times New Roman" w:hAnsi="Times New Roman" w:cs="Times New Roman"/>
          <w:sz w:val="24"/>
          <w:szCs w:val="24"/>
        </w:rPr>
        <w:t>respect</w:t>
      </w:r>
      <w:r w:rsidR="00D217D6">
        <w:rPr>
          <w:rFonts w:ascii="Times New Roman" w:hAnsi="Times New Roman" w:cs="Times New Roman"/>
          <w:sz w:val="24"/>
          <w:szCs w:val="24"/>
        </w:rPr>
        <w:t>e</w:t>
      </w:r>
      <w:r w:rsidR="009F627F" w:rsidRPr="00D217D6">
        <w:rPr>
          <w:rFonts w:ascii="Times New Roman" w:hAnsi="Times New Roman" w:cs="Times New Roman"/>
          <w:sz w:val="24"/>
          <w:szCs w:val="24"/>
        </w:rPr>
        <w:t xml:space="preserve"> </w:t>
      </w:r>
      <w:r w:rsidR="00F0089F">
        <w:rPr>
          <w:rFonts w:ascii="Times New Roman" w:hAnsi="Times New Roman" w:cs="Times New Roman"/>
          <w:sz w:val="24"/>
          <w:szCs w:val="24"/>
        </w:rPr>
        <w:t xml:space="preserve">orarul de funcționare </w:t>
      </w:r>
      <w:r w:rsidR="00B53102">
        <w:rPr>
          <w:rFonts w:ascii="Times New Roman" w:hAnsi="Times New Roman" w:cs="Times New Roman"/>
          <w:sz w:val="24"/>
          <w:szCs w:val="24"/>
        </w:rPr>
        <w:t>stabilit;</w:t>
      </w:r>
    </w:p>
    <w:p w14:paraId="5906EF0C" w14:textId="053290E1" w:rsidR="00B25B72" w:rsidRPr="001C263C" w:rsidRDefault="00FB7959" w:rsidP="0081285C">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să permită efectuarea</w:t>
      </w:r>
      <w:r w:rsidR="000D5F35">
        <w:rPr>
          <w:rFonts w:ascii="Times New Roman" w:hAnsi="Times New Roman" w:cs="Times New Roman"/>
          <w:sz w:val="24"/>
          <w:szCs w:val="24"/>
        </w:rPr>
        <w:t xml:space="preserve"> de </w:t>
      </w:r>
      <w:r>
        <w:rPr>
          <w:rFonts w:ascii="Times New Roman" w:hAnsi="Times New Roman" w:cs="Times New Roman"/>
          <w:sz w:val="24"/>
          <w:szCs w:val="24"/>
        </w:rPr>
        <w:t>contro</w:t>
      </w:r>
      <w:r w:rsidR="000D5F35">
        <w:rPr>
          <w:rFonts w:ascii="Times New Roman" w:hAnsi="Times New Roman" w:cs="Times New Roman"/>
          <w:sz w:val="24"/>
          <w:szCs w:val="24"/>
        </w:rPr>
        <w:t xml:space="preserve">ale ce către </w:t>
      </w:r>
      <w:r w:rsidR="0E0919A2" w:rsidRPr="633990CE">
        <w:rPr>
          <w:rFonts w:ascii="Times New Roman" w:hAnsi="Times New Roman" w:cs="Times New Roman"/>
          <w:sz w:val="24"/>
          <w:szCs w:val="24"/>
        </w:rPr>
        <w:t>Direcția</w:t>
      </w:r>
      <w:r w:rsidR="0E0919A2" w:rsidRPr="20097CED">
        <w:rPr>
          <w:rFonts w:ascii="Times New Roman" w:hAnsi="Times New Roman" w:cs="Times New Roman"/>
          <w:sz w:val="24"/>
          <w:szCs w:val="24"/>
        </w:rPr>
        <w:t xml:space="preserve"> </w:t>
      </w:r>
      <w:r w:rsidR="0E0919A2" w:rsidRPr="6152A241">
        <w:rPr>
          <w:rFonts w:ascii="Times New Roman" w:hAnsi="Times New Roman" w:cs="Times New Roman"/>
          <w:sz w:val="24"/>
          <w:szCs w:val="24"/>
        </w:rPr>
        <w:t xml:space="preserve">Generală a </w:t>
      </w:r>
      <w:r w:rsidR="0E0919A2" w:rsidRPr="297422D5">
        <w:rPr>
          <w:rFonts w:ascii="Times New Roman" w:hAnsi="Times New Roman" w:cs="Times New Roman"/>
          <w:sz w:val="24"/>
          <w:szCs w:val="24"/>
        </w:rPr>
        <w:t>Poliției</w:t>
      </w:r>
      <w:r w:rsidR="0E0919A2" w:rsidRPr="224E22CB">
        <w:rPr>
          <w:rFonts w:ascii="Times New Roman" w:hAnsi="Times New Roman" w:cs="Times New Roman"/>
          <w:sz w:val="24"/>
          <w:szCs w:val="24"/>
        </w:rPr>
        <w:t xml:space="preserve"> </w:t>
      </w:r>
      <w:r w:rsidR="0E0919A2" w:rsidRPr="082FD4AD">
        <w:rPr>
          <w:rFonts w:ascii="Times New Roman" w:hAnsi="Times New Roman" w:cs="Times New Roman"/>
          <w:sz w:val="24"/>
          <w:szCs w:val="24"/>
        </w:rPr>
        <w:t xml:space="preserve">Locale </w:t>
      </w:r>
      <w:r w:rsidR="0E0919A2" w:rsidRPr="1059173C">
        <w:rPr>
          <w:rFonts w:ascii="Times New Roman" w:hAnsi="Times New Roman" w:cs="Times New Roman"/>
          <w:sz w:val="24"/>
          <w:szCs w:val="24"/>
        </w:rPr>
        <w:t>Timișoara</w:t>
      </w:r>
      <w:r w:rsidR="00F44216">
        <w:rPr>
          <w:rFonts w:ascii="Times New Roman" w:hAnsi="Times New Roman" w:cs="Times New Roman"/>
          <w:sz w:val="24"/>
          <w:szCs w:val="24"/>
        </w:rPr>
        <w:t>.</w:t>
      </w:r>
    </w:p>
    <w:p w14:paraId="2768B152" w14:textId="77777777" w:rsidR="00FD78C8" w:rsidRDefault="00FD78C8" w:rsidP="0081285C">
      <w:pPr>
        <w:jc w:val="both"/>
        <w:rPr>
          <w:rFonts w:ascii="Times New Roman" w:hAnsi="Times New Roman" w:cs="Times New Roman"/>
          <w:b/>
          <w:bCs/>
          <w:sz w:val="24"/>
          <w:szCs w:val="24"/>
        </w:rPr>
      </w:pPr>
    </w:p>
    <w:p w14:paraId="4DC35DEA" w14:textId="421F1D30" w:rsidR="3A4F6C73" w:rsidRDefault="00FB7959" w:rsidP="00715960">
      <w:pPr>
        <w:rPr>
          <w:rFonts w:ascii="Times New Roman" w:hAnsi="Times New Roman" w:cs="Times New Roman"/>
          <w:b/>
          <w:bCs/>
          <w:sz w:val="24"/>
          <w:szCs w:val="24"/>
        </w:rPr>
      </w:pPr>
      <w:r w:rsidRPr="003C573F">
        <w:rPr>
          <w:rFonts w:ascii="Times New Roman" w:hAnsi="Times New Roman" w:cs="Times New Roman"/>
          <w:b/>
          <w:bCs/>
          <w:sz w:val="24"/>
          <w:szCs w:val="24"/>
        </w:rPr>
        <w:t>CAP</w:t>
      </w:r>
      <w:r w:rsidR="001C263C" w:rsidRPr="003C573F">
        <w:rPr>
          <w:rFonts w:ascii="Times New Roman" w:hAnsi="Times New Roman" w:cs="Times New Roman"/>
          <w:b/>
          <w:bCs/>
          <w:sz w:val="24"/>
          <w:szCs w:val="24"/>
        </w:rPr>
        <w:t>ITOLUL</w:t>
      </w:r>
      <w:r w:rsidRPr="003C573F">
        <w:rPr>
          <w:rFonts w:ascii="Times New Roman" w:hAnsi="Times New Roman" w:cs="Times New Roman"/>
          <w:b/>
          <w:bCs/>
          <w:sz w:val="24"/>
          <w:szCs w:val="24"/>
        </w:rPr>
        <w:t xml:space="preserve"> </w:t>
      </w:r>
      <w:r w:rsidR="001C263C" w:rsidRPr="003C573F">
        <w:rPr>
          <w:rFonts w:ascii="Times New Roman" w:hAnsi="Times New Roman" w:cs="Times New Roman"/>
          <w:b/>
          <w:bCs/>
          <w:sz w:val="24"/>
          <w:szCs w:val="24"/>
        </w:rPr>
        <w:t>I</w:t>
      </w:r>
      <w:r w:rsidRPr="003C573F">
        <w:rPr>
          <w:rFonts w:ascii="Times New Roman" w:hAnsi="Times New Roman" w:cs="Times New Roman"/>
          <w:b/>
          <w:bCs/>
          <w:sz w:val="24"/>
          <w:szCs w:val="24"/>
        </w:rPr>
        <w:t>X</w:t>
      </w:r>
      <w:r w:rsidR="003C573F" w:rsidRPr="003C573F">
        <w:rPr>
          <w:rFonts w:ascii="Times New Roman" w:hAnsi="Times New Roman" w:cs="Times New Roman"/>
          <w:b/>
          <w:bCs/>
          <w:sz w:val="24"/>
          <w:szCs w:val="24"/>
        </w:rPr>
        <w:t>.</w:t>
      </w:r>
      <w:r w:rsidRPr="003C573F">
        <w:rPr>
          <w:rFonts w:ascii="Times New Roman" w:hAnsi="Times New Roman" w:cs="Times New Roman"/>
          <w:b/>
          <w:bCs/>
          <w:sz w:val="24"/>
          <w:szCs w:val="24"/>
        </w:rPr>
        <w:t xml:space="preserve"> </w:t>
      </w:r>
      <w:r w:rsidR="008160B3" w:rsidRPr="003C573F">
        <w:rPr>
          <w:rFonts w:ascii="Times New Roman" w:hAnsi="Times New Roman" w:cs="Times New Roman"/>
          <w:b/>
          <w:bCs/>
          <w:sz w:val="24"/>
          <w:szCs w:val="24"/>
        </w:rPr>
        <w:t>TAXE LOCALE</w:t>
      </w:r>
    </w:p>
    <w:p w14:paraId="68FFF0E2" w14:textId="08240085" w:rsidR="00472367" w:rsidRDefault="00FB7959" w:rsidP="0081285C">
      <w:pPr>
        <w:jc w:val="both"/>
        <w:rPr>
          <w:rFonts w:ascii="Times New Roman" w:hAnsi="Times New Roman" w:cs="Times New Roman"/>
          <w:sz w:val="24"/>
          <w:szCs w:val="24"/>
        </w:rPr>
      </w:pPr>
      <w:r w:rsidRPr="00D07321">
        <w:rPr>
          <w:rFonts w:ascii="Times New Roman" w:hAnsi="Times New Roman" w:cs="Times New Roman"/>
          <w:b/>
          <w:bCs/>
          <w:sz w:val="24"/>
          <w:szCs w:val="24"/>
        </w:rPr>
        <w:t xml:space="preserve">Art. </w:t>
      </w:r>
      <w:r w:rsidR="00314AD1">
        <w:rPr>
          <w:rFonts w:ascii="Times New Roman" w:hAnsi="Times New Roman" w:cs="Times New Roman"/>
          <w:b/>
          <w:bCs/>
          <w:sz w:val="24"/>
          <w:szCs w:val="24"/>
        </w:rPr>
        <w:t>2</w:t>
      </w:r>
      <w:r w:rsidR="009B228D">
        <w:rPr>
          <w:rFonts w:ascii="Times New Roman" w:hAnsi="Times New Roman" w:cs="Times New Roman"/>
          <w:b/>
          <w:bCs/>
          <w:sz w:val="24"/>
          <w:szCs w:val="24"/>
        </w:rPr>
        <w:t>2</w:t>
      </w:r>
      <w:r w:rsidR="008160B3">
        <w:rPr>
          <w:rFonts w:ascii="Times New Roman" w:hAnsi="Times New Roman" w:cs="Times New Roman"/>
          <w:sz w:val="24"/>
          <w:szCs w:val="24"/>
        </w:rPr>
        <w:t xml:space="preserve"> Pentru desfășurarea activităților de jocuri de noroc </w:t>
      </w:r>
      <w:r w:rsidR="00311572">
        <w:rPr>
          <w:rFonts w:ascii="Times New Roman" w:hAnsi="Times New Roman" w:cs="Times New Roman"/>
          <w:sz w:val="24"/>
          <w:szCs w:val="24"/>
        </w:rPr>
        <w:t xml:space="preserve">pe raza </w:t>
      </w:r>
      <w:r w:rsidR="007A2670">
        <w:rPr>
          <w:rFonts w:ascii="Times New Roman" w:hAnsi="Times New Roman" w:cs="Times New Roman"/>
          <w:sz w:val="24"/>
          <w:szCs w:val="24"/>
        </w:rPr>
        <w:t>M</w:t>
      </w:r>
      <w:r w:rsidR="00311572">
        <w:rPr>
          <w:rFonts w:ascii="Times New Roman" w:hAnsi="Times New Roman" w:cs="Times New Roman"/>
          <w:sz w:val="24"/>
          <w:szCs w:val="24"/>
        </w:rPr>
        <w:t>unicipiului Timișoara</w:t>
      </w:r>
      <w:r w:rsidR="006D1F57">
        <w:rPr>
          <w:rFonts w:ascii="Times New Roman" w:hAnsi="Times New Roman" w:cs="Times New Roman"/>
          <w:sz w:val="24"/>
          <w:szCs w:val="24"/>
        </w:rPr>
        <w:t xml:space="preserve"> se instituie o taxă </w:t>
      </w:r>
      <w:r w:rsidR="00112A55">
        <w:rPr>
          <w:rFonts w:ascii="Times New Roman" w:hAnsi="Times New Roman" w:cs="Times New Roman"/>
          <w:sz w:val="24"/>
          <w:szCs w:val="24"/>
        </w:rPr>
        <w:t>anuală de autorizare calculat</w:t>
      </w:r>
      <w:r w:rsidR="005F2CB1">
        <w:rPr>
          <w:rFonts w:ascii="Times New Roman" w:hAnsi="Times New Roman" w:cs="Times New Roman"/>
          <w:sz w:val="24"/>
          <w:szCs w:val="24"/>
        </w:rPr>
        <w:t>ă</w:t>
      </w:r>
      <w:r w:rsidR="00112A55">
        <w:rPr>
          <w:rFonts w:ascii="Times New Roman" w:hAnsi="Times New Roman" w:cs="Times New Roman"/>
          <w:sz w:val="24"/>
          <w:szCs w:val="24"/>
        </w:rPr>
        <w:t xml:space="preserve"> în funcție de suprafața </w:t>
      </w:r>
      <w:r w:rsidR="005433FE">
        <w:rPr>
          <w:rFonts w:ascii="Times New Roman" w:hAnsi="Times New Roman" w:cs="Times New Roman"/>
          <w:sz w:val="24"/>
          <w:szCs w:val="24"/>
        </w:rPr>
        <w:t xml:space="preserve">exprimată în metri pătrați a </w:t>
      </w:r>
      <w:r w:rsidR="00112A55">
        <w:rPr>
          <w:rFonts w:ascii="Times New Roman" w:hAnsi="Times New Roman" w:cs="Times New Roman"/>
          <w:sz w:val="24"/>
          <w:szCs w:val="24"/>
        </w:rPr>
        <w:t xml:space="preserve">spațiului </w:t>
      </w:r>
      <w:r w:rsidR="00D40E61">
        <w:rPr>
          <w:rFonts w:ascii="Times New Roman" w:hAnsi="Times New Roman" w:cs="Times New Roman"/>
          <w:sz w:val="24"/>
          <w:szCs w:val="24"/>
        </w:rPr>
        <w:t xml:space="preserve">în care se desfășoară </w:t>
      </w:r>
      <w:r w:rsidR="004554D9">
        <w:rPr>
          <w:rFonts w:ascii="Times New Roman" w:hAnsi="Times New Roman" w:cs="Times New Roman"/>
          <w:sz w:val="24"/>
          <w:szCs w:val="24"/>
        </w:rPr>
        <w:t>activit</w:t>
      </w:r>
      <w:r w:rsidR="005F2CB1">
        <w:rPr>
          <w:rFonts w:ascii="Times New Roman" w:hAnsi="Times New Roman" w:cs="Times New Roman"/>
          <w:sz w:val="24"/>
          <w:szCs w:val="24"/>
        </w:rPr>
        <w:t>ățile</w:t>
      </w:r>
      <w:r w:rsidR="004554D9">
        <w:rPr>
          <w:rFonts w:ascii="Times New Roman" w:hAnsi="Times New Roman" w:cs="Times New Roman"/>
          <w:sz w:val="24"/>
          <w:szCs w:val="24"/>
        </w:rPr>
        <w:t xml:space="preserve"> de jocuri de noroc.</w:t>
      </w:r>
    </w:p>
    <w:p w14:paraId="59E1BDA4" w14:textId="7F8197AA" w:rsidR="3EB30075" w:rsidRDefault="00FB7959" w:rsidP="3EB30075">
      <w:pPr>
        <w:jc w:val="both"/>
        <w:rPr>
          <w:rFonts w:ascii="Times New Roman" w:eastAsia="MS Mincho" w:hAnsi="Times New Roman" w:cs="Times New Roman"/>
          <w:sz w:val="24"/>
          <w:szCs w:val="24"/>
        </w:rPr>
      </w:pPr>
      <w:r w:rsidRPr="3EB30075">
        <w:rPr>
          <w:rFonts w:ascii="Times New Roman" w:hAnsi="Times New Roman" w:cs="Times New Roman"/>
          <w:b/>
          <w:bCs/>
          <w:sz w:val="24"/>
          <w:szCs w:val="24"/>
        </w:rPr>
        <w:t xml:space="preserve">Art. </w:t>
      </w:r>
      <w:r w:rsidR="00715960">
        <w:rPr>
          <w:rFonts w:ascii="Times New Roman" w:hAnsi="Times New Roman" w:cs="Times New Roman"/>
          <w:b/>
          <w:bCs/>
          <w:sz w:val="24"/>
          <w:szCs w:val="24"/>
        </w:rPr>
        <w:t>2</w:t>
      </w:r>
      <w:r w:rsidR="009B228D">
        <w:rPr>
          <w:rFonts w:ascii="Times New Roman" w:hAnsi="Times New Roman" w:cs="Times New Roman"/>
          <w:b/>
          <w:bCs/>
          <w:sz w:val="24"/>
          <w:szCs w:val="24"/>
        </w:rPr>
        <w:t>3</w:t>
      </w:r>
      <w:r w:rsidRPr="3EB30075">
        <w:rPr>
          <w:rFonts w:ascii="Times New Roman" w:hAnsi="Times New Roman" w:cs="Times New Roman"/>
          <w:sz w:val="24"/>
          <w:szCs w:val="24"/>
        </w:rPr>
        <w:t xml:space="preserve"> </w:t>
      </w:r>
      <w:r w:rsidR="48B60F9B" w:rsidRPr="5C27F1B8">
        <w:rPr>
          <w:rFonts w:ascii="Times New Roman" w:eastAsia="MS Mincho" w:hAnsi="Times New Roman" w:cs="Times New Roman"/>
          <w:sz w:val="24"/>
          <w:szCs w:val="24"/>
        </w:rPr>
        <w:t>Taxa locală anuală se achită în termen de 30 de zile de la emiterea autorizaţiei</w:t>
      </w:r>
      <w:r w:rsidR="00715960">
        <w:rPr>
          <w:rFonts w:ascii="Times New Roman" w:eastAsia="MS Mincho" w:hAnsi="Times New Roman" w:cs="Times New Roman"/>
          <w:sz w:val="24"/>
          <w:szCs w:val="24"/>
        </w:rPr>
        <w:t xml:space="preserve"> locale</w:t>
      </w:r>
      <w:r w:rsidR="48B60F9B" w:rsidRPr="5C27F1B8">
        <w:rPr>
          <w:rFonts w:ascii="Times New Roman" w:eastAsia="MS Mincho" w:hAnsi="Times New Roman" w:cs="Times New Roman"/>
          <w:sz w:val="24"/>
          <w:szCs w:val="24"/>
        </w:rPr>
        <w:t xml:space="preserve"> de funcţionare.</w:t>
      </w:r>
      <w:r w:rsidR="5D0FA5DE" w:rsidRPr="5386394C">
        <w:rPr>
          <w:rFonts w:ascii="Times New Roman" w:eastAsia="MS Mincho" w:hAnsi="Times New Roman" w:cs="Times New Roman"/>
          <w:sz w:val="24"/>
          <w:szCs w:val="24"/>
        </w:rPr>
        <w:t xml:space="preserve"> </w:t>
      </w:r>
      <w:r w:rsidR="00715960">
        <w:rPr>
          <w:rFonts w:ascii="Times New Roman" w:eastAsia="MS Mincho" w:hAnsi="Times New Roman" w:cs="Times New Roman"/>
          <w:sz w:val="24"/>
          <w:szCs w:val="24"/>
        </w:rPr>
        <w:t>N</w:t>
      </w:r>
      <w:r w:rsidR="5D0FA5DE" w:rsidRPr="69319901">
        <w:rPr>
          <w:rFonts w:ascii="Times New Roman" w:eastAsia="MS Mincho" w:hAnsi="Times New Roman" w:cs="Times New Roman"/>
          <w:sz w:val="24"/>
          <w:szCs w:val="24"/>
        </w:rPr>
        <w:t>eachit</w:t>
      </w:r>
      <w:r w:rsidR="008A66DA">
        <w:rPr>
          <w:rFonts w:ascii="Times New Roman" w:eastAsia="MS Mincho" w:hAnsi="Times New Roman" w:cs="Times New Roman"/>
          <w:sz w:val="24"/>
          <w:szCs w:val="24"/>
        </w:rPr>
        <w:t>a</w:t>
      </w:r>
      <w:r w:rsidR="5D0FA5DE" w:rsidRPr="69319901">
        <w:rPr>
          <w:rFonts w:ascii="Times New Roman" w:eastAsia="MS Mincho" w:hAnsi="Times New Roman" w:cs="Times New Roman"/>
          <w:sz w:val="24"/>
          <w:szCs w:val="24"/>
        </w:rPr>
        <w:t>r</w:t>
      </w:r>
      <w:r w:rsidR="00715960">
        <w:rPr>
          <w:rFonts w:ascii="Times New Roman" w:eastAsia="MS Mincho" w:hAnsi="Times New Roman" w:cs="Times New Roman"/>
          <w:sz w:val="24"/>
          <w:szCs w:val="24"/>
        </w:rPr>
        <w:t>ea</w:t>
      </w:r>
      <w:r w:rsidR="5D0FA5DE" w:rsidRPr="69319901">
        <w:rPr>
          <w:rFonts w:ascii="Times New Roman" w:eastAsia="MS Mincho" w:hAnsi="Times New Roman" w:cs="Times New Roman"/>
          <w:sz w:val="24"/>
          <w:szCs w:val="24"/>
        </w:rPr>
        <w:t xml:space="preserve"> taxei </w:t>
      </w:r>
      <w:r w:rsidR="5D0FA5DE" w:rsidRPr="19298FCF">
        <w:rPr>
          <w:rFonts w:ascii="Times New Roman" w:eastAsia="MS Mincho" w:hAnsi="Times New Roman" w:cs="Times New Roman"/>
          <w:sz w:val="24"/>
          <w:szCs w:val="24"/>
        </w:rPr>
        <w:t xml:space="preserve">în </w:t>
      </w:r>
      <w:r w:rsidR="5D0FA5DE" w:rsidRPr="77D889C1">
        <w:rPr>
          <w:rFonts w:ascii="Times New Roman" w:eastAsia="MS Mincho" w:hAnsi="Times New Roman" w:cs="Times New Roman"/>
          <w:sz w:val="24"/>
          <w:szCs w:val="24"/>
        </w:rPr>
        <w:t>termen</w:t>
      </w:r>
      <w:r w:rsidR="5D0FA5DE" w:rsidRPr="16F8E83D">
        <w:rPr>
          <w:rFonts w:ascii="Times New Roman" w:eastAsia="MS Mincho" w:hAnsi="Times New Roman" w:cs="Times New Roman"/>
          <w:sz w:val="24"/>
          <w:szCs w:val="24"/>
        </w:rPr>
        <w:t xml:space="preserve"> de 30 </w:t>
      </w:r>
      <w:r w:rsidR="5D0FA5DE" w:rsidRPr="52F0FC52">
        <w:rPr>
          <w:rFonts w:ascii="Times New Roman" w:eastAsia="MS Mincho" w:hAnsi="Times New Roman" w:cs="Times New Roman"/>
          <w:sz w:val="24"/>
          <w:szCs w:val="24"/>
        </w:rPr>
        <w:t xml:space="preserve">zile de la </w:t>
      </w:r>
      <w:r w:rsidR="11D46023" w:rsidRPr="52F0FC52">
        <w:rPr>
          <w:rFonts w:ascii="Times New Roman" w:eastAsia="MS Mincho" w:hAnsi="Times New Roman" w:cs="Times New Roman"/>
          <w:sz w:val="24"/>
          <w:szCs w:val="24"/>
        </w:rPr>
        <w:t>data emiterii</w:t>
      </w:r>
      <w:r w:rsidR="11D46023" w:rsidRPr="6E3B419C">
        <w:rPr>
          <w:rFonts w:ascii="Times New Roman" w:eastAsia="MS Mincho" w:hAnsi="Times New Roman" w:cs="Times New Roman"/>
          <w:sz w:val="24"/>
          <w:szCs w:val="24"/>
        </w:rPr>
        <w:t xml:space="preserve"> </w:t>
      </w:r>
      <w:r w:rsidR="11D46023" w:rsidRPr="622D00F4">
        <w:rPr>
          <w:rFonts w:ascii="Times New Roman" w:eastAsia="MS Mincho" w:hAnsi="Times New Roman" w:cs="Times New Roman"/>
          <w:sz w:val="24"/>
          <w:szCs w:val="24"/>
        </w:rPr>
        <w:t>autorizației</w:t>
      </w:r>
      <w:r w:rsidR="00715960">
        <w:rPr>
          <w:rFonts w:ascii="Times New Roman" w:eastAsia="MS Mincho" w:hAnsi="Times New Roman" w:cs="Times New Roman"/>
          <w:sz w:val="24"/>
          <w:szCs w:val="24"/>
        </w:rPr>
        <w:t xml:space="preserve"> locale</w:t>
      </w:r>
      <w:r w:rsidR="11D46023" w:rsidRPr="622D00F4">
        <w:rPr>
          <w:rFonts w:ascii="Times New Roman" w:eastAsia="MS Mincho" w:hAnsi="Times New Roman" w:cs="Times New Roman"/>
          <w:sz w:val="24"/>
          <w:szCs w:val="24"/>
        </w:rPr>
        <w:t xml:space="preserve"> de </w:t>
      </w:r>
      <w:r w:rsidR="11D46023" w:rsidRPr="5D6ADEDE">
        <w:rPr>
          <w:rFonts w:ascii="Times New Roman" w:eastAsia="MS Mincho" w:hAnsi="Times New Roman" w:cs="Times New Roman"/>
          <w:sz w:val="24"/>
          <w:szCs w:val="24"/>
        </w:rPr>
        <w:t>funcționare</w:t>
      </w:r>
      <w:r w:rsidR="11D46023" w:rsidRPr="4228DFFA">
        <w:rPr>
          <w:rFonts w:ascii="Times New Roman" w:eastAsia="MS Mincho" w:hAnsi="Times New Roman" w:cs="Times New Roman"/>
          <w:sz w:val="24"/>
          <w:szCs w:val="24"/>
        </w:rPr>
        <w:t>,</w:t>
      </w:r>
      <w:r w:rsidR="11D46023" w:rsidRPr="10231D2B">
        <w:rPr>
          <w:rFonts w:ascii="Times New Roman" w:eastAsia="MS Mincho" w:hAnsi="Times New Roman" w:cs="Times New Roman"/>
          <w:sz w:val="24"/>
          <w:szCs w:val="24"/>
        </w:rPr>
        <w:t xml:space="preserve"> </w:t>
      </w:r>
      <w:r w:rsidR="00715960">
        <w:rPr>
          <w:rFonts w:ascii="Times New Roman" w:eastAsia="MS Mincho" w:hAnsi="Times New Roman" w:cs="Times New Roman"/>
          <w:sz w:val="24"/>
          <w:szCs w:val="24"/>
        </w:rPr>
        <w:t>atrage anularea de drept a acesteia.</w:t>
      </w:r>
    </w:p>
    <w:p w14:paraId="24FF53BA" w14:textId="0AE3CFFA" w:rsidR="00BD5386" w:rsidRDefault="00FB7959" w:rsidP="0081285C">
      <w:pPr>
        <w:jc w:val="both"/>
        <w:rPr>
          <w:rFonts w:ascii="Times New Roman" w:hAnsi="Times New Roman" w:cs="Times New Roman"/>
          <w:sz w:val="24"/>
          <w:szCs w:val="24"/>
        </w:rPr>
      </w:pPr>
      <w:r w:rsidRPr="00D07321">
        <w:rPr>
          <w:rFonts w:ascii="Times New Roman" w:hAnsi="Times New Roman" w:cs="Times New Roman"/>
          <w:b/>
          <w:bCs/>
          <w:sz w:val="24"/>
          <w:szCs w:val="24"/>
        </w:rPr>
        <w:t xml:space="preserve">Art. </w:t>
      </w:r>
      <w:r w:rsidR="001D5A70">
        <w:rPr>
          <w:rFonts w:ascii="Times New Roman" w:hAnsi="Times New Roman" w:cs="Times New Roman"/>
          <w:b/>
          <w:bCs/>
          <w:sz w:val="24"/>
          <w:szCs w:val="24"/>
        </w:rPr>
        <w:t>2</w:t>
      </w:r>
      <w:r w:rsidR="009B228D">
        <w:rPr>
          <w:rFonts w:ascii="Times New Roman" w:hAnsi="Times New Roman" w:cs="Times New Roman"/>
          <w:b/>
          <w:bCs/>
          <w:sz w:val="24"/>
          <w:szCs w:val="24"/>
        </w:rPr>
        <w:t>4</w:t>
      </w:r>
      <w:r w:rsidR="00410256">
        <w:rPr>
          <w:rFonts w:ascii="Times New Roman" w:hAnsi="Times New Roman" w:cs="Times New Roman"/>
          <w:sz w:val="24"/>
          <w:szCs w:val="24"/>
        </w:rPr>
        <w:t xml:space="preserve"> </w:t>
      </w:r>
      <w:r w:rsidR="00D0793B">
        <w:rPr>
          <w:rFonts w:ascii="Times New Roman" w:hAnsi="Times New Roman" w:cs="Times New Roman"/>
          <w:sz w:val="24"/>
          <w:szCs w:val="24"/>
        </w:rPr>
        <w:t xml:space="preserve">Taxa se achită </w:t>
      </w:r>
      <w:r w:rsidR="001D5D3C">
        <w:rPr>
          <w:rFonts w:ascii="Times New Roman" w:hAnsi="Times New Roman" w:cs="Times New Roman"/>
          <w:sz w:val="24"/>
          <w:szCs w:val="24"/>
        </w:rPr>
        <w:t>anual, pentru fiecare punct de lucru</w:t>
      </w:r>
      <w:r w:rsidR="009C0169">
        <w:rPr>
          <w:rFonts w:ascii="Times New Roman" w:hAnsi="Times New Roman" w:cs="Times New Roman"/>
          <w:sz w:val="24"/>
          <w:szCs w:val="24"/>
        </w:rPr>
        <w:t xml:space="preserve"> și se face venit la bugetul local. </w:t>
      </w:r>
      <w:r w:rsidR="004E4561">
        <w:rPr>
          <w:rFonts w:ascii="Times New Roman" w:hAnsi="Times New Roman" w:cs="Times New Roman"/>
          <w:sz w:val="24"/>
          <w:szCs w:val="24"/>
        </w:rPr>
        <w:t>Valoarea taxei se modifică anual prin aplicarea coeficienților de majorare</w:t>
      </w:r>
      <w:r w:rsidR="004F450E">
        <w:rPr>
          <w:rFonts w:ascii="Times New Roman" w:hAnsi="Times New Roman" w:cs="Times New Roman"/>
          <w:sz w:val="24"/>
          <w:szCs w:val="24"/>
        </w:rPr>
        <w:t xml:space="preserve"> stabiliți prin hotărârea Consiliului Local</w:t>
      </w:r>
      <w:r w:rsidR="00BE6900">
        <w:rPr>
          <w:rFonts w:ascii="Times New Roman" w:hAnsi="Times New Roman" w:cs="Times New Roman"/>
          <w:sz w:val="24"/>
          <w:szCs w:val="24"/>
        </w:rPr>
        <w:t xml:space="preserve"> a Municipiului Timișoara</w:t>
      </w:r>
      <w:r w:rsidR="004F450E">
        <w:rPr>
          <w:rFonts w:ascii="Times New Roman" w:hAnsi="Times New Roman" w:cs="Times New Roman"/>
          <w:sz w:val="24"/>
          <w:szCs w:val="24"/>
        </w:rPr>
        <w:t>, precum și ori de câte ori se</w:t>
      </w:r>
      <w:r w:rsidR="002F4EAD">
        <w:rPr>
          <w:rFonts w:ascii="Times New Roman" w:hAnsi="Times New Roman" w:cs="Times New Roman"/>
          <w:sz w:val="24"/>
          <w:szCs w:val="24"/>
        </w:rPr>
        <w:t xml:space="preserve"> </w:t>
      </w:r>
      <w:r w:rsidR="004F450E">
        <w:rPr>
          <w:rFonts w:ascii="Times New Roman" w:hAnsi="Times New Roman" w:cs="Times New Roman"/>
          <w:sz w:val="24"/>
          <w:szCs w:val="24"/>
        </w:rPr>
        <w:t>modifică legislația în domeniu</w:t>
      </w:r>
      <w:r w:rsidR="00D0793B">
        <w:rPr>
          <w:rFonts w:ascii="Times New Roman" w:hAnsi="Times New Roman" w:cs="Times New Roman"/>
          <w:sz w:val="24"/>
          <w:szCs w:val="24"/>
        </w:rPr>
        <w:t>.</w:t>
      </w:r>
    </w:p>
    <w:p w14:paraId="2BDA3F51" w14:textId="6DEA4BBA" w:rsidR="0088400E" w:rsidRPr="0081285C" w:rsidRDefault="00FB7959" w:rsidP="0081285C">
      <w:pPr>
        <w:jc w:val="both"/>
        <w:rPr>
          <w:rFonts w:ascii="Times New Roman" w:hAnsi="Times New Roman" w:cs="Times New Roman"/>
          <w:sz w:val="24"/>
          <w:szCs w:val="24"/>
        </w:rPr>
      </w:pPr>
      <w:r w:rsidRPr="00D07321">
        <w:rPr>
          <w:rFonts w:ascii="Times New Roman" w:hAnsi="Times New Roman" w:cs="Times New Roman"/>
          <w:b/>
          <w:bCs/>
          <w:sz w:val="24"/>
          <w:szCs w:val="24"/>
        </w:rPr>
        <w:t xml:space="preserve">Art. </w:t>
      </w:r>
      <w:r w:rsidR="001D5A70">
        <w:rPr>
          <w:rFonts w:ascii="Times New Roman" w:hAnsi="Times New Roman" w:cs="Times New Roman"/>
          <w:b/>
          <w:bCs/>
          <w:sz w:val="24"/>
          <w:szCs w:val="24"/>
        </w:rPr>
        <w:t>2</w:t>
      </w:r>
      <w:r w:rsidR="009B228D">
        <w:rPr>
          <w:rFonts w:ascii="Times New Roman" w:hAnsi="Times New Roman" w:cs="Times New Roman"/>
          <w:b/>
          <w:bCs/>
          <w:sz w:val="24"/>
          <w:szCs w:val="24"/>
        </w:rPr>
        <w:t>5</w:t>
      </w:r>
      <w:r>
        <w:rPr>
          <w:rFonts w:ascii="Times New Roman" w:hAnsi="Times New Roman" w:cs="Times New Roman"/>
          <w:sz w:val="24"/>
          <w:szCs w:val="24"/>
        </w:rPr>
        <w:t xml:space="preserve"> Valoarea taxei pentru anul 2026 este în cuantum de </w:t>
      </w:r>
      <w:r w:rsidR="0062771B">
        <w:rPr>
          <w:rFonts w:ascii="Times New Roman" w:hAnsi="Times New Roman" w:cs="Times New Roman"/>
          <w:sz w:val="24"/>
          <w:szCs w:val="24"/>
        </w:rPr>
        <w:t>1500</w:t>
      </w:r>
      <w:r>
        <w:rPr>
          <w:rFonts w:ascii="Times New Roman" w:hAnsi="Times New Roman" w:cs="Times New Roman"/>
          <w:sz w:val="24"/>
          <w:szCs w:val="24"/>
        </w:rPr>
        <w:t xml:space="preserve"> lei/mp</w:t>
      </w:r>
      <w:r w:rsidR="00933530">
        <w:rPr>
          <w:rFonts w:ascii="Times New Roman" w:hAnsi="Times New Roman" w:cs="Times New Roman"/>
          <w:sz w:val="24"/>
          <w:szCs w:val="24"/>
        </w:rPr>
        <w:t>.</w:t>
      </w:r>
    </w:p>
    <w:p w14:paraId="573180AB" w14:textId="77777777" w:rsidR="009B228D" w:rsidRDefault="009B228D" w:rsidP="5EF460C1">
      <w:pPr>
        <w:rPr>
          <w:rFonts w:ascii="Times New Roman" w:hAnsi="Times New Roman" w:cs="Times New Roman"/>
          <w:b/>
          <w:bCs/>
          <w:sz w:val="24"/>
          <w:szCs w:val="24"/>
        </w:rPr>
      </w:pPr>
    </w:p>
    <w:p w14:paraId="099719F4" w14:textId="6D82C0F3" w:rsidR="00CC7D43" w:rsidRPr="00E87B84" w:rsidRDefault="00FB7959" w:rsidP="001D5A70">
      <w:pPr>
        <w:rPr>
          <w:rFonts w:ascii="Times New Roman" w:hAnsi="Times New Roman" w:cs="Times New Roman"/>
          <w:b/>
          <w:bCs/>
          <w:sz w:val="24"/>
          <w:szCs w:val="24"/>
        </w:rPr>
      </w:pPr>
      <w:r w:rsidRPr="00E87B84">
        <w:rPr>
          <w:rFonts w:ascii="Times New Roman" w:hAnsi="Times New Roman" w:cs="Times New Roman"/>
          <w:b/>
          <w:bCs/>
          <w:sz w:val="24"/>
          <w:szCs w:val="24"/>
        </w:rPr>
        <w:lastRenderedPageBreak/>
        <w:t>CAP</w:t>
      </w:r>
      <w:r w:rsidR="00E87B84" w:rsidRPr="00E87B84">
        <w:rPr>
          <w:rFonts w:ascii="Times New Roman" w:hAnsi="Times New Roman" w:cs="Times New Roman"/>
          <w:b/>
          <w:bCs/>
          <w:sz w:val="24"/>
          <w:szCs w:val="24"/>
        </w:rPr>
        <w:t>ITOLUL</w:t>
      </w:r>
      <w:r w:rsidRPr="00E87B84">
        <w:rPr>
          <w:rFonts w:ascii="Times New Roman" w:hAnsi="Times New Roman" w:cs="Times New Roman"/>
          <w:b/>
          <w:bCs/>
          <w:sz w:val="24"/>
          <w:szCs w:val="24"/>
        </w:rPr>
        <w:t xml:space="preserve">   </w:t>
      </w:r>
      <w:r w:rsidR="0003581B" w:rsidRPr="00E87B84">
        <w:rPr>
          <w:rFonts w:ascii="Times New Roman" w:hAnsi="Times New Roman" w:cs="Times New Roman"/>
          <w:b/>
          <w:bCs/>
          <w:sz w:val="24"/>
          <w:szCs w:val="24"/>
        </w:rPr>
        <w:t>X</w:t>
      </w:r>
      <w:r w:rsidR="00E87B84" w:rsidRPr="00E87B84">
        <w:rPr>
          <w:rFonts w:ascii="Times New Roman" w:hAnsi="Times New Roman" w:cs="Times New Roman"/>
          <w:b/>
          <w:bCs/>
          <w:sz w:val="24"/>
          <w:szCs w:val="24"/>
        </w:rPr>
        <w:t>.</w:t>
      </w:r>
      <w:r w:rsidR="0003581B" w:rsidRPr="00E87B84">
        <w:rPr>
          <w:rFonts w:ascii="Times New Roman" w:hAnsi="Times New Roman" w:cs="Times New Roman"/>
          <w:b/>
          <w:bCs/>
          <w:sz w:val="24"/>
          <w:szCs w:val="24"/>
        </w:rPr>
        <w:t xml:space="preserve">  ANULAREA AUTORIZAȚIEI DE FUNCȚIONARE PENTRU JOCURI DE NOROC</w:t>
      </w:r>
      <w:r w:rsidRPr="00E87B84">
        <w:rPr>
          <w:rFonts w:ascii="Times New Roman" w:hAnsi="Times New Roman" w:cs="Times New Roman"/>
          <w:b/>
          <w:bCs/>
          <w:sz w:val="24"/>
          <w:szCs w:val="24"/>
        </w:rPr>
        <w:t>.</w:t>
      </w:r>
    </w:p>
    <w:p w14:paraId="04CB5081" w14:textId="332839E1" w:rsidR="00CC7D43" w:rsidRPr="00CC7D43" w:rsidRDefault="00FB7959" w:rsidP="00CC7D43">
      <w:pPr>
        <w:jc w:val="both"/>
        <w:rPr>
          <w:rFonts w:ascii="Times New Roman" w:hAnsi="Times New Roman" w:cs="Times New Roman"/>
          <w:sz w:val="24"/>
          <w:szCs w:val="24"/>
        </w:rPr>
      </w:pPr>
      <w:r w:rsidRPr="00974D50">
        <w:rPr>
          <w:rFonts w:ascii="Times New Roman" w:hAnsi="Times New Roman" w:cs="Times New Roman"/>
          <w:b/>
          <w:bCs/>
          <w:sz w:val="24"/>
          <w:szCs w:val="24"/>
        </w:rPr>
        <w:t>Art.</w:t>
      </w:r>
      <w:r w:rsidR="00574B8E">
        <w:rPr>
          <w:rFonts w:ascii="Times New Roman" w:hAnsi="Times New Roman" w:cs="Times New Roman"/>
          <w:b/>
          <w:bCs/>
          <w:sz w:val="24"/>
          <w:szCs w:val="24"/>
        </w:rPr>
        <w:t xml:space="preserve"> 2</w:t>
      </w:r>
      <w:r w:rsidR="009B228D">
        <w:rPr>
          <w:rFonts w:ascii="Times New Roman" w:hAnsi="Times New Roman" w:cs="Times New Roman"/>
          <w:b/>
          <w:bCs/>
          <w:sz w:val="24"/>
          <w:szCs w:val="24"/>
        </w:rPr>
        <w:t>6</w:t>
      </w:r>
      <w:r w:rsidRPr="00CC7D43">
        <w:rPr>
          <w:rFonts w:ascii="Times New Roman" w:hAnsi="Times New Roman" w:cs="Times New Roman"/>
          <w:sz w:val="24"/>
          <w:szCs w:val="24"/>
        </w:rPr>
        <w:t xml:space="preserve"> </w:t>
      </w:r>
      <w:r w:rsidR="0003581B" w:rsidRPr="00AE6CB0">
        <w:rPr>
          <w:rFonts w:ascii="Times New Roman" w:hAnsi="Times New Roman" w:cs="Times New Roman"/>
          <w:sz w:val="24"/>
          <w:szCs w:val="24"/>
        </w:rPr>
        <w:t>Autorizați</w:t>
      </w:r>
      <w:r w:rsidR="0003581B">
        <w:rPr>
          <w:rFonts w:ascii="Times New Roman" w:hAnsi="Times New Roman" w:cs="Times New Roman"/>
          <w:sz w:val="24"/>
          <w:szCs w:val="24"/>
        </w:rPr>
        <w:t>a</w:t>
      </w:r>
      <w:r w:rsidR="0003581B" w:rsidRPr="00AE6CB0">
        <w:rPr>
          <w:rFonts w:ascii="Times New Roman" w:hAnsi="Times New Roman" w:cs="Times New Roman"/>
          <w:sz w:val="24"/>
          <w:szCs w:val="24"/>
        </w:rPr>
        <w:t xml:space="preserve"> de funcționare</w:t>
      </w:r>
      <w:r w:rsidR="00FB3690">
        <w:rPr>
          <w:rFonts w:ascii="Times New Roman" w:hAnsi="Times New Roman" w:cs="Times New Roman"/>
          <w:sz w:val="24"/>
          <w:szCs w:val="24"/>
        </w:rPr>
        <w:t xml:space="preserve"> locală</w:t>
      </w:r>
      <w:r w:rsidR="0003581B" w:rsidRPr="00AE6CB0">
        <w:rPr>
          <w:rFonts w:ascii="Times New Roman" w:hAnsi="Times New Roman" w:cs="Times New Roman"/>
          <w:sz w:val="24"/>
          <w:szCs w:val="24"/>
        </w:rPr>
        <w:t xml:space="preserve"> pentru jocuri de noroc</w:t>
      </w:r>
      <w:r w:rsidRPr="00CC7D43">
        <w:rPr>
          <w:rFonts w:ascii="Times New Roman" w:hAnsi="Times New Roman" w:cs="Times New Roman"/>
          <w:sz w:val="24"/>
          <w:szCs w:val="24"/>
        </w:rPr>
        <w:t xml:space="preserve"> emis</w:t>
      </w:r>
      <w:r w:rsidR="0003581B">
        <w:rPr>
          <w:rFonts w:ascii="Times New Roman" w:hAnsi="Times New Roman" w:cs="Times New Roman"/>
          <w:sz w:val="24"/>
          <w:szCs w:val="24"/>
        </w:rPr>
        <w:t>ă</w:t>
      </w:r>
      <w:r w:rsidRPr="00CC7D43">
        <w:rPr>
          <w:rFonts w:ascii="Times New Roman" w:hAnsi="Times New Roman" w:cs="Times New Roman"/>
          <w:sz w:val="24"/>
          <w:szCs w:val="24"/>
        </w:rPr>
        <w:t xml:space="preserve"> de Primăria Timișoara poate fi anulat</w:t>
      </w:r>
      <w:r w:rsidR="0003581B">
        <w:rPr>
          <w:rFonts w:ascii="Times New Roman" w:hAnsi="Times New Roman" w:cs="Times New Roman"/>
          <w:sz w:val="24"/>
          <w:szCs w:val="24"/>
        </w:rPr>
        <w:t>ă</w:t>
      </w:r>
      <w:r w:rsidRPr="00CC7D43">
        <w:rPr>
          <w:rFonts w:ascii="Times New Roman" w:hAnsi="Times New Roman" w:cs="Times New Roman"/>
          <w:sz w:val="24"/>
          <w:szCs w:val="24"/>
        </w:rPr>
        <w:t xml:space="preserve"> la cererea operatorului</w:t>
      </w:r>
      <w:r w:rsidRPr="00CC7D43">
        <w:rPr>
          <w:rFonts w:ascii="Times New Roman" w:hAnsi="Times New Roman" w:cs="Times New Roman"/>
          <w:sz w:val="24"/>
          <w:szCs w:val="24"/>
        </w:rPr>
        <w:t xml:space="preserve"> economic av</w:t>
      </w:r>
      <w:r w:rsidR="00B35C8C">
        <w:rPr>
          <w:rFonts w:ascii="Times New Roman" w:hAnsi="Times New Roman" w:cs="Times New Roman"/>
          <w:sz w:val="24"/>
          <w:szCs w:val="24"/>
        </w:rPr>
        <w:t>â</w:t>
      </w:r>
      <w:r w:rsidRPr="00CC7D43">
        <w:rPr>
          <w:rFonts w:ascii="Times New Roman" w:hAnsi="Times New Roman" w:cs="Times New Roman"/>
          <w:sz w:val="24"/>
          <w:szCs w:val="24"/>
        </w:rPr>
        <w:t>nd obliga</w:t>
      </w:r>
      <w:r w:rsidR="00B35C8C">
        <w:rPr>
          <w:rFonts w:ascii="Times New Roman" w:hAnsi="Times New Roman" w:cs="Times New Roman"/>
          <w:sz w:val="24"/>
          <w:szCs w:val="24"/>
        </w:rPr>
        <w:t>ț</w:t>
      </w:r>
      <w:r w:rsidRPr="00CC7D43">
        <w:rPr>
          <w:rFonts w:ascii="Times New Roman" w:hAnsi="Times New Roman" w:cs="Times New Roman"/>
          <w:sz w:val="24"/>
          <w:szCs w:val="24"/>
        </w:rPr>
        <w:t>ia achit</w:t>
      </w:r>
      <w:r w:rsidR="00B35C8C">
        <w:rPr>
          <w:rFonts w:ascii="Times New Roman" w:hAnsi="Times New Roman" w:cs="Times New Roman"/>
          <w:sz w:val="24"/>
          <w:szCs w:val="24"/>
        </w:rPr>
        <w:t>ă</w:t>
      </w:r>
      <w:r w:rsidRPr="00CC7D43">
        <w:rPr>
          <w:rFonts w:ascii="Times New Roman" w:hAnsi="Times New Roman" w:cs="Times New Roman"/>
          <w:sz w:val="24"/>
          <w:szCs w:val="24"/>
        </w:rPr>
        <w:t>rii taxelor aferente p</w:t>
      </w:r>
      <w:r w:rsidR="00B35C8C">
        <w:rPr>
          <w:rFonts w:ascii="Times New Roman" w:hAnsi="Times New Roman" w:cs="Times New Roman"/>
          <w:sz w:val="24"/>
          <w:szCs w:val="24"/>
        </w:rPr>
        <w:t>â</w:t>
      </w:r>
      <w:r w:rsidRPr="00CC7D43">
        <w:rPr>
          <w:rFonts w:ascii="Times New Roman" w:hAnsi="Times New Roman" w:cs="Times New Roman"/>
          <w:sz w:val="24"/>
          <w:szCs w:val="24"/>
        </w:rPr>
        <w:t>n</w:t>
      </w:r>
      <w:r w:rsidR="00B35C8C">
        <w:rPr>
          <w:rFonts w:ascii="Times New Roman" w:hAnsi="Times New Roman" w:cs="Times New Roman"/>
          <w:sz w:val="24"/>
          <w:szCs w:val="24"/>
        </w:rPr>
        <w:t>ă</w:t>
      </w:r>
      <w:r w:rsidRPr="00CC7D43">
        <w:rPr>
          <w:rFonts w:ascii="Times New Roman" w:hAnsi="Times New Roman" w:cs="Times New Roman"/>
          <w:sz w:val="24"/>
          <w:szCs w:val="24"/>
        </w:rPr>
        <w:t xml:space="preserve"> la data solicit</w:t>
      </w:r>
      <w:r w:rsidR="00B35C8C">
        <w:rPr>
          <w:rFonts w:ascii="Times New Roman" w:hAnsi="Times New Roman" w:cs="Times New Roman"/>
          <w:sz w:val="24"/>
          <w:szCs w:val="24"/>
        </w:rPr>
        <w:t>ă</w:t>
      </w:r>
      <w:r w:rsidRPr="00CC7D43">
        <w:rPr>
          <w:rFonts w:ascii="Times New Roman" w:hAnsi="Times New Roman" w:cs="Times New Roman"/>
          <w:sz w:val="24"/>
          <w:szCs w:val="24"/>
        </w:rPr>
        <w:t>rii anul</w:t>
      </w:r>
      <w:r w:rsidR="00B35C8C">
        <w:rPr>
          <w:rFonts w:ascii="Times New Roman" w:hAnsi="Times New Roman" w:cs="Times New Roman"/>
          <w:sz w:val="24"/>
          <w:szCs w:val="24"/>
        </w:rPr>
        <w:t>ă</w:t>
      </w:r>
      <w:r w:rsidRPr="00CC7D43">
        <w:rPr>
          <w:rFonts w:ascii="Times New Roman" w:hAnsi="Times New Roman" w:cs="Times New Roman"/>
          <w:sz w:val="24"/>
          <w:szCs w:val="24"/>
        </w:rPr>
        <w:t>rii</w:t>
      </w:r>
      <w:r w:rsidR="009C381C">
        <w:rPr>
          <w:rFonts w:ascii="Times New Roman" w:hAnsi="Times New Roman" w:cs="Times New Roman"/>
          <w:sz w:val="24"/>
          <w:szCs w:val="24"/>
        </w:rPr>
        <w:t>,</w:t>
      </w:r>
      <w:r w:rsidRPr="00CC7D43">
        <w:rPr>
          <w:rFonts w:ascii="Times New Roman" w:hAnsi="Times New Roman" w:cs="Times New Roman"/>
          <w:sz w:val="24"/>
          <w:szCs w:val="24"/>
        </w:rPr>
        <w:t xml:space="preserve"> conform prevederilor Codului fiscal </w:t>
      </w:r>
      <w:r w:rsidR="008E2F90">
        <w:rPr>
          <w:rFonts w:ascii="Times New Roman" w:hAnsi="Times New Roman" w:cs="Times New Roman"/>
          <w:sz w:val="24"/>
          <w:szCs w:val="24"/>
        </w:rPr>
        <w:t>ș</w:t>
      </w:r>
      <w:r w:rsidRPr="00CC7D43">
        <w:rPr>
          <w:rFonts w:ascii="Times New Roman" w:hAnsi="Times New Roman" w:cs="Times New Roman"/>
          <w:sz w:val="24"/>
          <w:szCs w:val="24"/>
        </w:rPr>
        <w:t>i Codului de procedur</w:t>
      </w:r>
      <w:r w:rsidR="009C381C">
        <w:rPr>
          <w:rFonts w:ascii="Times New Roman" w:hAnsi="Times New Roman" w:cs="Times New Roman"/>
          <w:sz w:val="24"/>
          <w:szCs w:val="24"/>
        </w:rPr>
        <w:t>ă</w:t>
      </w:r>
      <w:r w:rsidRPr="00CC7D43">
        <w:rPr>
          <w:rFonts w:ascii="Times New Roman" w:hAnsi="Times New Roman" w:cs="Times New Roman"/>
          <w:sz w:val="24"/>
          <w:szCs w:val="24"/>
        </w:rPr>
        <w:t xml:space="preserve"> fiscal</w:t>
      </w:r>
      <w:r w:rsidR="009C381C">
        <w:rPr>
          <w:rFonts w:ascii="Times New Roman" w:hAnsi="Times New Roman" w:cs="Times New Roman"/>
          <w:sz w:val="24"/>
          <w:szCs w:val="24"/>
        </w:rPr>
        <w:t>ă</w:t>
      </w:r>
      <w:r w:rsidRPr="00CC7D43">
        <w:rPr>
          <w:rFonts w:ascii="Times New Roman" w:hAnsi="Times New Roman" w:cs="Times New Roman"/>
          <w:sz w:val="24"/>
          <w:szCs w:val="24"/>
        </w:rPr>
        <w:t>;</w:t>
      </w:r>
    </w:p>
    <w:p w14:paraId="06DC1472" w14:textId="0ACE3940" w:rsidR="00CC7D43" w:rsidRPr="00CC7D43" w:rsidRDefault="00FB7959" w:rsidP="00CC7D43">
      <w:pPr>
        <w:jc w:val="both"/>
        <w:rPr>
          <w:rFonts w:ascii="Times New Roman" w:hAnsi="Times New Roman" w:cs="Times New Roman"/>
          <w:sz w:val="24"/>
          <w:szCs w:val="24"/>
        </w:rPr>
      </w:pPr>
      <w:r w:rsidRPr="00974D50">
        <w:rPr>
          <w:rFonts w:ascii="Times New Roman" w:hAnsi="Times New Roman" w:cs="Times New Roman"/>
          <w:b/>
          <w:bCs/>
          <w:sz w:val="24"/>
          <w:szCs w:val="24"/>
        </w:rPr>
        <w:t xml:space="preserve">Art. </w:t>
      </w:r>
      <w:r w:rsidR="009B228D">
        <w:rPr>
          <w:rFonts w:ascii="Times New Roman" w:hAnsi="Times New Roman" w:cs="Times New Roman"/>
          <w:b/>
          <w:bCs/>
          <w:sz w:val="24"/>
          <w:szCs w:val="24"/>
        </w:rPr>
        <w:t>27</w:t>
      </w:r>
      <w:r>
        <w:rPr>
          <w:rFonts w:ascii="Times New Roman" w:hAnsi="Times New Roman" w:cs="Times New Roman"/>
          <w:sz w:val="24"/>
          <w:szCs w:val="24"/>
        </w:rPr>
        <w:t xml:space="preserve"> </w:t>
      </w:r>
      <w:r w:rsidRPr="00CC7D43">
        <w:rPr>
          <w:rFonts w:ascii="Times New Roman" w:hAnsi="Times New Roman" w:cs="Times New Roman"/>
          <w:sz w:val="24"/>
          <w:szCs w:val="24"/>
        </w:rPr>
        <w:t xml:space="preserve">Anularea </w:t>
      </w:r>
      <w:r w:rsidRPr="00AE6CB0">
        <w:rPr>
          <w:rFonts w:ascii="Times New Roman" w:hAnsi="Times New Roman" w:cs="Times New Roman"/>
          <w:sz w:val="24"/>
          <w:szCs w:val="24"/>
        </w:rPr>
        <w:t>Autorizației de funcționare</w:t>
      </w:r>
      <w:r w:rsidR="00FB3690">
        <w:rPr>
          <w:rFonts w:ascii="Times New Roman" w:hAnsi="Times New Roman" w:cs="Times New Roman"/>
          <w:sz w:val="24"/>
          <w:szCs w:val="24"/>
        </w:rPr>
        <w:t xml:space="preserve"> locale</w:t>
      </w:r>
      <w:r w:rsidRPr="00AE6CB0">
        <w:rPr>
          <w:rFonts w:ascii="Times New Roman" w:hAnsi="Times New Roman" w:cs="Times New Roman"/>
          <w:sz w:val="24"/>
          <w:szCs w:val="24"/>
        </w:rPr>
        <w:t xml:space="preserve"> pentru jocuri de noroc</w:t>
      </w:r>
      <w:r w:rsidRPr="00CC7D43">
        <w:rPr>
          <w:rFonts w:ascii="Times New Roman" w:hAnsi="Times New Roman" w:cs="Times New Roman"/>
          <w:sz w:val="24"/>
          <w:szCs w:val="24"/>
        </w:rPr>
        <w:t xml:space="preserve"> se </w:t>
      </w:r>
      <w:r w:rsidR="0085676F">
        <w:rPr>
          <w:rFonts w:ascii="Times New Roman" w:hAnsi="Times New Roman" w:cs="Times New Roman"/>
          <w:sz w:val="24"/>
          <w:szCs w:val="24"/>
        </w:rPr>
        <w:t>dispune</w:t>
      </w:r>
      <w:r w:rsidRPr="00CC7D43">
        <w:rPr>
          <w:rFonts w:ascii="Times New Roman" w:hAnsi="Times New Roman" w:cs="Times New Roman"/>
          <w:sz w:val="24"/>
          <w:szCs w:val="24"/>
        </w:rPr>
        <w:t xml:space="preserve"> prin </w:t>
      </w:r>
      <w:r w:rsidR="0039184F">
        <w:rPr>
          <w:rFonts w:ascii="Times New Roman" w:hAnsi="Times New Roman" w:cs="Times New Roman"/>
          <w:sz w:val="24"/>
          <w:szCs w:val="24"/>
        </w:rPr>
        <w:t>H</w:t>
      </w:r>
      <w:r w:rsidR="00637755">
        <w:rPr>
          <w:rFonts w:ascii="Times New Roman" w:hAnsi="Times New Roman" w:cs="Times New Roman"/>
          <w:sz w:val="24"/>
          <w:szCs w:val="24"/>
        </w:rPr>
        <w:t>otărâre a Consiliului Local</w:t>
      </w:r>
      <w:r w:rsidR="00FB3690">
        <w:rPr>
          <w:rFonts w:ascii="Times New Roman" w:hAnsi="Times New Roman" w:cs="Times New Roman"/>
          <w:sz w:val="24"/>
          <w:szCs w:val="24"/>
        </w:rPr>
        <w:t xml:space="preserve"> al Municipiului Timișoara</w:t>
      </w:r>
      <w:r w:rsidRPr="7EC19CC9">
        <w:rPr>
          <w:rFonts w:ascii="Times New Roman" w:hAnsi="Times New Roman" w:cs="Times New Roman"/>
          <w:sz w:val="24"/>
          <w:szCs w:val="24"/>
        </w:rPr>
        <w:t>.</w:t>
      </w:r>
    </w:p>
    <w:p w14:paraId="6347A6DC" w14:textId="2E17D4C7" w:rsidR="00EF46B1" w:rsidRDefault="00FB7959" w:rsidP="00CC7D43">
      <w:pPr>
        <w:jc w:val="both"/>
        <w:rPr>
          <w:rFonts w:ascii="Times New Roman" w:hAnsi="Times New Roman" w:cs="Times New Roman"/>
          <w:sz w:val="24"/>
          <w:szCs w:val="24"/>
        </w:rPr>
      </w:pPr>
      <w:r w:rsidRPr="00974D50">
        <w:rPr>
          <w:rFonts w:ascii="Times New Roman" w:hAnsi="Times New Roman" w:cs="Times New Roman"/>
          <w:b/>
          <w:bCs/>
          <w:sz w:val="24"/>
          <w:szCs w:val="24"/>
        </w:rPr>
        <w:t xml:space="preserve">Art. </w:t>
      </w:r>
      <w:r w:rsidR="009B228D">
        <w:rPr>
          <w:rFonts w:ascii="Times New Roman" w:hAnsi="Times New Roman" w:cs="Times New Roman"/>
          <w:b/>
          <w:bCs/>
          <w:sz w:val="24"/>
          <w:szCs w:val="24"/>
        </w:rPr>
        <w:t>28</w:t>
      </w:r>
      <w:r>
        <w:rPr>
          <w:rFonts w:ascii="Times New Roman" w:hAnsi="Times New Roman" w:cs="Times New Roman"/>
          <w:sz w:val="24"/>
          <w:szCs w:val="24"/>
        </w:rPr>
        <w:t xml:space="preserve"> </w:t>
      </w:r>
      <w:r w:rsidR="00CC7D43" w:rsidRPr="00CC7D43">
        <w:rPr>
          <w:rFonts w:ascii="Times New Roman" w:hAnsi="Times New Roman" w:cs="Times New Roman"/>
          <w:sz w:val="24"/>
          <w:szCs w:val="24"/>
        </w:rPr>
        <w:t xml:space="preserve">Documente necesare pentru anularea </w:t>
      </w:r>
      <w:r w:rsidRPr="00AE6CB0">
        <w:rPr>
          <w:rFonts w:ascii="Times New Roman" w:hAnsi="Times New Roman" w:cs="Times New Roman"/>
          <w:sz w:val="24"/>
          <w:szCs w:val="24"/>
        </w:rPr>
        <w:t>Autorizației de funcționare</w:t>
      </w:r>
      <w:r w:rsidR="00E33183">
        <w:rPr>
          <w:rFonts w:ascii="Times New Roman" w:hAnsi="Times New Roman" w:cs="Times New Roman"/>
          <w:sz w:val="24"/>
          <w:szCs w:val="24"/>
        </w:rPr>
        <w:t xml:space="preserve"> locale</w:t>
      </w:r>
      <w:r w:rsidRPr="00AE6CB0">
        <w:rPr>
          <w:rFonts w:ascii="Times New Roman" w:hAnsi="Times New Roman" w:cs="Times New Roman"/>
          <w:sz w:val="24"/>
          <w:szCs w:val="24"/>
        </w:rPr>
        <w:t xml:space="preserve"> pentru jocuri de noroc</w:t>
      </w:r>
      <w:r w:rsidR="00CC7D43" w:rsidRPr="00CC7D43">
        <w:rPr>
          <w:rFonts w:ascii="Times New Roman" w:hAnsi="Times New Roman" w:cs="Times New Roman"/>
          <w:sz w:val="24"/>
          <w:szCs w:val="24"/>
        </w:rPr>
        <w:t xml:space="preserve"> emis</w:t>
      </w:r>
      <w:r w:rsidR="00DE049D">
        <w:rPr>
          <w:rFonts w:ascii="Times New Roman" w:hAnsi="Times New Roman" w:cs="Times New Roman"/>
          <w:sz w:val="24"/>
          <w:szCs w:val="24"/>
        </w:rPr>
        <w:t>ă</w:t>
      </w:r>
      <w:r w:rsidR="00CC7D43" w:rsidRPr="00CC7D43">
        <w:rPr>
          <w:rFonts w:ascii="Times New Roman" w:hAnsi="Times New Roman" w:cs="Times New Roman"/>
          <w:sz w:val="24"/>
          <w:szCs w:val="24"/>
        </w:rPr>
        <w:t xml:space="preserve"> de Primăria Timișoara</w:t>
      </w:r>
      <w:r w:rsidR="00CC7D43" w:rsidRPr="3AFED867">
        <w:rPr>
          <w:rFonts w:ascii="Times New Roman" w:hAnsi="Times New Roman" w:cs="Times New Roman"/>
          <w:sz w:val="24"/>
          <w:szCs w:val="24"/>
        </w:rPr>
        <w:t xml:space="preserve">: </w:t>
      </w:r>
    </w:p>
    <w:p w14:paraId="5A866C62" w14:textId="4A6F7329" w:rsidR="00EF46B1" w:rsidRPr="00EF46B1" w:rsidRDefault="00FB7959" w:rsidP="00EF46B1">
      <w:pPr>
        <w:pStyle w:val="ListParagraph"/>
        <w:numPr>
          <w:ilvl w:val="0"/>
          <w:numId w:val="18"/>
        </w:numPr>
        <w:jc w:val="both"/>
        <w:rPr>
          <w:rFonts w:ascii="Times New Roman" w:hAnsi="Times New Roman" w:cs="Times New Roman"/>
          <w:sz w:val="24"/>
          <w:szCs w:val="24"/>
        </w:rPr>
      </w:pPr>
      <w:r w:rsidRPr="00EF46B1">
        <w:rPr>
          <w:rFonts w:ascii="Times New Roman" w:hAnsi="Times New Roman" w:cs="Times New Roman"/>
          <w:sz w:val="24"/>
          <w:szCs w:val="24"/>
        </w:rPr>
        <w:t xml:space="preserve">Cerere privind anularea </w:t>
      </w:r>
      <w:r w:rsidR="00DE049D" w:rsidRPr="00EF46B1">
        <w:rPr>
          <w:rFonts w:ascii="Times New Roman" w:hAnsi="Times New Roman" w:cs="Times New Roman"/>
          <w:sz w:val="24"/>
          <w:szCs w:val="24"/>
        </w:rPr>
        <w:t>Autorizației de funcționare</w:t>
      </w:r>
      <w:r w:rsidR="00E33183">
        <w:rPr>
          <w:rFonts w:ascii="Times New Roman" w:hAnsi="Times New Roman" w:cs="Times New Roman"/>
          <w:sz w:val="24"/>
          <w:szCs w:val="24"/>
        </w:rPr>
        <w:t xml:space="preserve"> locală</w:t>
      </w:r>
      <w:r w:rsidR="00DE049D" w:rsidRPr="00EF46B1">
        <w:rPr>
          <w:rFonts w:ascii="Times New Roman" w:hAnsi="Times New Roman" w:cs="Times New Roman"/>
          <w:sz w:val="24"/>
          <w:szCs w:val="24"/>
        </w:rPr>
        <w:t xml:space="preserve"> pentru jocuri de noroc</w:t>
      </w:r>
      <w:r w:rsidRPr="00EF46B1">
        <w:rPr>
          <w:rFonts w:ascii="Times New Roman" w:hAnsi="Times New Roman" w:cs="Times New Roman"/>
          <w:sz w:val="24"/>
          <w:szCs w:val="24"/>
        </w:rPr>
        <w:t xml:space="preserve"> emisă de Primăria Timișoara</w:t>
      </w:r>
      <w:r w:rsidR="00407EA8">
        <w:rPr>
          <w:rFonts w:ascii="Times New Roman" w:hAnsi="Times New Roman" w:cs="Times New Roman"/>
          <w:sz w:val="24"/>
          <w:szCs w:val="24"/>
        </w:rPr>
        <w:t>;</w:t>
      </w:r>
    </w:p>
    <w:p w14:paraId="777BB28B" w14:textId="0893F7B9" w:rsidR="00EF2701" w:rsidRDefault="00FB7959" w:rsidP="00CC7D43">
      <w:pPr>
        <w:pStyle w:val="ListParagraph"/>
        <w:numPr>
          <w:ilvl w:val="0"/>
          <w:numId w:val="18"/>
        </w:numPr>
        <w:jc w:val="both"/>
        <w:rPr>
          <w:rFonts w:ascii="Times New Roman" w:hAnsi="Times New Roman" w:cs="Times New Roman"/>
          <w:sz w:val="24"/>
          <w:szCs w:val="24"/>
        </w:rPr>
      </w:pPr>
      <w:r w:rsidRPr="00EF46B1">
        <w:rPr>
          <w:rFonts w:ascii="Times New Roman" w:hAnsi="Times New Roman" w:cs="Times New Roman"/>
          <w:sz w:val="24"/>
          <w:szCs w:val="24"/>
        </w:rPr>
        <w:t>Hotărârea Adunării Generale a Asociaţiilor sau a asociatului unic prin care s-a decis închiderea punctului de lucru</w:t>
      </w:r>
      <w:r w:rsidR="00407EA8">
        <w:rPr>
          <w:rFonts w:ascii="Times New Roman" w:hAnsi="Times New Roman" w:cs="Times New Roman"/>
          <w:sz w:val="24"/>
          <w:szCs w:val="24"/>
        </w:rPr>
        <w:t>;</w:t>
      </w:r>
    </w:p>
    <w:p w14:paraId="06BA8E06" w14:textId="3C42A066" w:rsidR="00B25B72" w:rsidRPr="00EF2701" w:rsidRDefault="00FB7959" w:rsidP="00CC7D43">
      <w:pPr>
        <w:pStyle w:val="ListParagraph"/>
        <w:numPr>
          <w:ilvl w:val="0"/>
          <w:numId w:val="18"/>
        </w:numPr>
        <w:jc w:val="both"/>
        <w:rPr>
          <w:rFonts w:ascii="Times New Roman" w:hAnsi="Times New Roman" w:cs="Times New Roman"/>
          <w:sz w:val="24"/>
          <w:szCs w:val="24"/>
        </w:rPr>
      </w:pPr>
      <w:r w:rsidRPr="00EF2701">
        <w:rPr>
          <w:rFonts w:ascii="Times New Roman" w:hAnsi="Times New Roman" w:cs="Times New Roman"/>
          <w:sz w:val="24"/>
          <w:szCs w:val="24"/>
        </w:rPr>
        <w:t>Certificat de înregistrare menţiuni și rezoluția</w:t>
      </w:r>
      <w:r w:rsidR="00407EA8">
        <w:rPr>
          <w:rFonts w:ascii="Times New Roman" w:hAnsi="Times New Roman" w:cs="Times New Roman"/>
          <w:sz w:val="24"/>
          <w:szCs w:val="24"/>
        </w:rPr>
        <w:t>,</w:t>
      </w:r>
      <w:r w:rsidRPr="00EF2701">
        <w:rPr>
          <w:rFonts w:ascii="Times New Roman" w:hAnsi="Times New Roman" w:cs="Times New Roman"/>
          <w:sz w:val="24"/>
          <w:szCs w:val="24"/>
        </w:rPr>
        <w:t xml:space="preserve"> eliberate de către O</w:t>
      </w:r>
      <w:r w:rsidR="00E33183">
        <w:rPr>
          <w:rFonts w:ascii="Times New Roman" w:hAnsi="Times New Roman" w:cs="Times New Roman"/>
          <w:sz w:val="24"/>
          <w:szCs w:val="24"/>
        </w:rPr>
        <w:t>.</w:t>
      </w:r>
      <w:r w:rsidRPr="00EF2701">
        <w:rPr>
          <w:rFonts w:ascii="Times New Roman" w:hAnsi="Times New Roman" w:cs="Times New Roman"/>
          <w:sz w:val="24"/>
          <w:szCs w:val="24"/>
        </w:rPr>
        <w:t>R</w:t>
      </w:r>
      <w:r w:rsidR="00E33183">
        <w:rPr>
          <w:rFonts w:ascii="Times New Roman" w:hAnsi="Times New Roman" w:cs="Times New Roman"/>
          <w:sz w:val="24"/>
          <w:szCs w:val="24"/>
        </w:rPr>
        <w:t>.</w:t>
      </w:r>
      <w:r w:rsidRPr="00EF2701">
        <w:rPr>
          <w:rFonts w:ascii="Times New Roman" w:hAnsi="Times New Roman" w:cs="Times New Roman"/>
          <w:sz w:val="24"/>
          <w:szCs w:val="24"/>
        </w:rPr>
        <w:t>C</w:t>
      </w:r>
      <w:r w:rsidR="00E33183">
        <w:rPr>
          <w:rFonts w:ascii="Times New Roman" w:hAnsi="Times New Roman" w:cs="Times New Roman"/>
          <w:sz w:val="24"/>
          <w:szCs w:val="24"/>
        </w:rPr>
        <w:t>.</w:t>
      </w:r>
      <w:r w:rsidRPr="00EF2701">
        <w:rPr>
          <w:rFonts w:ascii="Times New Roman" w:hAnsi="Times New Roman" w:cs="Times New Roman"/>
          <w:sz w:val="24"/>
          <w:szCs w:val="24"/>
        </w:rPr>
        <w:t xml:space="preserve"> Timiș</w:t>
      </w:r>
      <w:r w:rsidR="00407EA8">
        <w:rPr>
          <w:rFonts w:ascii="Times New Roman" w:hAnsi="Times New Roman" w:cs="Times New Roman"/>
          <w:sz w:val="24"/>
          <w:szCs w:val="24"/>
        </w:rPr>
        <w:t>,</w:t>
      </w:r>
      <w:r w:rsidRPr="00EF2701">
        <w:rPr>
          <w:rFonts w:ascii="Times New Roman" w:hAnsi="Times New Roman" w:cs="Times New Roman"/>
          <w:sz w:val="24"/>
          <w:szCs w:val="24"/>
        </w:rPr>
        <w:t xml:space="preserve"> prin care se aprobă închiderea punctului de lucru</w:t>
      </w:r>
      <w:r w:rsidR="00407EA8">
        <w:rPr>
          <w:rFonts w:ascii="Times New Roman" w:hAnsi="Times New Roman" w:cs="Times New Roman"/>
          <w:sz w:val="24"/>
          <w:szCs w:val="24"/>
        </w:rPr>
        <w:t>.</w:t>
      </w:r>
    </w:p>
    <w:p w14:paraId="4A83C0B1" w14:textId="77777777" w:rsidR="00E33183" w:rsidRDefault="00E33183" w:rsidP="0081285C">
      <w:pPr>
        <w:jc w:val="both"/>
        <w:rPr>
          <w:rFonts w:ascii="Times New Roman" w:hAnsi="Times New Roman" w:cs="Times New Roman"/>
          <w:sz w:val="24"/>
          <w:szCs w:val="24"/>
        </w:rPr>
      </w:pPr>
    </w:p>
    <w:p w14:paraId="31CC64AC" w14:textId="4C31175F" w:rsidR="00B25B72" w:rsidRPr="003B7294" w:rsidRDefault="00FB7959" w:rsidP="00141BCB">
      <w:pPr>
        <w:rPr>
          <w:rFonts w:ascii="Times New Roman" w:hAnsi="Times New Roman" w:cs="Times New Roman"/>
          <w:b/>
          <w:bCs/>
          <w:sz w:val="24"/>
          <w:szCs w:val="24"/>
        </w:rPr>
      </w:pPr>
      <w:r w:rsidRPr="003B7294">
        <w:rPr>
          <w:rFonts w:ascii="Times New Roman" w:hAnsi="Times New Roman" w:cs="Times New Roman"/>
          <w:b/>
          <w:bCs/>
          <w:sz w:val="24"/>
          <w:szCs w:val="24"/>
        </w:rPr>
        <w:t>CAP</w:t>
      </w:r>
      <w:r w:rsidR="007B22D3" w:rsidRPr="003B7294">
        <w:rPr>
          <w:rFonts w:ascii="Times New Roman" w:hAnsi="Times New Roman" w:cs="Times New Roman"/>
          <w:b/>
          <w:bCs/>
          <w:sz w:val="24"/>
          <w:szCs w:val="24"/>
        </w:rPr>
        <w:t>ITOLUL</w:t>
      </w:r>
      <w:r w:rsidRPr="003B7294">
        <w:rPr>
          <w:rFonts w:ascii="Times New Roman" w:hAnsi="Times New Roman" w:cs="Times New Roman"/>
          <w:b/>
          <w:bCs/>
          <w:sz w:val="24"/>
          <w:szCs w:val="24"/>
        </w:rPr>
        <w:t xml:space="preserve"> XI</w:t>
      </w:r>
      <w:r w:rsidR="003B7294" w:rsidRPr="003B7294">
        <w:rPr>
          <w:rFonts w:ascii="Times New Roman" w:hAnsi="Times New Roman" w:cs="Times New Roman"/>
          <w:b/>
          <w:bCs/>
          <w:sz w:val="24"/>
          <w:szCs w:val="24"/>
        </w:rPr>
        <w:t>.</w:t>
      </w:r>
      <w:r w:rsidRPr="003B7294">
        <w:rPr>
          <w:rFonts w:ascii="Times New Roman" w:hAnsi="Times New Roman" w:cs="Times New Roman"/>
          <w:b/>
          <w:bCs/>
          <w:sz w:val="24"/>
          <w:szCs w:val="24"/>
        </w:rPr>
        <w:t xml:space="preserve">  </w:t>
      </w:r>
      <w:r w:rsidR="00DE3071" w:rsidRPr="003B7294">
        <w:rPr>
          <w:rFonts w:ascii="Times New Roman" w:hAnsi="Times New Roman" w:cs="Times New Roman"/>
          <w:b/>
          <w:bCs/>
          <w:sz w:val="24"/>
          <w:szCs w:val="24"/>
        </w:rPr>
        <w:t>SANCȚIUNI</w:t>
      </w:r>
    </w:p>
    <w:p w14:paraId="093EE843" w14:textId="76CCADA9" w:rsidR="00B25B72" w:rsidRDefault="00FB7959" w:rsidP="0081285C">
      <w:pPr>
        <w:jc w:val="both"/>
        <w:rPr>
          <w:rFonts w:ascii="Times New Roman" w:hAnsi="Times New Roman" w:cs="Times New Roman"/>
          <w:sz w:val="24"/>
          <w:szCs w:val="24"/>
        </w:rPr>
      </w:pPr>
      <w:r w:rsidRPr="00867E88">
        <w:rPr>
          <w:rFonts w:ascii="Times New Roman" w:hAnsi="Times New Roman" w:cs="Times New Roman"/>
          <w:b/>
          <w:bCs/>
          <w:sz w:val="24"/>
          <w:szCs w:val="24"/>
        </w:rPr>
        <w:t xml:space="preserve">Art. </w:t>
      </w:r>
      <w:r w:rsidR="009B228D">
        <w:rPr>
          <w:rFonts w:ascii="Times New Roman" w:hAnsi="Times New Roman" w:cs="Times New Roman"/>
          <w:b/>
          <w:bCs/>
          <w:sz w:val="24"/>
          <w:szCs w:val="24"/>
        </w:rPr>
        <w:t>29</w:t>
      </w:r>
      <w:r w:rsidR="00DE0DD1">
        <w:rPr>
          <w:rFonts w:ascii="Times New Roman" w:hAnsi="Times New Roman" w:cs="Times New Roman"/>
          <w:sz w:val="24"/>
          <w:szCs w:val="24"/>
        </w:rPr>
        <w:t xml:space="preserve"> </w:t>
      </w:r>
      <w:r w:rsidR="00516F19">
        <w:rPr>
          <w:rFonts w:ascii="Times New Roman" w:hAnsi="Times New Roman" w:cs="Times New Roman"/>
          <w:sz w:val="24"/>
          <w:szCs w:val="24"/>
        </w:rPr>
        <w:t>Constituie contraven</w:t>
      </w:r>
      <w:r w:rsidR="00BF0E31">
        <w:rPr>
          <w:rFonts w:ascii="Times New Roman" w:hAnsi="Times New Roman" w:cs="Times New Roman"/>
          <w:sz w:val="24"/>
          <w:szCs w:val="24"/>
        </w:rPr>
        <w:t>ț</w:t>
      </w:r>
      <w:r w:rsidR="00516F19">
        <w:rPr>
          <w:rFonts w:ascii="Times New Roman" w:hAnsi="Times New Roman" w:cs="Times New Roman"/>
          <w:sz w:val="24"/>
          <w:szCs w:val="24"/>
        </w:rPr>
        <w:t>ii următoarele fapte:</w:t>
      </w:r>
    </w:p>
    <w:p w14:paraId="35B2DB01" w14:textId="31FB57D6" w:rsidR="00516F19" w:rsidRDefault="00FB7959" w:rsidP="00150B45">
      <w:pPr>
        <w:pStyle w:val="ListParagraph"/>
        <w:numPr>
          <w:ilvl w:val="0"/>
          <w:numId w:val="6"/>
        </w:numPr>
        <w:jc w:val="both"/>
        <w:rPr>
          <w:rFonts w:ascii="Times New Roman" w:hAnsi="Times New Roman" w:cs="Times New Roman"/>
          <w:sz w:val="24"/>
          <w:szCs w:val="24"/>
        </w:rPr>
      </w:pPr>
      <w:r w:rsidRPr="00150B45">
        <w:rPr>
          <w:rFonts w:ascii="Times New Roman" w:hAnsi="Times New Roman" w:cs="Times New Roman"/>
          <w:sz w:val="24"/>
          <w:szCs w:val="24"/>
        </w:rPr>
        <w:t>exploatarea aparatelor de jocuri de noroc în spații neautorizate;</w:t>
      </w:r>
    </w:p>
    <w:p w14:paraId="12C8EE15" w14:textId="73C43908" w:rsidR="00177493" w:rsidRPr="00CC7D91" w:rsidRDefault="00FB7959" w:rsidP="00150B45">
      <w:pPr>
        <w:pStyle w:val="ListParagraph"/>
        <w:numPr>
          <w:ilvl w:val="0"/>
          <w:numId w:val="6"/>
        </w:numPr>
        <w:jc w:val="both"/>
        <w:rPr>
          <w:rFonts w:ascii="Times New Roman" w:hAnsi="Times New Roman" w:cs="Times New Roman"/>
          <w:sz w:val="24"/>
          <w:szCs w:val="24"/>
        </w:rPr>
      </w:pPr>
      <w:r w:rsidRPr="00CC7D91">
        <w:rPr>
          <w:rFonts w:ascii="Times New Roman" w:hAnsi="Times New Roman" w:cs="Times New Roman"/>
          <w:sz w:val="24"/>
          <w:szCs w:val="24"/>
        </w:rPr>
        <w:t>nerespectar</w:t>
      </w:r>
      <w:r w:rsidR="004D31D3" w:rsidRPr="00CC7D91">
        <w:rPr>
          <w:rFonts w:ascii="Times New Roman" w:hAnsi="Times New Roman" w:cs="Times New Roman"/>
          <w:sz w:val="24"/>
          <w:szCs w:val="24"/>
        </w:rPr>
        <w:t>e</w:t>
      </w:r>
      <w:r w:rsidRPr="00CC7D91">
        <w:rPr>
          <w:rFonts w:ascii="Times New Roman" w:hAnsi="Times New Roman" w:cs="Times New Roman"/>
          <w:sz w:val="24"/>
          <w:szCs w:val="24"/>
        </w:rPr>
        <w:t>a tipului de activitate autorizată</w:t>
      </w:r>
      <w:r w:rsidR="006E0E79" w:rsidRPr="00CC7D91">
        <w:rPr>
          <w:rFonts w:ascii="Times New Roman" w:hAnsi="Times New Roman" w:cs="Times New Roman"/>
          <w:sz w:val="24"/>
          <w:szCs w:val="24"/>
        </w:rPr>
        <w:t>;</w:t>
      </w:r>
    </w:p>
    <w:p w14:paraId="54F14BEB" w14:textId="224C3A2E" w:rsidR="006E0E79" w:rsidRPr="00CC7D91" w:rsidRDefault="00FB7959" w:rsidP="00150B45">
      <w:pPr>
        <w:pStyle w:val="ListParagraph"/>
        <w:numPr>
          <w:ilvl w:val="0"/>
          <w:numId w:val="6"/>
        </w:numPr>
        <w:jc w:val="both"/>
        <w:rPr>
          <w:rFonts w:ascii="Times New Roman" w:hAnsi="Times New Roman" w:cs="Times New Roman"/>
          <w:sz w:val="24"/>
          <w:szCs w:val="24"/>
        </w:rPr>
      </w:pPr>
      <w:r w:rsidRPr="00CC7D91">
        <w:rPr>
          <w:rFonts w:ascii="Times New Roman" w:hAnsi="Times New Roman" w:cs="Times New Roman"/>
          <w:sz w:val="24"/>
          <w:szCs w:val="24"/>
        </w:rPr>
        <w:t>nerespectarea suprafeței autorizate</w:t>
      </w:r>
      <w:r w:rsidR="00EB5394" w:rsidRPr="00CC7D91">
        <w:rPr>
          <w:rFonts w:ascii="Times New Roman" w:hAnsi="Times New Roman" w:cs="Times New Roman"/>
          <w:sz w:val="24"/>
          <w:szCs w:val="24"/>
        </w:rPr>
        <w:t>;</w:t>
      </w:r>
    </w:p>
    <w:p w14:paraId="617CFD48" w14:textId="6160AEE8" w:rsidR="00EE222E" w:rsidRPr="00CC7D91" w:rsidRDefault="00FB7959" w:rsidP="00150B45">
      <w:pPr>
        <w:pStyle w:val="ListParagraph"/>
        <w:numPr>
          <w:ilvl w:val="0"/>
          <w:numId w:val="6"/>
        </w:numPr>
        <w:jc w:val="both"/>
        <w:rPr>
          <w:rFonts w:ascii="Times New Roman" w:hAnsi="Times New Roman" w:cs="Times New Roman"/>
          <w:sz w:val="24"/>
          <w:szCs w:val="24"/>
        </w:rPr>
      </w:pPr>
      <w:r w:rsidRPr="00CC7D91">
        <w:rPr>
          <w:rFonts w:ascii="Times New Roman" w:hAnsi="Times New Roman" w:cs="Times New Roman"/>
          <w:sz w:val="24"/>
          <w:szCs w:val="24"/>
        </w:rPr>
        <w:t>nerespectarea normelor de igienă și curățenie</w:t>
      </w:r>
      <w:r w:rsidR="00EB5394" w:rsidRPr="00CC7D91">
        <w:rPr>
          <w:rFonts w:ascii="Times New Roman" w:hAnsi="Times New Roman" w:cs="Times New Roman"/>
          <w:sz w:val="24"/>
          <w:szCs w:val="24"/>
        </w:rPr>
        <w:t>;</w:t>
      </w:r>
    </w:p>
    <w:p w14:paraId="3F22B80B" w14:textId="222678D1" w:rsidR="00150B45" w:rsidRDefault="00FB7959" w:rsidP="00150B45">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funcționarea fără autorizația emisă de autoritatea administrației publice locale;</w:t>
      </w:r>
    </w:p>
    <w:p w14:paraId="452241DF" w14:textId="54F6FE04" w:rsidR="002F1F11" w:rsidRDefault="00FB7959" w:rsidP="00150B45">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amplasarea aparatelor de joc în alte spații decât cele autorizate;</w:t>
      </w:r>
    </w:p>
    <w:p w14:paraId="7EB14D3A" w14:textId="015483A0" w:rsidR="006238E0" w:rsidRDefault="00FB7959" w:rsidP="00150B45">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nerespectarea programului de funcționare;</w:t>
      </w:r>
    </w:p>
    <w:p w14:paraId="137EF8EB" w14:textId="4432CEBA" w:rsidR="002E10EC" w:rsidRDefault="00FB7959" w:rsidP="00150B45">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consumul de alcool în incinta </w:t>
      </w:r>
      <w:r w:rsidR="00BC5E04">
        <w:rPr>
          <w:rFonts w:ascii="Times New Roman" w:hAnsi="Times New Roman" w:cs="Times New Roman"/>
          <w:sz w:val="24"/>
          <w:szCs w:val="24"/>
        </w:rPr>
        <w:t>sălilor dedicate jocurilor de noroc;</w:t>
      </w:r>
    </w:p>
    <w:p w14:paraId="46FB026D" w14:textId="2798473D" w:rsidR="00BC5E04" w:rsidRDefault="00FB7959" w:rsidP="00150B45">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permiterea accesului </w:t>
      </w:r>
      <w:r w:rsidR="00297F22">
        <w:rPr>
          <w:rFonts w:ascii="Times New Roman" w:hAnsi="Times New Roman" w:cs="Times New Roman"/>
          <w:sz w:val="24"/>
          <w:szCs w:val="24"/>
        </w:rPr>
        <w:t xml:space="preserve">în locațiile în care se desfășoară jocuri de noroc a persoanelor autoexcluse </w:t>
      </w:r>
      <w:r w:rsidR="00EF5214">
        <w:rPr>
          <w:rFonts w:ascii="Times New Roman" w:hAnsi="Times New Roman" w:cs="Times New Roman"/>
          <w:sz w:val="24"/>
          <w:szCs w:val="24"/>
        </w:rPr>
        <w:t>sau indezirabile care se regăsesc în baza</w:t>
      </w:r>
      <w:r w:rsidR="00470E20">
        <w:rPr>
          <w:rFonts w:ascii="Times New Roman" w:hAnsi="Times New Roman" w:cs="Times New Roman"/>
          <w:sz w:val="24"/>
          <w:szCs w:val="24"/>
        </w:rPr>
        <w:t xml:space="preserve"> </w:t>
      </w:r>
      <w:r w:rsidR="00EF5214">
        <w:rPr>
          <w:rFonts w:ascii="Times New Roman" w:hAnsi="Times New Roman" w:cs="Times New Roman"/>
          <w:sz w:val="24"/>
          <w:szCs w:val="24"/>
        </w:rPr>
        <w:t>creată de O</w:t>
      </w:r>
      <w:r w:rsidR="001C0974">
        <w:rPr>
          <w:rFonts w:ascii="Times New Roman" w:hAnsi="Times New Roman" w:cs="Times New Roman"/>
          <w:sz w:val="24"/>
          <w:szCs w:val="24"/>
        </w:rPr>
        <w:t>.</w:t>
      </w:r>
      <w:r w:rsidR="00EF5214">
        <w:rPr>
          <w:rFonts w:ascii="Times New Roman" w:hAnsi="Times New Roman" w:cs="Times New Roman"/>
          <w:sz w:val="24"/>
          <w:szCs w:val="24"/>
        </w:rPr>
        <w:t>N</w:t>
      </w:r>
      <w:r w:rsidR="001C0974">
        <w:rPr>
          <w:rFonts w:ascii="Times New Roman" w:hAnsi="Times New Roman" w:cs="Times New Roman"/>
          <w:sz w:val="24"/>
          <w:szCs w:val="24"/>
        </w:rPr>
        <w:t>.</w:t>
      </w:r>
      <w:r w:rsidR="00EF5214">
        <w:rPr>
          <w:rFonts w:ascii="Times New Roman" w:hAnsi="Times New Roman" w:cs="Times New Roman"/>
          <w:sz w:val="24"/>
          <w:szCs w:val="24"/>
        </w:rPr>
        <w:t>J</w:t>
      </w:r>
      <w:r w:rsidR="001C0974">
        <w:rPr>
          <w:rFonts w:ascii="Times New Roman" w:hAnsi="Times New Roman" w:cs="Times New Roman"/>
          <w:sz w:val="24"/>
          <w:szCs w:val="24"/>
        </w:rPr>
        <w:t>.</w:t>
      </w:r>
      <w:r w:rsidR="00EF5214">
        <w:rPr>
          <w:rFonts w:ascii="Times New Roman" w:hAnsi="Times New Roman" w:cs="Times New Roman"/>
          <w:sz w:val="24"/>
          <w:szCs w:val="24"/>
        </w:rPr>
        <w:t>N</w:t>
      </w:r>
      <w:r w:rsidR="001C0974">
        <w:rPr>
          <w:rFonts w:ascii="Times New Roman" w:hAnsi="Times New Roman" w:cs="Times New Roman"/>
          <w:sz w:val="24"/>
          <w:szCs w:val="24"/>
        </w:rPr>
        <w:t>.</w:t>
      </w:r>
      <w:r w:rsidR="00EF5214">
        <w:rPr>
          <w:rFonts w:ascii="Times New Roman" w:hAnsi="Times New Roman" w:cs="Times New Roman"/>
          <w:sz w:val="24"/>
          <w:szCs w:val="24"/>
        </w:rPr>
        <w:t>;</w:t>
      </w:r>
    </w:p>
    <w:p w14:paraId="27549B5F" w14:textId="7D3BB9D8" w:rsidR="00EF5214" w:rsidRDefault="00FB7959" w:rsidP="00150B45">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accesul minorilor în locațiile specializate </w:t>
      </w:r>
      <w:r>
        <w:rPr>
          <w:rFonts w:ascii="Times New Roman" w:hAnsi="Times New Roman" w:cs="Times New Roman"/>
          <w:sz w:val="24"/>
          <w:szCs w:val="24"/>
        </w:rPr>
        <w:t>pentru desfășurarea jocurilor de noroc</w:t>
      </w:r>
      <w:r w:rsidR="00470E20">
        <w:rPr>
          <w:rFonts w:ascii="Times New Roman" w:hAnsi="Times New Roman" w:cs="Times New Roman"/>
          <w:sz w:val="24"/>
          <w:szCs w:val="24"/>
        </w:rPr>
        <w:t>,</w:t>
      </w:r>
      <w:r>
        <w:rPr>
          <w:rFonts w:ascii="Times New Roman" w:hAnsi="Times New Roman" w:cs="Times New Roman"/>
          <w:sz w:val="24"/>
          <w:szCs w:val="24"/>
        </w:rPr>
        <w:t xml:space="preserve"> precum </w:t>
      </w:r>
      <w:r w:rsidR="00CC1123">
        <w:rPr>
          <w:rFonts w:ascii="Times New Roman" w:hAnsi="Times New Roman" w:cs="Times New Roman"/>
          <w:sz w:val="24"/>
          <w:szCs w:val="24"/>
        </w:rPr>
        <w:t>și participarea acestora la orice tip de jocuri de noroc;</w:t>
      </w:r>
    </w:p>
    <w:p w14:paraId="1E04E97C" w14:textId="2DC1AD69" w:rsidR="00CC1123" w:rsidRDefault="00FB7959" w:rsidP="00150B45">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participarea la jocuri de noroc de orice fel a persoanelor care nu dețin asupra lor </w:t>
      </w:r>
      <w:r w:rsidR="0002131C">
        <w:rPr>
          <w:rFonts w:ascii="Times New Roman" w:hAnsi="Times New Roman" w:cs="Times New Roman"/>
          <w:sz w:val="24"/>
          <w:szCs w:val="24"/>
        </w:rPr>
        <w:t>acte de identitate valabile;</w:t>
      </w:r>
    </w:p>
    <w:p w14:paraId="2B94383A" w14:textId="0C0CFCED" w:rsidR="0002131C" w:rsidRDefault="00FB7959" w:rsidP="00150B45">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refuzul de a se supune controlului sau </w:t>
      </w:r>
      <w:r w:rsidR="00985A40">
        <w:rPr>
          <w:rFonts w:ascii="Times New Roman" w:hAnsi="Times New Roman" w:cs="Times New Roman"/>
          <w:sz w:val="24"/>
          <w:szCs w:val="24"/>
        </w:rPr>
        <w:t xml:space="preserve">împiedicarea </w:t>
      </w:r>
      <w:r w:rsidR="00953903">
        <w:rPr>
          <w:rFonts w:ascii="Times New Roman" w:hAnsi="Times New Roman" w:cs="Times New Roman"/>
          <w:sz w:val="24"/>
          <w:szCs w:val="24"/>
        </w:rPr>
        <w:t>ori obstruc</w:t>
      </w:r>
      <w:r w:rsidR="00953903">
        <w:rPr>
          <w:rFonts w:ascii="Times New Roman" w:hAnsi="Times New Roman" w:cs="Times New Roman"/>
          <w:sz w:val="24"/>
          <w:szCs w:val="24"/>
          <w:lang w:val="ro-RO"/>
        </w:rPr>
        <w:t xml:space="preserve">ționarea </w:t>
      </w:r>
      <w:r w:rsidR="00985A40">
        <w:rPr>
          <w:rFonts w:ascii="Times New Roman" w:hAnsi="Times New Roman" w:cs="Times New Roman"/>
          <w:sz w:val="24"/>
          <w:szCs w:val="24"/>
        </w:rPr>
        <w:t>sub orice formă</w:t>
      </w:r>
      <w:r w:rsidR="00470E20">
        <w:rPr>
          <w:rFonts w:ascii="Times New Roman" w:hAnsi="Times New Roman" w:cs="Times New Roman"/>
          <w:sz w:val="24"/>
          <w:szCs w:val="24"/>
        </w:rPr>
        <w:t xml:space="preserve"> a</w:t>
      </w:r>
      <w:r w:rsidR="00B41B53">
        <w:rPr>
          <w:rFonts w:ascii="Times New Roman" w:hAnsi="Times New Roman" w:cs="Times New Roman"/>
          <w:sz w:val="24"/>
          <w:szCs w:val="24"/>
        </w:rPr>
        <w:t xml:space="preserve"> reprezentanților</w:t>
      </w:r>
      <w:r w:rsidR="00985A40">
        <w:rPr>
          <w:rFonts w:ascii="Times New Roman" w:hAnsi="Times New Roman" w:cs="Times New Roman"/>
          <w:sz w:val="24"/>
          <w:szCs w:val="24"/>
        </w:rPr>
        <w:t xml:space="preserve"> </w:t>
      </w:r>
      <w:r w:rsidR="00B41B53">
        <w:rPr>
          <w:rFonts w:ascii="Times New Roman" w:hAnsi="Times New Roman" w:cs="Times New Roman"/>
          <w:sz w:val="24"/>
          <w:szCs w:val="24"/>
        </w:rPr>
        <w:t xml:space="preserve">administrației publice locale </w:t>
      </w:r>
      <w:r w:rsidR="008C3716">
        <w:rPr>
          <w:rFonts w:ascii="Times New Roman" w:hAnsi="Times New Roman" w:cs="Times New Roman"/>
          <w:sz w:val="24"/>
          <w:szCs w:val="24"/>
        </w:rPr>
        <w:t>în exercitarea atribuțiilor privind controlul;</w:t>
      </w:r>
    </w:p>
    <w:p w14:paraId="16D658C0" w14:textId="148E500F" w:rsidR="008C3716" w:rsidRPr="00150B45" w:rsidRDefault="00FB7959" w:rsidP="00150B45">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fapte care afectează ordinea publică, prevăzute și sancționate de Legea 61/1991 </w:t>
      </w:r>
      <w:r w:rsidR="00BF6EA4">
        <w:rPr>
          <w:rFonts w:ascii="Times New Roman" w:hAnsi="Times New Roman" w:cs="Times New Roman"/>
          <w:sz w:val="24"/>
          <w:szCs w:val="24"/>
        </w:rPr>
        <w:t>pentru sancționarea faptelor de încălcare a unor norme de conviețuire social</w:t>
      </w:r>
      <w:r w:rsidR="00470E20">
        <w:rPr>
          <w:rFonts w:ascii="Times New Roman" w:hAnsi="Times New Roman" w:cs="Times New Roman"/>
          <w:sz w:val="24"/>
          <w:szCs w:val="24"/>
        </w:rPr>
        <w:t>ă</w:t>
      </w:r>
      <w:r w:rsidR="00416887">
        <w:rPr>
          <w:rFonts w:ascii="Times New Roman" w:hAnsi="Times New Roman" w:cs="Times New Roman"/>
          <w:sz w:val="24"/>
          <w:szCs w:val="24"/>
        </w:rPr>
        <w:t xml:space="preserve">, a ordinii </w:t>
      </w:r>
      <w:r w:rsidR="00470E20">
        <w:rPr>
          <w:rFonts w:ascii="Times New Roman" w:hAnsi="Times New Roman" w:cs="Times New Roman"/>
          <w:sz w:val="24"/>
          <w:szCs w:val="24"/>
        </w:rPr>
        <w:t>ș</w:t>
      </w:r>
      <w:r w:rsidR="00416887">
        <w:rPr>
          <w:rFonts w:ascii="Times New Roman" w:hAnsi="Times New Roman" w:cs="Times New Roman"/>
          <w:sz w:val="24"/>
          <w:szCs w:val="24"/>
        </w:rPr>
        <w:t>i liniștii publice, republicată</w:t>
      </w:r>
      <w:r w:rsidR="00470E20">
        <w:rPr>
          <w:rFonts w:ascii="Times New Roman" w:hAnsi="Times New Roman" w:cs="Times New Roman"/>
          <w:sz w:val="24"/>
          <w:szCs w:val="24"/>
        </w:rPr>
        <w:t>.</w:t>
      </w:r>
    </w:p>
    <w:p w14:paraId="64B36893" w14:textId="64F8C60E" w:rsidR="00B25B72" w:rsidRDefault="00FB7959" w:rsidP="0081285C">
      <w:pPr>
        <w:jc w:val="both"/>
        <w:rPr>
          <w:rFonts w:ascii="Times New Roman" w:hAnsi="Times New Roman" w:cs="Times New Roman"/>
          <w:sz w:val="24"/>
          <w:szCs w:val="24"/>
        </w:rPr>
      </w:pPr>
      <w:r w:rsidRPr="00BE48CC">
        <w:rPr>
          <w:rFonts w:ascii="Times New Roman" w:hAnsi="Times New Roman" w:cs="Times New Roman"/>
          <w:b/>
          <w:bCs/>
          <w:sz w:val="24"/>
          <w:szCs w:val="24"/>
        </w:rPr>
        <w:t xml:space="preserve">Art. </w:t>
      </w:r>
      <w:r w:rsidR="009B228D">
        <w:rPr>
          <w:rFonts w:ascii="Times New Roman" w:hAnsi="Times New Roman" w:cs="Times New Roman"/>
          <w:b/>
          <w:bCs/>
          <w:sz w:val="24"/>
          <w:szCs w:val="24"/>
        </w:rPr>
        <w:t>30</w:t>
      </w:r>
      <w:r w:rsidR="00C33237">
        <w:rPr>
          <w:rFonts w:ascii="Times New Roman" w:hAnsi="Times New Roman" w:cs="Times New Roman"/>
          <w:sz w:val="24"/>
          <w:szCs w:val="24"/>
        </w:rPr>
        <w:t xml:space="preserve"> Contravențiile prevăzute la art. </w:t>
      </w:r>
      <w:r w:rsidR="009B228D">
        <w:rPr>
          <w:rFonts w:ascii="Times New Roman" w:hAnsi="Times New Roman" w:cs="Times New Roman"/>
          <w:sz w:val="24"/>
          <w:szCs w:val="24"/>
        </w:rPr>
        <w:t>29</w:t>
      </w:r>
      <w:r w:rsidR="00C33237">
        <w:rPr>
          <w:rFonts w:ascii="Times New Roman" w:hAnsi="Times New Roman" w:cs="Times New Roman"/>
          <w:sz w:val="24"/>
          <w:szCs w:val="24"/>
        </w:rPr>
        <w:t xml:space="preserve"> se sancționează după cum urmează</w:t>
      </w:r>
      <w:r w:rsidR="00EF7CAA">
        <w:rPr>
          <w:rFonts w:ascii="Times New Roman" w:hAnsi="Times New Roman" w:cs="Times New Roman"/>
          <w:sz w:val="24"/>
          <w:szCs w:val="24"/>
        </w:rPr>
        <w:t>:</w:t>
      </w:r>
    </w:p>
    <w:p w14:paraId="49F79A75" w14:textId="77777777" w:rsidR="004141D2" w:rsidRPr="004141D2" w:rsidRDefault="00FB7959" w:rsidP="004141D2">
      <w:pPr>
        <w:numPr>
          <w:ilvl w:val="0"/>
          <w:numId w:val="32"/>
        </w:numPr>
        <w:spacing w:after="0pt"/>
        <w:jc w:val="both"/>
        <w:rPr>
          <w:rFonts w:ascii="Times New Roman" w:hAnsi="Times New Roman" w:cs="Times New Roman"/>
          <w:sz w:val="24"/>
          <w:szCs w:val="24"/>
        </w:rPr>
      </w:pPr>
      <w:r w:rsidRPr="004141D2">
        <w:rPr>
          <w:rFonts w:ascii="Times New Roman" w:hAnsi="Times New Roman" w:cs="Times New Roman"/>
          <w:sz w:val="24"/>
          <w:szCs w:val="24"/>
        </w:rPr>
        <w:t>Cu amendă de la 2.000 lei până la 5.000 lei pentru nerespectarea prevederilor art. 29 lit. a) și f)</w:t>
      </w:r>
    </w:p>
    <w:p w14:paraId="3AED5E4F" w14:textId="77777777" w:rsidR="004141D2" w:rsidRPr="004141D2" w:rsidRDefault="00FB7959" w:rsidP="004141D2">
      <w:pPr>
        <w:numPr>
          <w:ilvl w:val="0"/>
          <w:numId w:val="32"/>
        </w:numPr>
        <w:spacing w:after="0pt"/>
        <w:jc w:val="both"/>
        <w:rPr>
          <w:rFonts w:ascii="Times New Roman" w:hAnsi="Times New Roman" w:cs="Times New Roman"/>
          <w:sz w:val="24"/>
          <w:szCs w:val="24"/>
        </w:rPr>
      </w:pPr>
      <w:r w:rsidRPr="004141D2">
        <w:rPr>
          <w:rFonts w:ascii="Times New Roman" w:hAnsi="Times New Roman" w:cs="Times New Roman"/>
          <w:sz w:val="24"/>
          <w:szCs w:val="24"/>
        </w:rPr>
        <w:t>Cu amendă de la 1.000 lei până la 3.000 lei pentru nerespectarea prevederilor art. 29, lit. b), lit. c), lit. d) si lit.k)</w:t>
      </w:r>
    </w:p>
    <w:p w14:paraId="3F47D471" w14:textId="77777777" w:rsidR="004141D2" w:rsidRPr="004141D2" w:rsidRDefault="00FB7959" w:rsidP="004141D2">
      <w:pPr>
        <w:numPr>
          <w:ilvl w:val="0"/>
          <w:numId w:val="32"/>
        </w:numPr>
        <w:spacing w:after="0pt"/>
        <w:jc w:val="both"/>
        <w:rPr>
          <w:rFonts w:ascii="Times New Roman" w:hAnsi="Times New Roman" w:cs="Times New Roman"/>
          <w:sz w:val="24"/>
          <w:szCs w:val="24"/>
        </w:rPr>
      </w:pPr>
      <w:r w:rsidRPr="004141D2">
        <w:rPr>
          <w:rFonts w:ascii="Times New Roman" w:hAnsi="Times New Roman" w:cs="Times New Roman"/>
          <w:sz w:val="24"/>
          <w:szCs w:val="24"/>
        </w:rPr>
        <w:t>Cu amendă de la 3.000 lei până la 5.000 lei pentru nerespectarea prevederilor art. 29 lit. e) și l)</w:t>
      </w:r>
    </w:p>
    <w:p w14:paraId="41ADC16D" w14:textId="77777777" w:rsidR="004141D2" w:rsidRPr="004141D2" w:rsidRDefault="00FB7959" w:rsidP="004141D2">
      <w:pPr>
        <w:numPr>
          <w:ilvl w:val="0"/>
          <w:numId w:val="32"/>
        </w:numPr>
        <w:spacing w:after="0pt"/>
        <w:jc w:val="both"/>
        <w:rPr>
          <w:rFonts w:ascii="Times New Roman" w:hAnsi="Times New Roman" w:cs="Times New Roman"/>
          <w:sz w:val="24"/>
          <w:szCs w:val="24"/>
        </w:rPr>
      </w:pPr>
      <w:r w:rsidRPr="004141D2">
        <w:rPr>
          <w:rFonts w:ascii="Times New Roman" w:hAnsi="Times New Roman" w:cs="Times New Roman"/>
          <w:sz w:val="24"/>
          <w:szCs w:val="24"/>
        </w:rPr>
        <w:t>Cu amendă</w:t>
      </w:r>
      <w:r w:rsidRPr="004141D2">
        <w:rPr>
          <w:rFonts w:ascii="Times New Roman" w:hAnsi="Times New Roman" w:cs="Times New Roman"/>
          <w:sz w:val="24"/>
          <w:szCs w:val="24"/>
        </w:rPr>
        <w:t xml:space="preserve"> de la 1.000 lei până la 3.000 lei pentru nerespectarea prevederilor art. 29 lit. g), h), i) și j)</w:t>
      </w:r>
    </w:p>
    <w:p w14:paraId="7E72186C" w14:textId="77777777" w:rsidR="004141D2" w:rsidRDefault="004141D2" w:rsidP="00D2664A">
      <w:pPr>
        <w:jc w:val="both"/>
        <w:rPr>
          <w:rFonts w:ascii="Times New Roman" w:hAnsi="Times New Roman" w:cs="Times New Roman"/>
          <w:b/>
          <w:bCs/>
          <w:sz w:val="24"/>
          <w:szCs w:val="24"/>
        </w:rPr>
      </w:pPr>
    </w:p>
    <w:p w14:paraId="574E64CD" w14:textId="0EA581D2" w:rsidR="00D2664A" w:rsidRPr="00D2664A" w:rsidRDefault="00FB7959" w:rsidP="00D2664A">
      <w:pPr>
        <w:jc w:val="both"/>
        <w:rPr>
          <w:rFonts w:ascii="Times New Roman" w:hAnsi="Times New Roman" w:cs="Times New Roman"/>
          <w:sz w:val="24"/>
          <w:szCs w:val="24"/>
        </w:rPr>
      </w:pPr>
      <w:r w:rsidRPr="0000491E">
        <w:rPr>
          <w:rFonts w:ascii="Times New Roman" w:hAnsi="Times New Roman" w:cs="Times New Roman"/>
          <w:b/>
          <w:bCs/>
          <w:sz w:val="24"/>
          <w:szCs w:val="24"/>
        </w:rPr>
        <w:t>Art.</w:t>
      </w:r>
      <w:r w:rsidR="0000491E" w:rsidRPr="0000491E">
        <w:rPr>
          <w:rFonts w:ascii="Times New Roman" w:hAnsi="Times New Roman" w:cs="Times New Roman"/>
          <w:b/>
          <w:bCs/>
          <w:sz w:val="24"/>
          <w:szCs w:val="24"/>
        </w:rPr>
        <w:t xml:space="preserve"> </w:t>
      </w:r>
      <w:r w:rsidR="006615D1">
        <w:rPr>
          <w:rFonts w:ascii="Times New Roman" w:hAnsi="Times New Roman" w:cs="Times New Roman"/>
          <w:b/>
          <w:bCs/>
          <w:sz w:val="24"/>
          <w:szCs w:val="24"/>
        </w:rPr>
        <w:t>3</w:t>
      </w:r>
      <w:r w:rsidR="00D3005F">
        <w:rPr>
          <w:rFonts w:ascii="Times New Roman" w:hAnsi="Times New Roman" w:cs="Times New Roman"/>
          <w:b/>
          <w:bCs/>
          <w:sz w:val="24"/>
          <w:szCs w:val="24"/>
        </w:rPr>
        <w:t>1</w:t>
      </w:r>
      <w:r w:rsidRPr="00D2664A">
        <w:rPr>
          <w:rFonts w:ascii="Times New Roman" w:hAnsi="Times New Roman" w:cs="Times New Roman"/>
          <w:sz w:val="24"/>
          <w:szCs w:val="24"/>
        </w:rPr>
        <w:t xml:space="preserve"> Contravențiile se constată și se aplică de către agenții </w:t>
      </w:r>
      <w:r w:rsidR="0084460C" w:rsidRPr="633990CE">
        <w:rPr>
          <w:rFonts w:ascii="Times New Roman" w:hAnsi="Times New Roman" w:cs="Times New Roman"/>
          <w:sz w:val="24"/>
          <w:szCs w:val="24"/>
        </w:rPr>
        <w:t>Direcți</w:t>
      </w:r>
      <w:r w:rsidR="0084460C">
        <w:rPr>
          <w:rFonts w:ascii="Times New Roman" w:hAnsi="Times New Roman" w:cs="Times New Roman"/>
          <w:sz w:val="24"/>
          <w:szCs w:val="24"/>
        </w:rPr>
        <w:t>ei</w:t>
      </w:r>
      <w:r w:rsidR="0084460C" w:rsidRPr="20097CED">
        <w:rPr>
          <w:rFonts w:ascii="Times New Roman" w:hAnsi="Times New Roman" w:cs="Times New Roman"/>
          <w:sz w:val="24"/>
          <w:szCs w:val="24"/>
        </w:rPr>
        <w:t xml:space="preserve"> </w:t>
      </w:r>
      <w:r w:rsidR="0084460C" w:rsidRPr="6152A241">
        <w:rPr>
          <w:rFonts w:ascii="Times New Roman" w:hAnsi="Times New Roman" w:cs="Times New Roman"/>
          <w:sz w:val="24"/>
          <w:szCs w:val="24"/>
        </w:rPr>
        <w:t>General</w:t>
      </w:r>
      <w:r w:rsidR="0084460C">
        <w:rPr>
          <w:rFonts w:ascii="Times New Roman" w:hAnsi="Times New Roman" w:cs="Times New Roman"/>
          <w:sz w:val="24"/>
          <w:szCs w:val="24"/>
        </w:rPr>
        <w:t>e</w:t>
      </w:r>
      <w:r w:rsidR="0084460C" w:rsidRPr="6152A241">
        <w:rPr>
          <w:rFonts w:ascii="Times New Roman" w:hAnsi="Times New Roman" w:cs="Times New Roman"/>
          <w:sz w:val="24"/>
          <w:szCs w:val="24"/>
        </w:rPr>
        <w:t xml:space="preserve"> a </w:t>
      </w:r>
      <w:r w:rsidR="0084460C" w:rsidRPr="297422D5">
        <w:rPr>
          <w:rFonts w:ascii="Times New Roman" w:hAnsi="Times New Roman" w:cs="Times New Roman"/>
          <w:sz w:val="24"/>
          <w:szCs w:val="24"/>
        </w:rPr>
        <w:t>Poliției</w:t>
      </w:r>
      <w:r w:rsidR="0084460C" w:rsidRPr="224E22CB">
        <w:rPr>
          <w:rFonts w:ascii="Times New Roman" w:hAnsi="Times New Roman" w:cs="Times New Roman"/>
          <w:sz w:val="24"/>
          <w:szCs w:val="24"/>
        </w:rPr>
        <w:t xml:space="preserve"> </w:t>
      </w:r>
      <w:r w:rsidR="0084460C" w:rsidRPr="082FD4AD">
        <w:rPr>
          <w:rFonts w:ascii="Times New Roman" w:hAnsi="Times New Roman" w:cs="Times New Roman"/>
          <w:sz w:val="24"/>
          <w:szCs w:val="24"/>
        </w:rPr>
        <w:t xml:space="preserve">Locale </w:t>
      </w:r>
      <w:r w:rsidR="0084460C" w:rsidRPr="1059173C">
        <w:rPr>
          <w:rFonts w:ascii="Times New Roman" w:hAnsi="Times New Roman" w:cs="Times New Roman"/>
          <w:sz w:val="24"/>
          <w:szCs w:val="24"/>
        </w:rPr>
        <w:t>Timișoara</w:t>
      </w:r>
      <w:r w:rsidRPr="00D2664A">
        <w:rPr>
          <w:rFonts w:ascii="Times New Roman" w:hAnsi="Times New Roman" w:cs="Times New Roman"/>
          <w:sz w:val="24"/>
          <w:szCs w:val="24"/>
        </w:rPr>
        <w:t xml:space="preserve">, amenzile făcându-se venit la bugetul local al </w:t>
      </w:r>
      <w:r w:rsidR="0000491E">
        <w:rPr>
          <w:rFonts w:ascii="Times New Roman" w:hAnsi="Times New Roman" w:cs="Times New Roman"/>
          <w:sz w:val="24"/>
          <w:szCs w:val="24"/>
        </w:rPr>
        <w:t>M</w:t>
      </w:r>
      <w:r w:rsidRPr="00D2664A">
        <w:rPr>
          <w:rFonts w:ascii="Times New Roman" w:hAnsi="Times New Roman" w:cs="Times New Roman"/>
          <w:sz w:val="24"/>
          <w:szCs w:val="24"/>
        </w:rPr>
        <w:t>unicipiului Timișoara.</w:t>
      </w:r>
    </w:p>
    <w:p w14:paraId="757DE675" w14:textId="3535D638" w:rsidR="00D2664A" w:rsidRPr="00D2664A" w:rsidRDefault="00FB7959" w:rsidP="00D2664A">
      <w:pPr>
        <w:jc w:val="both"/>
        <w:rPr>
          <w:rFonts w:ascii="Times New Roman" w:hAnsi="Times New Roman" w:cs="Times New Roman"/>
          <w:sz w:val="24"/>
          <w:szCs w:val="24"/>
        </w:rPr>
      </w:pPr>
      <w:r w:rsidRPr="0000491E">
        <w:rPr>
          <w:rFonts w:ascii="Times New Roman" w:hAnsi="Times New Roman" w:cs="Times New Roman"/>
          <w:b/>
          <w:bCs/>
          <w:sz w:val="24"/>
          <w:szCs w:val="24"/>
        </w:rPr>
        <w:t>Art.</w:t>
      </w:r>
      <w:r w:rsidR="0000491E" w:rsidRPr="0000491E">
        <w:rPr>
          <w:rFonts w:ascii="Times New Roman" w:hAnsi="Times New Roman" w:cs="Times New Roman"/>
          <w:b/>
          <w:bCs/>
          <w:sz w:val="24"/>
          <w:szCs w:val="24"/>
        </w:rPr>
        <w:t xml:space="preserve"> </w:t>
      </w:r>
      <w:r w:rsidR="00314AD1">
        <w:rPr>
          <w:rFonts w:ascii="Times New Roman" w:hAnsi="Times New Roman" w:cs="Times New Roman"/>
          <w:b/>
          <w:bCs/>
          <w:sz w:val="24"/>
          <w:szCs w:val="24"/>
        </w:rPr>
        <w:t>3</w:t>
      </w:r>
      <w:r w:rsidR="00D3005F">
        <w:rPr>
          <w:rFonts w:ascii="Times New Roman" w:hAnsi="Times New Roman" w:cs="Times New Roman"/>
          <w:b/>
          <w:bCs/>
          <w:sz w:val="24"/>
          <w:szCs w:val="24"/>
        </w:rPr>
        <w:t>2</w:t>
      </w:r>
      <w:r w:rsidRPr="00D2664A">
        <w:rPr>
          <w:rFonts w:ascii="Times New Roman" w:hAnsi="Times New Roman" w:cs="Times New Roman"/>
          <w:sz w:val="24"/>
          <w:szCs w:val="24"/>
        </w:rPr>
        <w:t xml:space="preserve"> La propunerea agentilor constatatori, </w:t>
      </w:r>
      <w:r w:rsidR="00645F6A">
        <w:rPr>
          <w:rFonts w:ascii="Times New Roman" w:hAnsi="Times New Roman" w:cs="Times New Roman"/>
          <w:sz w:val="24"/>
          <w:szCs w:val="24"/>
        </w:rPr>
        <w:t>în</w:t>
      </w:r>
      <w:r w:rsidR="006D497E">
        <w:rPr>
          <w:rFonts w:ascii="Times New Roman" w:hAnsi="Times New Roman" w:cs="Times New Roman"/>
          <w:sz w:val="24"/>
          <w:szCs w:val="24"/>
        </w:rPr>
        <w:t xml:space="preserve"> cazul în care un operator economic este sancționat de </w:t>
      </w:r>
      <w:r w:rsidRPr="00D2664A">
        <w:rPr>
          <w:rFonts w:ascii="Times New Roman" w:hAnsi="Times New Roman" w:cs="Times New Roman"/>
          <w:sz w:val="24"/>
          <w:szCs w:val="24"/>
        </w:rPr>
        <w:t>dou</w:t>
      </w:r>
      <w:r w:rsidR="00700F5D">
        <w:rPr>
          <w:rFonts w:ascii="Times New Roman" w:hAnsi="Times New Roman" w:cs="Times New Roman"/>
          <w:sz w:val="24"/>
          <w:szCs w:val="24"/>
        </w:rPr>
        <w:t>ă</w:t>
      </w:r>
      <w:r w:rsidRPr="00D2664A">
        <w:rPr>
          <w:rFonts w:ascii="Times New Roman" w:hAnsi="Times New Roman" w:cs="Times New Roman"/>
          <w:sz w:val="24"/>
          <w:szCs w:val="24"/>
        </w:rPr>
        <w:t xml:space="preserve"> ori </w:t>
      </w:r>
      <w:r w:rsidR="006D497E">
        <w:rPr>
          <w:rFonts w:ascii="Times New Roman" w:hAnsi="Times New Roman" w:cs="Times New Roman"/>
          <w:sz w:val="24"/>
          <w:szCs w:val="24"/>
        </w:rPr>
        <w:t xml:space="preserve">într-un interval de 6 luni </w:t>
      </w:r>
      <w:r w:rsidRPr="00D2664A">
        <w:rPr>
          <w:rFonts w:ascii="Times New Roman" w:hAnsi="Times New Roman" w:cs="Times New Roman"/>
          <w:sz w:val="24"/>
          <w:szCs w:val="24"/>
        </w:rPr>
        <w:t>pentru fapt</w:t>
      </w:r>
      <w:r w:rsidR="00187D4A">
        <w:rPr>
          <w:rFonts w:ascii="Times New Roman" w:hAnsi="Times New Roman" w:cs="Times New Roman"/>
          <w:sz w:val="24"/>
          <w:szCs w:val="24"/>
        </w:rPr>
        <w:t>e</w:t>
      </w:r>
      <w:r w:rsidRPr="00D2664A">
        <w:rPr>
          <w:rFonts w:ascii="Times New Roman" w:hAnsi="Times New Roman" w:cs="Times New Roman"/>
          <w:sz w:val="24"/>
          <w:szCs w:val="24"/>
        </w:rPr>
        <w:t xml:space="preserve"> din</w:t>
      </w:r>
      <w:r w:rsidR="00187D4A">
        <w:rPr>
          <w:rFonts w:ascii="Times New Roman" w:hAnsi="Times New Roman" w:cs="Times New Roman"/>
          <w:sz w:val="24"/>
          <w:szCs w:val="24"/>
        </w:rPr>
        <w:t>tre</w:t>
      </w:r>
      <w:r w:rsidRPr="00D2664A">
        <w:rPr>
          <w:rFonts w:ascii="Times New Roman" w:hAnsi="Times New Roman" w:cs="Times New Roman"/>
          <w:sz w:val="24"/>
          <w:szCs w:val="24"/>
        </w:rPr>
        <w:t xml:space="preserve"> cele prevazute la art. </w:t>
      </w:r>
      <w:r w:rsidR="00D3005F">
        <w:rPr>
          <w:rFonts w:ascii="Times New Roman" w:hAnsi="Times New Roman" w:cs="Times New Roman"/>
          <w:sz w:val="24"/>
          <w:szCs w:val="24"/>
        </w:rPr>
        <w:t>29</w:t>
      </w:r>
      <w:r w:rsidRPr="00D2664A">
        <w:rPr>
          <w:rFonts w:ascii="Times New Roman" w:hAnsi="Times New Roman" w:cs="Times New Roman"/>
          <w:sz w:val="24"/>
          <w:szCs w:val="24"/>
        </w:rPr>
        <w:t xml:space="preserve">, </w:t>
      </w:r>
      <w:r w:rsidR="00A523A0">
        <w:rPr>
          <w:rFonts w:ascii="Times New Roman" w:hAnsi="Times New Roman" w:cs="Times New Roman"/>
          <w:sz w:val="24"/>
          <w:szCs w:val="24"/>
        </w:rPr>
        <w:t>Consiliul Local</w:t>
      </w:r>
      <w:r w:rsidR="0072342A">
        <w:rPr>
          <w:rFonts w:ascii="Times New Roman" w:hAnsi="Times New Roman" w:cs="Times New Roman"/>
          <w:sz w:val="24"/>
          <w:szCs w:val="24"/>
        </w:rPr>
        <w:t xml:space="preserve"> al Municipiului Timișoara</w:t>
      </w:r>
      <w:r w:rsidR="00A523A0">
        <w:rPr>
          <w:rFonts w:ascii="Times New Roman" w:hAnsi="Times New Roman" w:cs="Times New Roman"/>
          <w:sz w:val="24"/>
          <w:szCs w:val="24"/>
        </w:rPr>
        <w:t xml:space="preserve"> (în baza proiectului de hotărâre întocmit de </w:t>
      </w:r>
      <w:r w:rsidR="00A523A0" w:rsidRPr="00373BAC">
        <w:rPr>
          <w:rFonts w:ascii="Times New Roman" w:hAnsi="Times New Roman" w:cs="Times New Roman"/>
          <w:sz w:val="24"/>
          <w:szCs w:val="24"/>
        </w:rPr>
        <w:t xml:space="preserve">consilierii </w:t>
      </w:r>
      <w:r w:rsidR="00373BAC" w:rsidRPr="00373BAC">
        <w:rPr>
          <w:rFonts w:ascii="Times New Roman" w:hAnsi="Times New Roman" w:cs="Times New Roman"/>
          <w:sz w:val="24"/>
          <w:szCs w:val="24"/>
        </w:rPr>
        <w:t>Compartimentului de specialitate</w:t>
      </w:r>
      <w:r w:rsidR="001547C6">
        <w:rPr>
          <w:rFonts w:ascii="Times New Roman" w:hAnsi="Times New Roman" w:cs="Times New Roman"/>
          <w:sz w:val="24"/>
          <w:szCs w:val="24"/>
        </w:rPr>
        <w:t>) va dispune suspendarea Autorizației de funcționare</w:t>
      </w:r>
      <w:r w:rsidR="003D7AFA">
        <w:rPr>
          <w:rFonts w:ascii="Times New Roman" w:hAnsi="Times New Roman" w:cs="Times New Roman"/>
          <w:sz w:val="24"/>
          <w:szCs w:val="24"/>
        </w:rPr>
        <w:t xml:space="preserve"> pentru activitatea de jocuri de noroc</w:t>
      </w:r>
      <w:r w:rsidR="001547C6">
        <w:rPr>
          <w:rFonts w:ascii="Times New Roman" w:hAnsi="Times New Roman" w:cs="Times New Roman"/>
          <w:sz w:val="24"/>
          <w:szCs w:val="24"/>
        </w:rPr>
        <w:t xml:space="preserve"> pentru o perioadă de </w:t>
      </w:r>
      <w:r w:rsidR="001547C6" w:rsidRPr="00F02FA8">
        <w:rPr>
          <w:rFonts w:ascii="Times New Roman" w:hAnsi="Times New Roman" w:cs="Times New Roman"/>
          <w:sz w:val="24"/>
          <w:szCs w:val="24"/>
        </w:rPr>
        <w:t xml:space="preserve">30 zile. </w:t>
      </w:r>
      <w:r w:rsidR="003D7AFA" w:rsidRPr="00F02FA8">
        <w:rPr>
          <w:rFonts w:ascii="Times New Roman" w:hAnsi="Times New Roman" w:cs="Times New Roman"/>
          <w:sz w:val="24"/>
          <w:szCs w:val="24"/>
        </w:rPr>
        <w:t xml:space="preserve">Termenul de 6 luni </w:t>
      </w:r>
      <w:r w:rsidR="003D7AFA">
        <w:rPr>
          <w:rFonts w:ascii="Times New Roman" w:hAnsi="Times New Roman" w:cs="Times New Roman"/>
          <w:sz w:val="24"/>
          <w:szCs w:val="24"/>
        </w:rPr>
        <w:t xml:space="preserve">se socotește </w:t>
      </w:r>
      <w:r w:rsidR="003654DF">
        <w:rPr>
          <w:rFonts w:ascii="Times New Roman" w:hAnsi="Times New Roman" w:cs="Times New Roman"/>
          <w:sz w:val="24"/>
          <w:szCs w:val="24"/>
        </w:rPr>
        <w:t>de la data aplicării primei sancțiuni.</w:t>
      </w:r>
    </w:p>
    <w:p w14:paraId="25A6C648" w14:textId="5FC10A0F" w:rsidR="00D56108" w:rsidRDefault="00FB7959" w:rsidP="00D2664A">
      <w:pPr>
        <w:jc w:val="both"/>
        <w:rPr>
          <w:rFonts w:ascii="Times New Roman" w:hAnsi="Times New Roman" w:cs="Times New Roman"/>
          <w:sz w:val="24"/>
          <w:szCs w:val="24"/>
        </w:rPr>
      </w:pPr>
      <w:r w:rsidRPr="006D021D">
        <w:rPr>
          <w:rFonts w:ascii="Times New Roman" w:hAnsi="Times New Roman" w:cs="Times New Roman"/>
          <w:b/>
          <w:bCs/>
          <w:sz w:val="24"/>
          <w:szCs w:val="24"/>
        </w:rPr>
        <w:t xml:space="preserve">Art. </w:t>
      </w:r>
      <w:r w:rsidR="006A1915">
        <w:rPr>
          <w:rFonts w:ascii="Times New Roman" w:hAnsi="Times New Roman" w:cs="Times New Roman"/>
          <w:b/>
          <w:bCs/>
          <w:sz w:val="24"/>
          <w:szCs w:val="24"/>
        </w:rPr>
        <w:t>3</w:t>
      </w:r>
      <w:r w:rsidR="00D3005F">
        <w:rPr>
          <w:rFonts w:ascii="Times New Roman" w:hAnsi="Times New Roman" w:cs="Times New Roman"/>
          <w:b/>
          <w:bCs/>
          <w:sz w:val="24"/>
          <w:szCs w:val="24"/>
        </w:rPr>
        <w:t>3</w:t>
      </w:r>
      <w:r>
        <w:rPr>
          <w:rFonts w:ascii="Times New Roman" w:hAnsi="Times New Roman" w:cs="Times New Roman"/>
          <w:sz w:val="24"/>
          <w:szCs w:val="24"/>
        </w:rPr>
        <w:t xml:space="preserve"> </w:t>
      </w:r>
      <w:r w:rsidR="009D0632">
        <w:rPr>
          <w:rFonts w:ascii="Times New Roman" w:hAnsi="Times New Roman" w:cs="Times New Roman"/>
          <w:sz w:val="24"/>
          <w:szCs w:val="24"/>
        </w:rPr>
        <w:t xml:space="preserve">În cazul în care unui operator economic i se suspendă activitatea de 2 ori </w:t>
      </w:r>
      <w:r w:rsidR="00035983">
        <w:rPr>
          <w:rFonts w:ascii="Times New Roman" w:hAnsi="Times New Roman" w:cs="Times New Roman"/>
          <w:sz w:val="24"/>
          <w:szCs w:val="24"/>
        </w:rPr>
        <w:t xml:space="preserve">într-un interval de 12 luni pentru încălcări ale art. </w:t>
      </w:r>
      <w:r w:rsidR="00D3005F">
        <w:rPr>
          <w:rFonts w:ascii="Times New Roman" w:hAnsi="Times New Roman" w:cs="Times New Roman"/>
          <w:sz w:val="24"/>
          <w:szCs w:val="24"/>
        </w:rPr>
        <w:t>29</w:t>
      </w:r>
      <w:r w:rsidR="00A51D0A">
        <w:rPr>
          <w:rFonts w:ascii="Times New Roman" w:hAnsi="Times New Roman" w:cs="Times New Roman"/>
          <w:sz w:val="24"/>
          <w:szCs w:val="24"/>
        </w:rPr>
        <w:t>, Consiliul Local al Municipiului Timișoara</w:t>
      </w:r>
      <w:r w:rsidR="00C11F5A">
        <w:rPr>
          <w:rFonts w:ascii="Times New Roman" w:hAnsi="Times New Roman" w:cs="Times New Roman"/>
          <w:sz w:val="24"/>
          <w:szCs w:val="24"/>
        </w:rPr>
        <w:t xml:space="preserve"> (în baza proiectului de hotărâre întocmit de </w:t>
      </w:r>
      <w:r w:rsidR="00C11F5A" w:rsidRPr="00373BAC">
        <w:rPr>
          <w:rFonts w:ascii="Times New Roman" w:hAnsi="Times New Roman" w:cs="Times New Roman"/>
          <w:sz w:val="24"/>
          <w:szCs w:val="24"/>
        </w:rPr>
        <w:t>consilierii Compartimentului de specialitate</w:t>
      </w:r>
      <w:r w:rsidR="00C11F5A">
        <w:rPr>
          <w:rFonts w:ascii="Times New Roman" w:hAnsi="Times New Roman" w:cs="Times New Roman"/>
          <w:sz w:val="24"/>
          <w:szCs w:val="24"/>
        </w:rPr>
        <w:t>)</w:t>
      </w:r>
      <w:r w:rsidR="00A51D0A">
        <w:rPr>
          <w:rFonts w:ascii="Times New Roman" w:hAnsi="Times New Roman" w:cs="Times New Roman"/>
          <w:sz w:val="24"/>
          <w:szCs w:val="24"/>
        </w:rPr>
        <w:t xml:space="preserve"> va dispune anularea </w:t>
      </w:r>
      <w:r w:rsidR="00A861F4">
        <w:rPr>
          <w:rFonts w:ascii="Times New Roman" w:hAnsi="Times New Roman" w:cs="Times New Roman"/>
          <w:sz w:val="24"/>
          <w:szCs w:val="24"/>
        </w:rPr>
        <w:t xml:space="preserve">Autorizației de funcționare </w:t>
      </w:r>
      <w:r w:rsidR="003654DF">
        <w:rPr>
          <w:rFonts w:ascii="Times New Roman" w:hAnsi="Times New Roman" w:cs="Times New Roman"/>
          <w:sz w:val="24"/>
          <w:szCs w:val="24"/>
        </w:rPr>
        <w:t xml:space="preserve">locale </w:t>
      </w:r>
      <w:r w:rsidR="00A861F4">
        <w:rPr>
          <w:rFonts w:ascii="Times New Roman" w:hAnsi="Times New Roman" w:cs="Times New Roman"/>
          <w:sz w:val="24"/>
          <w:szCs w:val="24"/>
        </w:rPr>
        <w:t>pentru activități de jocuri de noroc la punctul de lucru respecti</w:t>
      </w:r>
      <w:r w:rsidR="00D618B7">
        <w:rPr>
          <w:rFonts w:ascii="Times New Roman" w:hAnsi="Times New Roman" w:cs="Times New Roman"/>
          <w:sz w:val="24"/>
          <w:szCs w:val="24"/>
        </w:rPr>
        <w:t>v. Termenul de 12 luni se socotește de la data aplicării</w:t>
      </w:r>
      <w:r w:rsidR="00EC78BB">
        <w:rPr>
          <w:rFonts w:ascii="Times New Roman" w:hAnsi="Times New Roman" w:cs="Times New Roman"/>
          <w:sz w:val="24"/>
          <w:szCs w:val="24"/>
        </w:rPr>
        <w:t xml:space="preserve"> </w:t>
      </w:r>
      <w:r w:rsidR="006A1915">
        <w:rPr>
          <w:rFonts w:ascii="Times New Roman" w:hAnsi="Times New Roman" w:cs="Times New Roman"/>
          <w:sz w:val="24"/>
          <w:szCs w:val="24"/>
        </w:rPr>
        <w:t xml:space="preserve">primei </w:t>
      </w:r>
      <w:r w:rsidR="00EC78BB">
        <w:rPr>
          <w:rFonts w:ascii="Times New Roman" w:hAnsi="Times New Roman" w:cs="Times New Roman"/>
          <w:sz w:val="24"/>
          <w:szCs w:val="24"/>
        </w:rPr>
        <w:t>sancțiuni.</w:t>
      </w:r>
    </w:p>
    <w:p w14:paraId="51BFB90D" w14:textId="4F0C76C6" w:rsidR="00B25B72" w:rsidRPr="006615D1" w:rsidRDefault="00FB7959" w:rsidP="0081285C">
      <w:pPr>
        <w:jc w:val="both"/>
        <w:rPr>
          <w:rFonts w:ascii="Times New Roman" w:hAnsi="Times New Roman" w:cs="Times New Roman"/>
          <w:b/>
          <w:bCs/>
          <w:sz w:val="24"/>
          <w:szCs w:val="24"/>
        </w:rPr>
      </w:pPr>
      <w:r w:rsidRPr="00385734">
        <w:rPr>
          <w:rFonts w:ascii="Times New Roman" w:hAnsi="Times New Roman" w:cs="Times New Roman"/>
          <w:b/>
          <w:bCs/>
          <w:sz w:val="24"/>
          <w:szCs w:val="24"/>
        </w:rPr>
        <w:t xml:space="preserve">Art. </w:t>
      </w:r>
      <w:r w:rsidR="004262BA">
        <w:rPr>
          <w:rFonts w:ascii="Times New Roman" w:hAnsi="Times New Roman" w:cs="Times New Roman"/>
          <w:b/>
          <w:bCs/>
          <w:sz w:val="24"/>
          <w:szCs w:val="24"/>
        </w:rPr>
        <w:t>3</w:t>
      </w:r>
      <w:r w:rsidR="00D3005F">
        <w:rPr>
          <w:rFonts w:ascii="Times New Roman" w:hAnsi="Times New Roman" w:cs="Times New Roman"/>
          <w:b/>
          <w:bCs/>
          <w:sz w:val="24"/>
          <w:szCs w:val="24"/>
        </w:rPr>
        <w:t>4</w:t>
      </w:r>
      <w:r>
        <w:rPr>
          <w:rFonts w:ascii="Times New Roman" w:hAnsi="Times New Roman" w:cs="Times New Roman"/>
          <w:sz w:val="24"/>
          <w:szCs w:val="24"/>
        </w:rPr>
        <w:t xml:space="preserve"> Sancțiunile complementare aplicate vor fi </w:t>
      </w:r>
      <w:r w:rsidR="00CB2503">
        <w:rPr>
          <w:rFonts w:ascii="Times New Roman" w:hAnsi="Times New Roman" w:cs="Times New Roman"/>
          <w:sz w:val="24"/>
          <w:szCs w:val="24"/>
        </w:rPr>
        <w:t>a</w:t>
      </w:r>
      <w:r w:rsidR="0063146F">
        <w:rPr>
          <w:rFonts w:ascii="Times New Roman" w:hAnsi="Times New Roman" w:cs="Times New Roman"/>
          <w:sz w:val="24"/>
          <w:szCs w:val="24"/>
        </w:rPr>
        <w:t xml:space="preserve">duse la cunoștință </w:t>
      </w:r>
      <w:r w:rsidR="00CB2503">
        <w:rPr>
          <w:rFonts w:ascii="Times New Roman" w:hAnsi="Times New Roman" w:cs="Times New Roman"/>
          <w:sz w:val="24"/>
          <w:szCs w:val="24"/>
        </w:rPr>
        <w:t>O.N.J.N.</w:t>
      </w:r>
      <w:r w:rsidR="0063146F">
        <w:rPr>
          <w:rFonts w:ascii="Times New Roman" w:hAnsi="Times New Roman" w:cs="Times New Roman"/>
          <w:sz w:val="24"/>
          <w:szCs w:val="24"/>
        </w:rPr>
        <w:t xml:space="preserve"> și </w:t>
      </w:r>
      <w:r w:rsidR="00A17C23" w:rsidRPr="00DA2605">
        <w:rPr>
          <w:rFonts w:ascii="Times New Roman" w:hAnsi="Times New Roman" w:cs="Times New Roman"/>
          <w:sz w:val="24"/>
          <w:szCs w:val="24"/>
          <w:lang w:val="ro-RO"/>
        </w:rPr>
        <w:t>Comitetul</w:t>
      </w:r>
      <w:r w:rsidR="00A17C23">
        <w:rPr>
          <w:rFonts w:ascii="Times New Roman" w:hAnsi="Times New Roman" w:cs="Times New Roman"/>
          <w:sz w:val="24"/>
          <w:szCs w:val="24"/>
          <w:lang w:val="ro-RO"/>
        </w:rPr>
        <w:t>ui</w:t>
      </w:r>
      <w:r w:rsidR="00A17C23" w:rsidRPr="00DA2605">
        <w:rPr>
          <w:rFonts w:ascii="Times New Roman" w:hAnsi="Times New Roman" w:cs="Times New Roman"/>
          <w:sz w:val="24"/>
          <w:szCs w:val="24"/>
          <w:lang w:val="ro-RO"/>
        </w:rPr>
        <w:t xml:space="preserve"> de Supraveghere al</w:t>
      </w:r>
      <w:r w:rsidR="00A17C23">
        <w:rPr>
          <w:rFonts w:ascii="Times New Roman" w:hAnsi="Times New Roman" w:cs="Times New Roman"/>
          <w:sz w:val="24"/>
          <w:szCs w:val="24"/>
          <w:lang w:val="ro-RO"/>
        </w:rPr>
        <w:t xml:space="preserve"> </w:t>
      </w:r>
      <w:r w:rsidR="00CB2503">
        <w:rPr>
          <w:rFonts w:ascii="Times New Roman" w:hAnsi="Times New Roman" w:cs="Times New Roman"/>
          <w:sz w:val="24"/>
          <w:szCs w:val="24"/>
          <w:lang w:val="ro-RO"/>
        </w:rPr>
        <w:t>O.N.J.N</w:t>
      </w:r>
      <w:r w:rsidR="006E4B5B">
        <w:rPr>
          <w:rFonts w:ascii="Times New Roman" w:hAnsi="Times New Roman" w:cs="Times New Roman"/>
          <w:sz w:val="24"/>
          <w:szCs w:val="24"/>
        </w:rPr>
        <w:t>.</w:t>
      </w:r>
    </w:p>
    <w:p w14:paraId="2CE40235" w14:textId="77777777" w:rsidR="000D6A1F" w:rsidRDefault="000D6A1F" w:rsidP="0081285C">
      <w:pPr>
        <w:jc w:val="both"/>
        <w:rPr>
          <w:rFonts w:ascii="Times New Roman" w:hAnsi="Times New Roman" w:cs="Times New Roman"/>
          <w:b/>
          <w:bCs/>
          <w:sz w:val="24"/>
          <w:szCs w:val="24"/>
        </w:rPr>
      </w:pPr>
    </w:p>
    <w:p w14:paraId="0FF3E0A4" w14:textId="042A02B9" w:rsidR="1936F408" w:rsidRDefault="1936F408" w:rsidP="1936F408">
      <w:pPr>
        <w:jc w:val="both"/>
        <w:rPr>
          <w:rFonts w:ascii="Times New Roman" w:hAnsi="Times New Roman" w:cs="Times New Roman"/>
          <w:b/>
          <w:bCs/>
          <w:sz w:val="24"/>
          <w:szCs w:val="24"/>
        </w:rPr>
      </w:pPr>
    </w:p>
    <w:p w14:paraId="33A82DA5" w14:textId="044BD62E" w:rsidR="757FA8BC" w:rsidRDefault="757FA8BC" w:rsidP="757FA8BC">
      <w:pPr>
        <w:jc w:val="both"/>
        <w:rPr>
          <w:rFonts w:ascii="Times New Roman" w:hAnsi="Times New Roman" w:cs="Times New Roman"/>
          <w:b/>
          <w:bCs/>
          <w:sz w:val="24"/>
          <w:szCs w:val="24"/>
        </w:rPr>
      </w:pPr>
    </w:p>
    <w:p w14:paraId="79146D0D" w14:textId="3969DCD3" w:rsidR="1936F408" w:rsidRDefault="1936F408" w:rsidP="1936F408">
      <w:pPr>
        <w:jc w:val="both"/>
        <w:rPr>
          <w:rFonts w:ascii="Times New Roman" w:hAnsi="Times New Roman" w:cs="Times New Roman"/>
          <w:b/>
          <w:bCs/>
          <w:sz w:val="24"/>
          <w:szCs w:val="24"/>
        </w:rPr>
      </w:pPr>
    </w:p>
    <w:p w14:paraId="432B05E8" w14:textId="0730A4D8" w:rsidR="00B25B72" w:rsidRPr="00655D60" w:rsidRDefault="00FB7959" w:rsidP="00E0647C">
      <w:pPr>
        <w:rPr>
          <w:rFonts w:ascii="Times New Roman" w:hAnsi="Times New Roman" w:cs="Times New Roman"/>
          <w:b/>
          <w:bCs/>
          <w:sz w:val="24"/>
          <w:szCs w:val="24"/>
        </w:rPr>
      </w:pPr>
      <w:r w:rsidRPr="00655D60">
        <w:rPr>
          <w:rFonts w:ascii="Times New Roman" w:hAnsi="Times New Roman" w:cs="Times New Roman"/>
          <w:b/>
          <w:bCs/>
          <w:sz w:val="24"/>
          <w:szCs w:val="24"/>
        </w:rPr>
        <w:t>CAP</w:t>
      </w:r>
      <w:r w:rsidR="00A17C23" w:rsidRPr="00655D60">
        <w:rPr>
          <w:rFonts w:ascii="Times New Roman" w:hAnsi="Times New Roman" w:cs="Times New Roman"/>
          <w:b/>
          <w:bCs/>
          <w:sz w:val="24"/>
          <w:szCs w:val="24"/>
        </w:rPr>
        <w:t>ITOLUL</w:t>
      </w:r>
      <w:r w:rsidRPr="00655D60">
        <w:rPr>
          <w:rFonts w:ascii="Times New Roman" w:hAnsi="Times New Roman" w:cs="Times New Roman"/>
          <w:b/>
          <w:bCs/>
          <w:sz w:val="24"/>
          <w:szCs w:val="24"/>
        </w:rPr>
        <w:t xml:space="preserve"> XI</w:t>
      </w:r>
      <w:r w:rsidR="003A3AD6" w:rsidRPr="00655D60">
        <w:rPr>
          <w:rFonts w:ascii="Times New Roman" w:hAnsi="Times New Roman" w:cs="Times New Roman"/>
          <w:b/>
          <w:bCs/>
          <w:sz w:val="24"/>
          <w:szCs w:val="24"/>
        </w:rPr>
        <w:t>I</w:t>
      </w:r>
      <w:r w:rsidR="00A17C23" w:rsidRPr="00655D60">
        <w:rPr>
          <w:rFonts w:ascii="Times New Roman" w:hAnsi="Times New Roman" w:cs="Times New Roman"/>
          <w:b/>
          <w:bCs/>
          <w:sz w:val="24"/>
          <w:szCs w:val="24"/>
        </w:rPr>
        <w:t>.</w:t>
      </w:r>
      <w:r w:rsidRPr="00655D60">
        <w:rPr>
          <w:rFonts w:ascii="Times New Roman" w:hAnsi="Times New Roman" w:cs="Times New Roman"/>
          <w:b/>
          <w:bCs/>
          <w:sz w:val="24"/>
          <w:szCs w:val="24"/>
        </w:rPr>
        <w:t xml:space="preserve"> </w:t>
      </w:r>
      <w:r w:rsidR="003A3AD6" w:rsidRPr="00655D60">
        <w:rPr>
          <w:rFonts w:ascii="Times New Roman" w:hAnsi="Times New Roman" w:cs="Times New Roman"/>
          <w:b/>
          <w:bCs/>
          <w:sz w:val="24"/>
          <w:szCs w:val="24"/>
        </w:rPr>
        <w:t>DISPOZIȚII FINALE</w:t>
      </w:r>
    </w:p>
    <w:p w14:paraId="648E7B7B" w14:textId="2741D9AC" w:rsidR="00B25B72" w:rsidRDefault="00FB7959" w:rsidP="0081285C">
      <w:pPr>
        <w:jc w:val="both"/>
        <w:rPr>
          <w:rFonts w:ascii="Times New Roman" w:hAnsi="Times New Roman" w:cs="Times New Roman"/>
          <w:sz w:val="24"/>
          <w:szCs w:val="24"/>
        </w:rPr>
      </w:pPr>
      <w:r w:rsidRPr="00655D60">
        <w:rPr>
          <w:rFonts w:ascii="Times New Roman" w:hAnsi="Times New Roman" w:cs="Times New Roman"/>
          <w:b/>
          <w:bCs/>
          <w:sz w:val="24"/>
          <w:szCs w:val="24"/>
        </w:rPr>
        <w:t xml:space="preserve">Art. </w:t>
      </w:r>
      <w:r w:rsidR="004262BA">
        <w:rPr>
          <w:rFonts w:ascii="Times New Roman" w:hAnsi="Times New Roman" w:cs="Times New Roman"/>
          <w:b/>
          <w:bCs/>
          <w:sz w:val="24"/>
          <w:szCs w:val="24"/>
        </w:rPr>
        <w:t>3</w:t>
      </w:r>
      <w:r w:rsidR="00D3005F">
        <w:rPr>
          <w:rFonts w:ascii="Times New Roman" w:hAnsi="Times New Roman" w:cs="Times New Roman"/>
          <w:b/>
          <w:bCs/>
          <w:sz w:val="24"/>
          <w:szCs w:val="24"/>
        </w:rPr>
        <w:t>5</w:t>
      </w:r>
      <w:r w:rsidR="003A3AD6">
        <w:rPr>
          <w:rFonts w:ascii="Times New Roman" w:hAnsi="Times New Roman" w:cs="Times New Roman"/>
          <w:sz w:val="24"/>
          <w:szCs w:val="24"/>
        </w:rPr>
        <w:t xml:space="preserve"> Prezentul Regulament se completează cu </w:t>
      </w:r>
      <w:r w:rsidR="00E13293">
        <w:rPr>
          <w:rFonts w:ascii="Times New Roman" w:hAnsi="Times New Roman" w:cs="Times New Roman"/>
          <w:sz w:val="24"/>
          <w:szCs w:val="24"/>
        </w:rPr>
        <w:t>prevederile legislației naționale aplicabile în domeniul jocurilor de noro</w:t>
      </w:r>
      <w:r w:rsidR="00021F8B">
        <w:rPr>
          <w:rFonts w:ascii="Times New Roman" w:hAnsi="Times New Roman" w:cs="Times New Roman"/>
          <w:sz w:val="24"/>
          <w:szCs w:val="24"/>
        </w:rPr>
        <w:t>c</w:t>
      </w:r>
      <w:r w:rsidR="005823AB">
        <w:rPr>
          <w:rFonts w:ascii="Times New Roman" w:hAnsi="Times New Roman" w:cs="Times New Roman"/>
          <w:sz w:val="24"/>
          <w:szCs w:val="24"/>
        </w:rPr>
        <w:t>.</w:t>
      </w:r>
    </w:p>
    <w:p w14:paraId="74D12DEF" w14:textId="0A949538" w:rsidR="005823AB" w:rsidRPr="0081285C" w:rsidRDefault="00FB7959" w:rsidP="0081285C">
      <w:pPr>
        <w:jc w:val="both"/>
        <w:rPr>
          <w:rFonts w:ascii="Times New Roman" w:hAnsi="Times New Roman" w:cs="Times New Roman"/>
          <w:sz w:val="24"/>
          <w:szCs w:val="24"/>
        </w:rPr>
      </w:pPr>
      <w:r w:rsidRPr="00655D60">
        <w:rPr>
          <w:rFonts w:ascii="Times New Roman" w:hAnsi="Times New Roman" w:cs="Times New Roman"/>
          <w:b/>
          <w:bCs/>
          <w:sz w:val="24"/>
          <w:szCs w:val="24"/>
        </w:rPr>
        <w:t xml:space="preserve">Art. </w:t>
      </w:r>
      <w:r w:rsidR="00C2333C">
        <w:rPr>
          <w:rFonts w:ascii="Times New Roman" w:hAnsi="Times New Roman" w:cs="Times New Roman"/>
          <w:b/>
          <w:bCs/>
          <w:sz w:val="24"/>
          <w:szCs w:val="24"/>
        </w:rPr>
        <w:t>3</w:t>
      </w:r>
      <w:r w:rsidR="00D3005F">
        <w:rPr>
          <w:rFonts w:ascii="Times New Roman" w:hAnsi="Times New Roman" w:cs="Times New Roman"/>
          <w:b/>
          <w:bCs/>
          <w:sz w:val="24"/>
          <w:szCs w:val="24"/>
        </w:rPr>
        <w:t>6</w:t>
      </w:r>
      <w:r>
        <w:rPr>
          <w:rFonts w:ascii="Times New Roman" w:hAnsi="Times New Roman" w:cs="Times New Roman"/>
          <w:sz w:val="24"/>
          <w:szCs w:val="24"/>
        </w:rPr>
        <w:t xml:space="preserve"> Prezentul reg</w:t>
      </w:r>
      <w:r w:rsidR="00021F8B">
        <w:rPr>
          <w:rFonts w:ascii="Times New Roman" w:hAnsi="Times New Roman" w:cs="Times New Roman"/>
          <w:sz w:val="24"/>
          <w:szCs w:val="24"/>
        </w:rPr>
        <w:t>u</w:t>
      </w:r>
      <w:r>
        <w:rPr>
          <w:rFonts w:ascii="Times New Roman" w:hAnsi="Times New Roman" w:cs="Times New Roman"/>
          <w:sz w:val="24"/>
          <w:szCs w:val="24"/>
        </w:rPr>
        <w:t xml:space="preserve">lament intră </w:t>
      </w:r>
      <w:r w:rsidR="00AC21DD">
        <w:rPr>
          <w:rFonts w:ascii="Times New Roman" w:hAnsi="Times New Roman" w:cs="Times New Roman"/>
          <w:sz w:val="24"/>
          <w:szCs w:val="24"/>
        </w:rPr>
        <w:t xml:space="preserve">în vigoare la data aprobării prin </w:t>
      </w:r>
      <w:r w:rsidR="00A72A21">
        <w:rPr>
          <w:rFonts w:ascii="Times New Roman" w:hAnsi="Times New Roman" w:cs="Times New Roman"/>
          <w:sz w:val="24"/>
          <w:szCs w:val="24"/>
        </w:rPr>
        <w:t>H</w:t>
      </w:r>
      <w:r w:rsidR="00AC21DD">
        <w:rPr>
          <w:rFonts w:ascii="Times New Roman" w:hAnsi="Times New Roman" w:cs="Times New Roman"/>
          <w:sz w:val="24"/>
          <w:szCs w:val="24"/>
        </w:rPr>
        <w:t xml:space="preserve">otărâre a </w:t>
      </w:r>
      <w:r w:rsidR="00021F8B">
        <w:rPr>
          <w:rFonts w:ascii="Times New Roman" w:hAnsi="Times New Roman" w:cs="Times New Roman"/>
          <w:sz w:val="24"/>
          <w:szCs w:val="24"/>
        </w:rPr>
        <w:t>Consiliul Local</w:t>
      </w:r>
      <w:r w:rsidR="0072342A">
        <w:rPr>
          <w:rFonts w:ascii="Times New Roman" w:hAnsi="Times New Roman" w:cs="Times New Roman"/>
          <w:sz w:val="24"/>
          <w:szCs w:val="24"/>
        </w:rPr>
        <w:t xml:space="preserve"> al Municipiului Timișoara</w:t>
      </w:r>
      <w:r w:rsidR="00471EB9">
        <w:rPr>
          <w:rFonts w:ascii="Times New Roman" w:hAnsi="Times New Roman" w:cs="Times New Roman"/>
          <w:sz w:val="24"/>
          <w:szCs w:val="24"/>
        </w:rPr>
        <w:t>,</w:t>
      </w:r>
      <w:r w:rsidR="003C74DD">
        <w:rPr>
          <w:rFonts w:ascii="Times New Roman" w:hAnsi="Times New Roman" w:cs="Times New Roman"/>
          <w:sz w:val="24"/>
          <w:szCs w:val="24"/>
        </w:rPr>
        <w:t xml:space="preserve"> prin </w:t>
      </w:r>
      <w:r w:rsidR="009B04EB">
        <w:rPr>
          <w:rFonts w:ascii="Times New Roman" w:hAnsi="Times New Roman" w:cs="Times New Roman"/>
          <w:sz w:val="24"/>
          <w:szCs w:val="24"/>
        </w:rPr>
        <w:t>afișare</w:t>
      </w:r>
      <w:r w:rsidR="003C74DD">
        <w:rPr>
          <w:rFonts w:ascii="Times New Roman" w:hAnsi="Times New Roman" w:cs="Times New Roman"/>
          <w:sz w:val="24"/>
          <w:szCs w:val="24"/>
        </w:rPr>
        <w:t xml:space="preserve"> pe </w:t>
      </w:r>
      <w:r w:rsidR="009B04EB">
        <w:rPr>
          <w:rFonts w:ascii="Times New Roman" w:hAnsi="Times New Roman" w:cs="Times New Roman"/>
          <w:sz w:val="24"/>
          <w:szCs w:val="24"/>
        </w:rPr>
        <w:t>P</w:t>
      </w:r>
      <w:r w:rsidR="009B04EB" w:rsidRPr="12445A06">
        <w:rPr>
          <w:rFonts w:ascii="Times New Roman" w:hAnsi="Times New Roman" w:cs="Times New Roman"/>
          <w:sz w:val="24"/>
          <w:szCs w:val="24"/>
        </w:rPr>
        <w:t xml:space="preserve">ortalul </w:t>
      </w:r>
      <w:r w:rsidR="009B04EB" w:rsidRPr="7F69C4DD">
        <w:rPr>
          <w:rFonts w:ascii="Times New Roman" w:hAnsi="Times New Roman" w:cs="Times New Roman"/>
          <w:sz w:val="24"/>
          <w:szCs w:val="24"/>
        </w:rPr>
        <w:t>Primariei</w:t>
      </w:r>
      <w:r w:rsidR="009B04EB" w:rsidRPr="12445A06">
        <w:rPr>
          <w:rFonts w:ascii="Times New Roman" w:hAnsi="Times New Roman" w:cs="Times New Roman"/>
          <w:sz w:val="24"/>
          <w:szCs w:val="24"/>
        </w:rPr>
        <w:t xml:space="preserve"> Municipiului Timișoara</w:t>
      </w:r>
      <w:r w:rsidR="00537A7F">
        <w:rPr>
          <w:rFonts w:ascii="Times New Roman" w:hAnsi="Times New Roman" w:cs="Times New Roman"/>
          <w:sz w:val="24"/>
          <w:szCs w:val="24"/>
        </w:rPr>
        <w:t>.</w:t>
      </w:r>
    </w:p>
    <w:p w14:paraId="51B78F4A" w14:textId="00D35813" w:rsidR="00EA6848" w:rsidRPr="0081285C" w:rsidRDefault="00EA6848" w:rsidP="0081285C">
      <w:pPr>
        <w:jc w:val="both"/>
        <w:rPr>
          <w:rFonts w:ascii="Times New Roman" w:hAnsi="Times New Roman" w:cs="Times New Roman"/>
          <w:sz w:val="24"/>
          <w:szCs w:val="24"/>
        </w:rPr>
      </w:pPr>
    </w:p>
    <w:sectPr w:rsidR="00EA6848" w:rsidRPr="0081285C" w:rsidSect="00034616">
      <w:footerReference w:type="default" r:id="rId7"/>
      <w:pgSz w:w="612pt" w:h="792pt"/>
      <w:pgMar w:top="72pt" w:right="90pt" w:bottom="72pt" w:left="90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7EFFBACE" w14:textId="77777777" w:rsidR="00FB7959" w:rsidRDefault="00FB7959">
      <w:pPr>
        <w:spacing w:after="0pt" w:line="12pt" w:lineRule="auto"/>
      </w:pPr>
      <w:r>
        <w:separator/>
      </w:r>
    </w:p>
  </w:endnote>
  <w:endnote w:type="continuationSeparator" w:id="0">
    <w:p w14:paraId="469519FC" w14:textId="77777777" w:rsidR="00FB7959" w:rsidRDefault="00FB7959">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MS Mincho">
    <w:panose1 w:val="02020609040205080304"/>
    <w:charset w:characterSet="shift_jis"/>
    <w:family w:val="modern"/>
    <w:pitch w:val="fixed"/>
    <w:sig w:usb0="E00002FF" w:usb1="6AC7FDFB" w:usb2="08000012" w:usb3="00000000" w:csb0="0002009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Cambria">
    <w:panose1 w:val="02040503050406030204"/>
    <w:charset w:characterSet="iso-8859-1"/>
    <w:family w:val="roman"/>
    <w:pitch w:val="variable"/>
    <w:sig w:usb0="E00006FF" w:usb1="420024FF" w:usb2="02000000" w:usb3="00000000" w:csb0="0000019F" w:csb1="00000000"/>
  </w:font>
  <w:font w:name="Arial">
    <w:panose1 w:val="020B0604020202020204"/>
    <w:charset w:characterSet="iso-8859-1"/>
    <w:family w:val="swiss"/>
    <w:pitch w:val="variable"/>
    <w:sig w:usb0="E0002EFF" w:usb1="C000785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MS Gothic">
    <w:altName w:val="ＭＳ ゴシック"/>
    <w:panose1 w:val="020B0609070205080204"/>
    <w:charset w:characterSet="shift_jis"/>
    <w:family w:val="modern"/>
    <w:pitch w:val="fixed"/>
    <w:sig w:usb0="E00002FF" w:usb1="6AC7FDFB" w:usb2="08000012" w:usb3="00000000" w:csb0="0002009F" w:csb1="00000000"/>
  </w:font>
  <w:font w:name="Courier">
    <w:panose1 w:val="02070409020205020404"/>
    <w:charset w:characterSet="iso-8859-1"/>
    <w:family w:val="auto"/>
    <w:pitch w:val="variable"/>
    <w:sig w:usb0="00000003" w:usb1="00000000" w:usb2="00000000" w:usb3="00000000" w:csb0="00000001"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sdt>
    <w:sdtPr>
      <w:id w:val="-459341585"/>
      <w:docPartObj>
        <w:docPartGallery w:val="Page Numbers (Bottom of Page)"/>
        <w:docPartUnique/>
      </w:docPartObj>
    </w:sdtPr>
    <w:sdtEndPr>
      <w:rPr>
        <w:noProof/>
      </w:rPr>
    </w:sdtEndPr>
    <w:sdtContent>
      <w:p w14:paraId="7E5B2131" w14:textId="096B3EAC" w:rsidR="00E46D1E" w:rsidRDefault="00FB79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EDC6BE" w14:textId="77777777" w:rsidR="00E46D1E" w:rsidRDefault="00E46D1E">
    <w:pPr>
      <w:pStyle w:val="Foote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0E477897" w14:textId="77777777" w:rsidR="00FB7959" w:rsidRDefault="00FB7959">
      <w:pPr>
        <w:spacing w:after="0pt" w:line="12pt" w:lineRule="auto"/>
      </w:pPr>
      <w:r>
        <w:separator/>
      </w:r>
    </w:p>
  </w:footnote>
  <w:footnote w:type="continuationSeparator" w:id="0">
    <w:p w14:paraId="38867A42" w14:textId="77777777" w:rsidR="00FB7959" w:rsidRDefault="00FB7959">
      <w:pPr>
        <w:spacing w:after="0pt" w:line="12pt" w:lineRule="auto"/>
      </w:pPr>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FFFFFF7C"/>
    <w:multiLevelType w:val="singleLevel"/>
    <w:tmpl w:val="C310EC42"/>
    <w:lvl w:ilvl="0">
      <w:start w:val="1"/>
      <w:numFmt w:val="decimal"/>
      <w:lvlText w:val="%1."/>
      <w:lvlJc w:val="start"/>
      <w:pPr>
        <w:tabs>
          <w:tab w:val="num" w:pos="90pt"/>
        </w:tabs>
        <w:ind w:start="90pt" w:hanging="18pt"/>
      </w:pPr>
    </w:lvl>
  </w:abstractNum>
  <w:abstractNum w:abstractNumId="1" w15:restartNumberingAfterBreak="0">
    <w:nsid w:val="FFFFFF7D"/>
    <w:multiLevelType w:val="singleLevel"/>
    <w:tmpl w:val="E4089024"/>
    <w:lvl w:ilvl="0">
      <w:start w:val="1"/>
      <w:numFmt w:val="decimal"/>
      <w:lvlText w:val="%1."/>
      <w:lvlJc w:val="start"/>
      <w:pPr>
        <w:tabs>
          <w:tab w:val="num" w:pos="72pt"/>
        </w:tabs>
        <w:ind w:start="72pt" w:hanging="18pt"/>
      </w:pPr>
    </w:lvl>
  </w:abstractNum>
  <w:abstractNum w:abstractNumId="2" w15:restartNumberingAfterBreak="0">
    <w:nsid w:val="FFFFFF7E"/>
    <w:multiLevelType w:val="singleLevel"/>
    <w:tmpl w:val="FB12693A"/>
    <w:lvl w:ilvl="0">
      <w:start w:val="1"/>
      <w:numFmt w:val="decimal"/>
      <w:pStyle w:val="ListNumber3"/>
      <w:lvlText w:val="%1."/>
      <w:lvlJc w:val="start"/>
      <w:pPr>
        <w:tabs>
          <w:tab w:val="num" w:pos="54pt"/>
        </w:tabs>
        <w:ind w:start="54pt" w:hanging="18pt"/>
      </w:pPr>
    </w:lvl>
  </w:abstractNum>
  <w:abstractNum w:abstractNumId="3" w15:restartNumberingAfterBreak="0">
    <w:nsid w:val="FFFFFF7F"/>
    <w:multiLevelType w:val="singleLevel"/>
    <w:tmpl w:val="38441652"/>
    <w:lvl w:ilvl="0">
      <w:start w:val="1"/>
      <w:numFmt w:val="decimal"/>
      <w:pStyle w:val="ListNumber2"/>
      <w:lvlText w:val="%1."/>
      <w:lvlJc w:val="start"/>
      <w:pPr>
        <w:tabs>
          <w:tab w:val="num" w:pos="36pt"/>
        </w:tabs>
        <w:ind w:start="36pt" w:hanging="18pt"/>
      </w:pPr>
    </w:lvl>
  </w:abstractNum>
  <w:abstractNum w:abstractNumId="4" w15:restartNumberingAfterBreak="0">
    <w:nsid w:val="FFFFFF81"/>
    <w:multiLevelType w:val="singleLevel"/>
    <w:tmpl w:val="171AC3A4"/>
    <w:lvl w:ilvl="0">
      <w:start w:val="1"/>
      <w:numFmt w:val="bullet"/>
      <w:lvlText w:val=""/>
      <w:lvlJc w:val="start"/>
      <w:pPr>
        <w:tabs>
          <w:tab w:val="num" w:pos="72pt"/>
        </w:tabs>
        <w:ind w:start="72pt" w:hanging="18pt"/>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start"/>
      <w:pPr>
        <w:tabs>
          <w:tab w:val="num" w:pos="54pt"/>
        </w:tabs>
        <w:ind w:start="54pt" w:hanging="18pt"/>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start"/>
      <w:pPr>
        <w:tabs>
          <w:tab w:val="num" w:pos="36pt"/>
        </w:tabs>
        <w:ind w:start="36pt" w:hanging="18pt"/>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start"/>
      <w:pPr>
        <w:tabs>
          <w:tab w:val="num" w:pos="18pt"/>
        </w:tabs>
        <w:ind w:start="18pt" w:hanging="18pt"/>
      </w:pPr>
    </w:lvl>
  </w:abstractNum>
  <w:abstractNum w:abstractNumId="8" w15:restartNumberingAfterBreak="0">
    <w:nsid w:val="FFFFFF89"/>
    <w:multiLevelType w:val="singleLevel"/>
    <w:tmpl w:val="29761A62"/>
    <w:lvl w:ilvl="0">
      <w:start w:val="1"/>
      <w:numFmt w:val="bullet"/>
      <w:pStyle w:val="ListBullet"/>
      <w:lvlText w:val=""/>
      <w:lvlJc w:val="start"/>
      <w:pPr>
        <w:tabs>
          <w:tab w:val="num" w:pos="18pt"/>
        </w:tabs>
        <w:ind w:start="18pt" w:hanging="18pt"/>
      </w:pPr>
      <w:rPr>
        <w:rFonts w:ascii="Symbol" w:hAnsi="Symbol" w:hint="default"/>
      </w:rPr>
    </w:lvl>
  </w:abstractNum>
  <w:abstractNum w:abstractNumId="9" w15:restartNumberingAfterBreak="0">
    <w:nsid w:val="02AA67DC"/>
    <w:multiLevelType w:val="hybridMultilevel"/>
    <w:tmpl w:val="91B429C0"/>
    <w:lvl w:ilvl="0" w:tplc="C79AF12A">
      <w:start w:val="1"/>
      <w:numFmt w:val="lowerLetter"/>
      <w:lvlText w:val="%1)"/>
      <w:lvlJc w:val="start"/>
      <w:pPr>
        <w:ind w:start="18pt" w:hanging="18pt"/>
      </w:pPr>
      <w:rPr>
        <w:rFonts w:hint="default"/>
      </w:rPr>
    </w:lvl>
    <w:lvl w:ilvl="1" w:tplc="71868B46" w:tentative="1">
      <w:start w:val="1"/>
      <w:numFmt w:val="lowerLetter"/>
      <w:lvlText w:val="%2."/>
      <w:lvlJc w:val="start"/>
      <w:pPr>
        <w:ind w:start="54pt" w:hanging="18pt"/>
      </w:pPr>
    </w:lvl>
    <w:lvl w:ilvl="2" w:tplc="A740C162" w:tentative="1">
      <w:start w:val="1"/>
      <w:numFmt w:val="lowerRoman"/>
      <w:lvlText w:val="%3."/>
      <w:lvlJc w:val="end"/>
      <w:pPr>
        <w:ind w:start="90pt" w:hanging="9pt"/>
      </w:pPr>
    </w:lvl>
    <w:lvl w:ilvl="3" w:tplc="60AC0E0C" w:tentative="1">
      <w:start w:val="1"/>
      <w:numFmt w:val="decimal"/>
      <w:lvlText w:val="%4."/>
      <w:lvlJc w:val="start"/>
      <w:pPr>
        <w:ind w:start="126pt" w:hanging="18pt"/>
      </w:pPr>
    </w:lvl>
    <w:lvl w:ilvl="4" w:tplc="46C2F390" w:tentative="1">
      <w:start w:val="1"/>
      <w:numFmt w:val="lowerLetter"/>
      <w:lvlText w:val="%5."/>
      <w:lvlJc w:val="start"/>
      <w:pPr>
        <w:ind w:start="162pt" w:hanging="18pt"/>
      </w:pPr>
    </w:lvl>
    <w:lvl w:ilvl="5" w:tplc="6728DE1E" w:tentative="1">
      <w:start w:val="1"/>
      <w:numFmt w:val="lowerRoman"/>
      <w:lvlText w:val="%6."/>
      <w:lvlJc w:val="end"/>
      <w:pPr>
        <w:ind w:start="198pt" w:hanging="9pt"/>
      </w:pPr>
    </w:lvl>
    <w:lvl w:ilvl="6" w:tplc="BD781EC2" w:tentative="1">
      <w:start w:val="1"/>
      <w:numFmt w:val="decimal"/>
      <w:lvlText w:val="%7."/>
      <w:lvlJc w:val="start"/>
      <w:pPr>
        <w:ind w:start="234pt" w:hanging="18pt"/>
      </w:pPr>
    </w:lvl>
    <w:lvl w:ilvl="7" w:tplc="42B46602" w:tentative="1">
      <w:start w:val="1"/>
      <w:numFmt w:val="lowerLetter"/>
      <w:lvlText w:val="%8."/>
      <w:lvlJc w:val="start"/>
      <w:pPr>
        <w:ind w:start="270pt" w:hanging="18pt"/>
      </w:pPr>
    </w:lvl>
    <w:lvl w:ilvl="8" w:tplc="EDD80A72" w:tentative="1">
      <w:start w:val="1"/>
      <w:numFmt w:val="lowerRoman"/>
      <w:lvlText w:val="%9."/>
      <w:lvlJc w:val="end"/>
      <w:pPr>
        <w:ind w:start="306pt" w:hanging="9pt"/>
      </w:pPr>
    </w:lvl>
  </w:abstractNum>
  <w:abstractNum w:abstractNumId="10" w15:restartNumberingAfterBreak="0">
    <w:nsid w:val="056F1D7C"/>
    <w:multiLevelType w:val="hybridMultilevel"/>
    <w:tmpl w:val="ACBE8C9E"/>
    <w:lvl w:ilvl="0" w:tplc="A802F68C">
      <w:start w:val="1"/>
      <w:numFmt w:val="lowerLetter"/>
      <w:lvlText w:val="%1)"/>
      <w:lvlJc w:val="start"/>
      <w:pPr>
        <w:ind w:start="36pt" w:hanging="18pt"/>
      </w:pPr>
    </w:lvl>
    <w:lvl w:ilvl="1" w:tplc="21BCA568" w:tentative="1">
      <w:start w:val="1"/>
      <w:numFmt w:val="lowerLetter"/>
      <w:lvlText w:val="%2."/>
      <w:lvlJc w:val="start"/>
      <w:pPr>
        <w:ind w:start="72pt" w:hanging="18pt"/>
      </w:pPr>
    </w:lvl>
    <w:lvl w:ilvl="2" w:tplc="310CFDEA" w:tentative="1">
      <w:start w:val="1"/>
      <w:numFmt w:val="lowerRoman"/>
      <w:lvlText w:val="%3."/>
      <w:lvlJc w:val="end"/>
      <w:pPr>
        <w:ind w:start="108pt" w:hanging="9pt"/>
      </w:pPr>
    </w:lvl>
    <w:lvl w:ilvl="3" w:tplc="AC44337C" w:tentative="1">
      <w:start w:val="1"/>
      <w:numFmt w:val="decimal"/>
      <w:lvlText w:val="%4."/>
      <w:lvlJc w:val="start"/>
      <w:pPr>
        <w:ind w:start="144pt" w:hanging="18pt"/>
      </w:pPr>
    </w:lvl>
    <w:lvl w:ilvl="4" w:tplc="97A4006C" w:tentative="1">
      <w:start w:val="1"/>
      <w:numFmt w:val="lowerLetter"/>
      <w:lvlText w:val="%5."/>
      <w:lvlJc w:val="start"/>
      <w:pPr>
        <w:ind w:start="180pt" w:hanging="18pt"/>
      </w:pPr>
    </w:lvl>
    <w:lvl w:ilvl="5" w:tplc="ADE22FC8" w:tentative="1">
      <w:start w:val="1"/>
      <w:numFmt w:val="lowerRoman"/>
      <w:lvlText w:val="%6."/>
      <w:lvlJc w:val="end"/>
      <w:pPr>
        <w:ind w:start="216pt" w:hanging="9pt"/>
      </w:pPr>
    </w:lvl>
    <w:lvl w:ilvl="6" w:tplc="60424AB0" w:tentative="1">
      <w:start w:val="1"/>
      <w:numFmt w:val="decimal"/>
      <w:lvlText w:val="%7."/>
      <w:lvlJc w:val="start"/>
      <w:pPr>
        <w:ind w:start="252pt" w:hanging="18pt"/>
      </w:pPr>
    </w:lvl>
    <w:lvl w:ilvl="7" w:tplc="CF64DE7E" w:tentative="1">
      <w:start w:val="1"/>
      <w:numFmt w:val="lowerLetter"/>
      <w:lvlText w:val="%8."/>
      <w:lvlJc w:val="start"/>
      <w:pPr>
        <w:ind w:start="288pt" w:hanging="18pt"/>
      </w:pPr>
    </w:lvl>
    <w:lvl w:ilvl="8" w:tplc="03C03A8E" w:tentative="1">
      <w:start w:val="1"/>
      <w:numFmt w:val="lowerRoman"/>
      <w:lvlText w:val="%9."/>
      <w:lvlJc w:val="end"/>
      <w:pPr>
        <w:ind w:start="324pt" w:hanging="9pt"/>
      </w:pPr>
    </w:lvl>
  </w:abstractNum>
  <w:abstractNum w:abstractNumId="11" w15:restartNumberingAfterBreak="0">
    <w:nsid w:val="0E7C4EF5"/>
    <w:multiLevelType w:val="hybridMultilevel"/>
    <w:tmpl w:val="071ACDE4"/>
    <w:lvl w:ilvl="0" w:tplc="91F4E4CC">
      <w:start w:val="1"/>
      <w:numFmt w:val="lowerLetter"/>
      <w:lvlText w:val="%1)"/>
      <w:lvlJc w:val="start"/>
      <w:pPr>
        <w:ind w:start="36pt" w:hanging="18pt"/>
      </w:pPr>
      <w:rPr>
        <w:rFonts w:hint="default"/>
      </w:rPr>
    </w:lvl>
    <w:lvl w:ilvl="1" w:tplc="208CF7E6" w:tentative="1">
      <w:start w:val="1"/>
      <w:numFmt w:val="lowerLetter"/>
      <w:lvlText w:val="%2."/>
      <w:lvlJc w:val="start"/>
      <w:pPr>
        <w:ind w:start="72pt" w:hanging="18pt"/>
      </w:pPr>
    </w:lvl>
    <w:lvl w:ilvl="2" w:tplc="D9FADE34" w:tentative="1">
      <w:start w:val="1"/>
      <w:numFmt w:val="lowerRoman"/>
      <w:lvlText w:val="%3."/>
      <w:lvlJc w:val="end"/>
      <w:pPr>
        <w:ind w:start="108pt" w:hanging="9pt"/>
      </w:pPr>
    </w:lvl>
    <w:lvl w:ilvl="3" w:tplc="FB685B5A" w:tentative="1">
      <w:start w:val="1"/>
      <w:numFmt w:val="decimal"/>
      <w:lvlText w:val="%4."/>
      <w:lvlJc w:val="start"/>
      <w:pPr>
        <w:ind w:start="144pt" w:hanging="18pt"/>
      </w:pPr>
    </w:lvl>
    <w:lvl w:ilvl="4" w:tplc="ED08D294" w:tentative="1">
      <w:start w:val="1"/>
      <w:numFmt w:val="lowerLetter"/>
      <w:lvlText w:val="%5."/>
      <w:lvlJc w:val="start"/>
      <w:pPr>
        <w:ind w:start="180pt" w:hanging="18pt"/>
      </w:pPr>
    </w:lvl>
    <w:lvl w:ilvl="5" w:tplc="2BDAB71E" w:tentative="1">
      <w:start w:val="1"/>
      <w:numFmt w:val="lowerRoman"/>
      <w:lvlText w:val="%6."/>
      <w:lvlJc w:val="end"/>
      <w:pPr>
        <w:ind w:start="216pt" w:hanging="9pt"/>
      </w:pPr>
    </w:lvl>
    <w:lvl w:ilvl="6" w:tplc="7B1C7654" w:tentative="1">
      <w:start w:val="1"/>
      <w:numFmt w:val="decimal"/>
      <w:lvlText w:val="%7."/>
      <w:lvlJc w:val="start"/>
      <w:pPr>
        <w:ind w:start="252pt" w:hanging="18pt"/>
      </w:pPr>
    </w:lvl>
    <w:lvl w:ilvl="7" w:tplc="D166B386" w:tentative="1">
      <w:start w:val="1"/>
      <w:numFmt w:val="lowerLetter"/>
      <w:lvlText w:val="%8."/>
      <w:lvlJc w:val="start"/>
      <w:pPr>
        <w:ind w:start="288pt" w:hanging="18pt"/>
      </w:pPr>
    </w:lvl>
    <w:lvl w:ilvl="8" w:tplc="D1A2AE92" w:tentative="1">
      <w:start w:val="1"/>
      <w:numFmt w:val="lowerRoman"/>
      <w:lvlText w:val="%9."/>
      <w:lvlJc w:val="end"/>
      <w:pPr>
        <w:ind w:start="324pt" w:hanging="9pt"/>
      </w:pPr>
    </w:lvl>
  </w:abstractNum>
  <w:abstractNum w:abstractNumId="12" w15:restartNumberingAfterBreak="0">
    <w:nsid w:val="11EA6087"/>
    <w:multiLevelType w:val="hybridMultilevel"/>
    <w:tmpl w:val="A73A03A8"/>
    <w:lvl w:ilvl="0" w:tplc="4434D6B6">
      <w:start w:val="1"/>
      <w:numFmt w:val="lowerLetter"/>
      <w:lvlText w:val="%1)"/>
      <w:lvlJc w:val="start"/>
      <w:pPr>
        <w:ind w:start="18pt" w:hanging="18pt"/>
      </w:pPr>
      <w:rPr>
        <w:rFonts w:hint="default"/>
      </w:rPr>
    </w:lvl>
    <w:lvl w:ilvl="1" w:tplc="9782EBB6" w:tentative="1">
      <w:start w:val="1"/>
      <w:numFmt w:val="lowerLetter"/>
      <w:lvlText w:val="%2."/>
      <w:lvlJc w:val="start"/>
      <w:pPr>
        <w:ind w:start="54pt" w:hanging="18pt"/>
      </w:pPr>
    </w:lvl>
    <w:lvl w:ilvl="2" w:tplc="5686CEC2" w:tentative="1">
      <w:start w:val="1"/>
      <w:numFmt w:val="lowerRoman"/>
      <w:lvlText w:val="%3."/>
      <w:lvlJc w:val="end"/>
      <w:pPr>
        <w:ind w:start="90pt" w:hanging="9pt"/>
      </w:pPr>
    </w:lvl>
    <w:lvl w:ilvl="3" w:tplc="6D909122" w:tentative="1">
      <w:start w:val="1"/>
      <w:numFmt w:val="decimal"/>
      <w:lvlText w:val="%4."/>
      <w:lvlJc w:val="start"/>
      <w:pPr>
        <w:ind w:start="126pt" w:hanging="18pt"/>
      </w:pPr>
    </w:lvl>
    <w:lvl w:ilvl="4" w:tplc="403EFD48" w:tentative="1">
      <w:start w:val="1"/>
      <w:numFmt w:val="lowerLetter"/>
      <w:lvlText w:val="%5."/>
      <w:lvlJc w:val="start"/>
      <w:pPr>
        <w:ind w:start="162pt" w:hanging="18pt"/>
      </w:pPr>
    </w:lvl>
    <w:lvl w:ilvl="5" w:tplc="6E52C1FA" w:tentative="1">
      <w:start w:val="1"/>
      <w:numFmt w:val="lowerRoman"/>
      <w:lvlText w:val="%6."/>
      <w:lvlJc w:val="end"/>
      <w:pPr>
        <w:ind w:start="198pt" w:hanging="9pt"/>
      </w:pPr>
    </w:lvl>
    <w:lvl w:ilvl="6" w:tplc="336034DC" w:tentative="1">
      <w:start w:val="1"/>
      <w:numFmt w:val="decimal"/>
      <w:lvlText w:val="%7."/>
      <w:lvlJc w:val="start"/>
      <w:pPr>
        <w:ind w:start="234pt" w:hanging="18pt"/>
      </w:pPr>
    </w:lvl>
    <w:lvl w:ilvl="7" w:tplc="4E1C054A" w:tentative="1">
      <w:start w:val="1"/>
      <w:numFmt w:val="lowerLetter"/>
      <w:lvlText w:val="%8."/>
      <w:lvlJc w:val="start"/>
      <w:pPr>
        <w:ind w:start="270pt" w:hanging="18pt"/>
      </w:pPr>
    </w:lvl>
    <w:lvl w:ilvl="8" w:tplc="31F4D630" w:tentative="1">
      <w:start w:val="1"/>
      <w:numFmt w:val="lowerRoman"/>
      <w:lvlText w:val="%9."/>
      <w:lvlJc w:val="end"/>
      <w:pPr>
        <w:ind w:start="306pt" w:hanging="9pt"/>
      </w:pPr>
    </w:lvl>
  </w:abstractNum>
  <w:abstractNum w:abstractNumId="13" w15:restartNumberingAfterBreak="0">
    <w:nsid w:val="26D16A81"/>
    <w:multiLevelType w:val="hybridMultilevel"/>
    <w:tmpl w:val="35AA311A"/>
    <w:lvl w:ilvl="0" w:tplc="5C20AFAC">
      <w:start w:val="1"/>
      <w:numFmt w:val="lowerLetter"/>
      <w:lvlText w:val="%1)"/>
      <w:lvlJc w:val="start"/>
      <w:pPr>
        <w:ind w:start="18pt" w:hanging="18pt"/>
      </w:pPr>
      <w:rPr>
        <w:rFonts w:hint="default"/>
      </w:rPr>
    </w:lvl>
    <w:lvl w:ilvl="1" w:tplc="F6801C74" w:tentative="1">
      <w:start w:val="1"/>
      <w:numFmt w:val="lowerLetter"/>
      <w:lvlText w:val="%2."/>
      <w:lvlJc w:val="start"/>
      <w:pPr>
        <w:ind w:start="54pt" w:hanging="18pt"/>
      </w:pPr>
    </w:lvl>
    <w:lvl w:ilvl="2" w:tplc="F86CF1B8" w:tentative="1">
      <w:start w:val="1"/>
      <w:numFmt w:val="lowerRoman"/>
      <w:lvlText w:val="%3."/>
      <w:lvlJc w:val="end"/>
      <w:pPr>
        <w:ind w:start="90pt" w:hanging="9pt"/>
      </w:pPr>
    </w:lvl>
    <w:lvl w:ilvl="3" w:tplc="BB5C3F66" w:tentative="1">
      <w:start w:val="1"/>
      <w:numFmt w:val="decimal"/>
      <w:lvlText w:val="%4."/>
      <w:lvlJc w:val="start"/>
      <w:pPr>
        <w:ind w:start="126pt" w:hanging="18pt"/>
      </w:pPr>
    </w:lvl>
    <w:lvl w:ilvl="4" w:tplc="93E8D3B2" w:tentative="1">
      <w:start w:val="1"/>
      <w:numFmt w:val="lowerLetter"/>
      <w:lvlText w:val="%5."/>
      <w:lvlJc w:val="start"/>
      <w:pPr>
        <w:ind w:start="162pt" w:hanging="18pt"/>
      </w:pPr>
    </w:lvl>
    <w:lvl w:ilvl="5" w:tplc="D8A25A9C" w:tentative="1">
      <w:start w:val="1"/>
      <w:numFmt w:val="lowerRoman"/>
      <w:lvlText w:val="%6."/>
      <w:lvlJc w:val="end"/>
      <w:pPr>
        <w:ind w:start="198pt" w:hanging="9pt"/>
      </w:pPr>
    </w:lvl>
    <w:lvl w:ilvl="6" w:tplc="AAD643D8" w:tentative="1">
      <w:start w:val="1"/>
      <w:numFmt w:val="decimal"/>
      <w:lvlText w:val="%7."/>
      <w:lvlJc w:val="start"/>
      <w:pPr>
        <w:ind w:start="234pt" w:hanging="18pt"/>
      </w:pPr>
    </w:lvl>
    <w:lvl w:ilvl="7" w:tplc="4118BA6C" w:tentative="1">
      <w:start w:val="1"/>
      <w:numFmt w:val="lowerLetter"/>
      <w:lvlText w:val="%8."/>
      <w:lvlJc w:val="start"/>
      <w:pPr>
        <w:ind w:start="270pt" w:hanging="18pt"/>
      </w:pPr>
    </w:lvl>
    <w:lvl w:ilvl="8" w:tplc="73E8305C" w:tentative="1">
      <w:start w:val="1"/>
      <w:numFmt w:val="lowerRoman"/>
      <w:lvlText w:val="%9."/>
      <w:lvlJc w:val="end"/>
      <w:pPr>
        <w:ind w:start="306pt" w:hanging="9pt"/>
      </w:pPr>
    </w:lvl>
  </w:abstractNum>
  <w:abstractNum w:abstractNumId="14" w15:restartNumberingAfterBreak="0">
    <w:nsid w:val="29CD5716"/>
    <w:multiLevelType w:val="hybridMultilevel"/>
    <w:tmpl w:val="DD5A638A"/>
    <w:lvl w:ilvl="0" w:tplc="37A4E1D0">
      <w:start w:val="1"/>
      <w:numFmt w:val="lowerLetter"/>
      <w:lvlText w:val="%1)"/>
      <w:lvlJc w:val="start"/>
      <w:pPr>
        <w:ind w:start="18pt" w:hanging="18pt"/>
      </w:pPr>
      <w:rPr>
        <w:rFonts w:hint="default"/>
      </w:rPr>
    </w:lvl>
    <w:lvl w:ilvl="1" w:tplc="9216C7EA" w:tentative="1">
      <w:start w:val="1"/>
      <w:numFmt w:val="lowerLetter"/>
      <w:lvlText w:val="%2."/>
      <w:lvlJc w:val="start"/>
      <w:pPr>
        <w:ind w:start="54pt" w:hanging="18pt"/>
      </w:pPr>
    </w:lvl>
    <w:lvl w:ilvl="2" w:tplc="E1BA3C34" w:tentative="1">
      <w:start w:val="1"/>
      <w:numFmt w:val="lowerRoman"/>
      <w:lvlText w:val="%3."/>
      <w:lvlJc w:val="end"/>
      <w:pPr>
        <w:ind w:start="90pt" w:hanging="9pt"/>
      </w:pPr>
    </w:lvl>
    <w:lvl w:ilvl="3" w:tplc="0630D558" w:tentative="1">
      <w:start w:val="1"/>
      <w:numFmt w:val="decimal"/>
      <w:lvlText w:val="%4."/>
      <w:lvlJc w:val="start"/>
      <w:pPr>
        <w:ind w:start="126pt" w:hanging="18pt"/>
      </w:pPr>
    </w:lvl>
    <w:lvl w:ilvl="4" w:tplc="0D54953C" w:tentative="1">
      <w:start w:val="1"/>
      <w:numFmt w:val="lowerLetter"/>
      <w:lvlText w:val="%5."/>
      <w:lvlJc w:val="start"/>
      <w:pPr>
        <w:ind w:start="162pt" w:hanging="18pt"/>
      </w:pPr>
    </w:lvl>
    <w:lvl w:ilvl="5" w:tplc="9FBA4536" w:tentative="1">
      <w:start w:val="1"/>
      <w:numFmt w:val="lowerRoman"/>
      <w:lvlText w:val="%6."/>
      <w:lvlJc w:val="end"/>
      <w:pPr>
        <w:ind w:start="198pt" w:hanging="9pt"/>
      </w:pPr>
    </w:lvl>
    <w:lvl w:ilvl="6" w:tplc="A898613A" w:tentative="1">
      <w:start w:val="1"/>
      <w:numFmt w:val="decimal"/>
      <w:lvlText w:val="%7."/>
      <w:lvlJc w:val="start"/>
      <w:pPr>
        <w:ind w:start="234pt" w:hanging="18pt"/>
      </w:pPr>
    </w:lvl>
    <w:lvl w:ilvl="7" w:tplc="56B2767C" w:tentative="1">
      <w:start w:val="1"/>
      <w:numFmt w:val="lowerLetter"/>
      <w:lvlText w:val="%8."/>
      <w:lvlJc w:val="start"/>
      <w:pPr>
        <w:ind w:start="270pt" w:hanging="18pt"/>
      </w:pPr>
    </w:lvl>
    <w:lvl w:ilvl="8" w:tplc="D32CC564" w:tentative="1">
      <w:start w:val="1"/>
      <w:numFmt w:val="lowerRoman"/>
      <w:lvlText w:val="%9."/>
      <w:lvlJc w:val="end"/>
      <w:pPr>
        <w:ind w:start="306pt" w:hanging="9pt"/>
      </w:pPr>
    </w:lvl>
  </w:abstractNum>
  <w:abstractNum w:abstractNumId="15" w15:restartNumberingAfterBreak="0">
    <w:nsid w:val="2D3F7A7B"/>
    <w:multiLevelType w:val="hybridMultilevel"/>
    <w:tmpl w:val="904AE62A"/>
    <w:lvl w:ilvl="0" w:tplc="FB7A44DA">
      <w:start w:val="1"/>
      <w:numFmt w:val="bullet"/>
      <w:lvlText w:val="-"/>
      <w:lvlJc w:val="start"/>
      <w:pPr>
        <w:ind w:start="18pt" w:hanging="18pt"/>
      </w:pPr>
      <w:rPr>
        <w:rFonts w:ascii="Times New Roman" w:eastAsiaTheme="minorEastAsia" w:hAnsi="Times New Roman" w:cs="Times New Roman" w:hint="default"/>
      </w:rPr>
    </w:lvl>
    <w:lvl w:ilvl="1" w:tplc="C3C633CE" w:tentative="1">
      <w:start w:val="1"/>
      <w:numFmt w:val="bullet"/>
      <w:lvlText w:val="o"/>
      <w:lvlJc w:val="start"/>
      <w:pPr>
        <w:ind w:start="54pt" w:hanging="18pt"/>
      </w:pPr>
      <w:rPr>
        <w:rFonts w:ascii="Courier New" w:hAnsi="Courier New" w:cs="Courier New" w:hint="default"/>
      </w:rPr>
    </w:lvl>
    <w:lvl w:ilvl="2" w:tplc="BAFE26D8" w:tentative="1">
      <w:start w:val="1"/>
      <w:numFmt w:val="bullet"/>
      <w:lvlText w:val=""/>
      <w:lvlJc w:val="start"/>
      <w:pPr>
        <w:ind w:start="90pt" w:hanging="18pt"/>
      </w:pPr>
      <w:rPr>
        <w:rFonts w:ascii="Wingdings" w:hAnsi="Wingdings" w:hint="default"/>
      </w:rPr>
    </w:lvl>
    <w:lvl w:ilvl="3" w:tplc="76FE7B2C" w:tentative="1">
      <w:start w:val="1"/>
      <w:numFmt w:val="bullet"/>
      <w:lvlText w:val=""/>
      <w:lvlJc w:val="start"/>
      <w:pPr>
        <w:ind w:start="126pt" w:hanging="18pt"/>
      </w:pPr>
      <w:rPr>
        <w:rFonts w:ascii="Symbol" w:hAnsi="Symbol" w:hint="default"/>
      </w:rPr>
    </w:lvl>
    <w:lvl w:ilvl="4" w:tplc="C2C8EAE2" w:tentative="1">
      <w:start w:val="1"/>
      <w:numFmt w:val="bullet"/>
      <w:lvlText w:val="o"/>
      <w:lvlJc w:val="start"/>
      <w:pPr>
        <w:ind w:start="162pt" w:hanging="18pt"/>
      </w:pPr>
      <w:rPr>
        <w:rFonts w:ascii="Courier New" w:hAnsi="Courier New" w:cs="Courier New" w:hint="default"/>
      </w:rPr>
    </w:lvl>
    <w:lvl w:ilvl="5" w:tplc="77B601A2" w:tentative="1">
      <w:start w:val="1"/>
      <w:numFmt w:val="bullet"/>
      <w:lvlText w:val=""/>
      <w:lvlJc w:val="start"/>
      <w:pPr>
        <w:ind w:start="198pt" w:hanging="18pt"/>
      </w:pPr>
      <w:rPr>
        <w:rFonts w:ascii="Wingdings" w:hAnsi="Wingdings" w:hint="default"/>
      </w:rPr>
    </w:lvl>
    <w:lvl w:ilvl="6" w:tplc="F052FCEC" w:tentative="1">
      <w:start w:val="1"/>
      <w:numFmt w:val="bullet"/>
      <w:lvlText w:val=""/>
      <w:lvlJc w:val="start"/>
      <w:pPr>
        <w:ind w:start="234pt" w:hanging="18pt"/>
      </w:pPr>
      <w:rPr>
        <w:rFonts w:ascii="Symbol" w:hAnsi="Symbol" w:hint="default"/>
      </w:rPr>
    </w:lvl>
    <w:lvl w:ilvl="7" w:tplc="B7C0F77E" w:tentative="1">
      <w:start w:val="1"/>
      <w:numFmt w:val="bullet"/>
      <w:lvlText w:val="o"/>
      <w:lvlJc w:val="start"/>
      <w:pPr>
        <w:ind w:start="270pt" w:hanging="18pt"/>
      </w:pPr>
      <w:rPr>
        <w:rFonts w:ascii="Courier New" w:hAnsi="Courier New" w:cs="Courier New" w:hint="default"/>
      </w:rPr>
    </w:lvl>
    <w:lvl w:ilvl="8" w:tplc="5862207E" w:tentative="1">
      <w:start w:val="1"/>
      <w:numFmt w:val="bullet"/>
      <w:lvlText w:val=""/>
      <w:lvlJc w:val="start"/>
      <w:pPr>
        <w:ind w:start="306pt" w:hanging="18pt"/>
      </w:pPr>
      <w:rPr>
        <w:rFonts w:ascii="Wingdings" w:hAnsi="Wingdings" w:hint="default"/>
      </w:rPr>
    </w:lvl>
  </w:abstractNum>
  <w:abstractNum w:abstractNumId="16" w15:restartNumberingAfterBreak="0">
    <w:nsid w:val="2D7923E4"/>
    <w:multiLevelType w:val="hybridMultilevel"/>
    <w:tmpl w:val="17DA581E"/>
    <w:lvl w:ilvl="0" w:tplc="36E4278E">
      <w:start w:val="1"/>
      <w:numFmt w:val="lowerLetter"/>
      <w:lvlText w:val="%1)"/>
      <w:lvlJc w:val="start"/>
      <w:pPr>
        <w:ind w:start="36pt" w:hanging="18pt"/>
      </w:pPr>
      <w:rPr>
        <w:rFonts w:hint="default"/>
      </w:rPr>
    </w:lvl>
    <w:lvl w:ilvl="1" w:tplc="F26CBB00" w:tentative="1">
      <w:start w:val="1"/>
      <w:numFmt w:val="lowerLetter"/>
      <w:lvlText w:val="%2."/>
      <w:lvlJc w:val="start"/>
      <w:pPr>
        <w:ind w:start="72pt" w:hanging="18pt"/>
      </w:pPr>
    </w:lvl>
    <w:lvl w:ilvl="2" w:tplc="7196234E" w:tentative="1">
      <w:start w:val="1"/>
      <w:numFmt w:val="lowerRoman"/>
      <w:lvlText w:val="%3."/>
      <w:lvlJc w:val="end"/>
      <w:pPr>
        <w:ind w:start="108pt" w:hanging="9pt"/>
      </w:pPr>
    </w:lvl>
    <w:lvl w:ilvl="3" w:tplc="B6CC543E" w:tentative="1">
      <w:start w:val="1"/>
      <w:numFmt w:val="decimal"/>
      <w:lvlText w:val="%4."/>
      <w:lvlJc w:val="start"/>
      <w:pPr>
        <w:ind w:start="144pt" w:hanging="18pt"/>
      </w:pPr>
    </w:lvl>
    <w:lvl w:ilvl="4" w:tplc="42845262" w:tentative="1">
      <w:start w:val="1"/>
      <w:numFmt w:val="lowerLetter"/>
      <w:lvlText w:val="%5."/>
      <w:lvlJc w:val="start"/>
      <w:pPr>
        <w:ind w:start="180pt" w:hanging="18pt"/>
      </w:pPr>
    </w:lvl>
    <w:lvl w:ilvl="5" w:tplc="0F4AC9EE" w:tentative="1">
      <w:start w:val="1"/>
      <w:numFmt w:val="lowerRoman"/>
      <w:lvlText w:val="%6."/>
      <w:lvlJc w:val="end"/>
      <w:pPr>
        <w:ind w:start="216pt" w:hanging="9pt"/>
      </w:pPr>
    </w:lvl>
    <w:lvl w:ilvl="6" w:tplc="5F42EE40" w:tentative="1">
      <w:start w:val="1"/>
      <w:numFmt w:val="decimal"/>
      <w:lvlText w:val="%7."/>
      <w:lvlJc w:val="start"/>
      <w:pPr>
        <w:ind w:start="252pt" w:hanging="18pt"/>
      </w:pPr>
    </w:lvl>
    <w:lvl w:ilvl="7" w:tplc="B32E7890" w:tentative="1">
      <w:start w:val="1"/>
      <w:numFmt w:val="lowerLetter"/>
      <w:lvlText w:val="%8."/>
      <w:lvlJc w:val="start"/>
      <w:pPr>
        <w:ind w:start="288pt" w:hanging="18pt"/>
      </w:pPr>
    </w:lvl>
    <w:lvl w:ilvl="8" w:tplc="B0401654" w:tentative="1">
      <w:start w:val="1"/>
      <w:numFmt w:val="lowerRoman"/>
      <w:lvlText w:val="%9."/>
      <w:lvlJc w:val="end"/>
      <w:pPr>
        <w:ind w:start="324pt" w:hanging="9pt"/>
      </w:pPr>
    </w:lvl>
  </w:abstractNum>
  <w:abstractNum w:abstractNumId="17" w15:restartNumberingAfterBreak="0">
    <w:nsid w:val="31A0103E"/>
    <w:multiLevelType w:val="hybridMultilevel"/>
    <w:tmpl w:val="9E409402"/>
    <w:lvl w:ilvl="0" w:tplc="6346038A">
      <w:start w:val="1"/>
      <w:numFmt w:val="lowerLetter"/>
      <w:lvlText w:val="%1)"/>
      <w:lvlJc w:val="start"/>
      <w:pPr>
        <w:ind w:start="36pt" w:hanging="18pt"/>
      </w:pPr>
      <w:rPr>
        <w:rFonts w:hint="default"/>
      </w:rPr>
    </w:lvl>
    <w:lvl w:ilvl="1" w:tplc="11BA8CDE" w:tentative="1">
      <w:start w:val="1"/>
      <w:numFmt w:val="lowerLetter"/>
      <w:lvlText w:val="%2."/>
      <w:lvlJc w:val="start"/>
      <w:pPr>
        <w:ind w:start="72pt" w:hanging="18pt"/>
      </w:pPr>
    </w:lvl>
    <w:lvl w:ilvl="2" w:tplc="A78C2756" w:tentative="1">
      <w:start w:val="1"/>
      <w:numFmt w:val="lowerRoman"/>
      <w:lvlText w:val="%3."/>
      <w:lvlJc w:val="end"/>
      <w:pPr>
        <w:ind w:start="108pt" w:hanging="9pt"/>
      </w:pPr>
    </w:lvl>
    <w:lvl w:ilvl="3" w:tplc="8C644ED0" w:tentative="1">
      <w:start w:val="1"/>
      <w:numFmt w:val="decimal"/>
      <w:lvlText w:val="%4."/>
      <w:lvlJc w:val="start"/>
      <w:pPr>
        <w:ind w:start="144pt" w:hanging="18pt"/>
      </w:pPr>
    </w:lvl>
    <w:lvl w:ilvl="4" w:tplc="FD86893A" w:tentative="1">
      <w:start w:val="1"/>
      <w:numFmt w:val="lowerLetter"/>
      <w:lvlText w:val="%5."/>
      <w:lvlJc w:val="start"/>
      <w:pPr>
        <w:ind w:start="180pt" w:hanging="18pt"/>
      </w:pPr>
    </w:lvl>
    <w:lvl w:ilvl="5" w:tplc="1C9AA5DA" w:tentative="1">
      <w:start w:val="1"/>
      <w:numFmt w:val="lowerRoman"/>
      <w:lvlText w:val="%6."/>
      <w:lvlJc w:val="end"/>
      <w:pPr>
        <w:ind w:start="216pt" w:hanging="9pt"/>
      </w:pPr>
    </w:lvl>
    <w:lvl w:ilvl="6" w:tplc="1E283A8C" w:tentative="1">
      <w:start w:val="1"/>
      <w:numFmt w:val="decimal"/>
      <w:lvlText w:val="%7."/>
      <w:lvlJc w:val="start"/>
      <w:pPr>
        <w:ind w:start="252pt" w:hanging="18pt"/>
      </w:pPr>
    </w:lvl>
    <w:lvl w:ilvl="7" w:tplc="67D003BE" w:tentative="1">
      <w:start w:val="1"/>
      <w:numFmt w:val="lowerLetter"/>
      <w:lvlText w:val="%8."/>
      <w:lvlJc w:val="start"/>
      <w:pPr>
        <w:ind w:start="288pt" w:hanging="18pt"/>
      </w:pPr>
    </w:lvl>
    <w:lvl w:ilvl="8" w:tplc="F472704E" w:tentative="1">
      <w:start w:val="1"/>
      <w:numFmt w:val="lowerRoman"/>
      <w:lvlText w:val="%9."/>
      <w:lvlJc w:val="end"/>
      <w:pPr>
        <w:ind w:start="324pt" w:hanging="9pt"/>
      </w:pPr>
    </w:lvl>
  </w:abstractNum>
  <w:abstractNum w:abstractNumId="18" w15:restartNumberingAfterBreak="0">
    <w:nsid w:val="33306F32"/>
    <w:multiLevelType w:val="hybridMultilevel"/>
    <w:tmpl w:val="1C86A484"/>
    <w:lvl w:ilvl="0" w:tplc="60669B74">
      <w:start w:val="1"/>
      <w:numFmt w:val="bullet"/>
      <w:lvlText w:val="-"/>
      <w:lvlJc w:val="start"/>
      <w:pPr>
        <w:ind w:start="18pt" w:hanging="18pt"/>
      </w:pPr>
      <w:rPr>
        <w:rFonts w:ascii="Times New Roman" w:eastAsiaTheme="minorEastAsia" w:hAnsi="Times New Roman" w:cs="Times New Roman" w:hint="default"/>
      </w:rPr>
    </w:lvl>
    <w:lvl w:ilvl="1" w:tplc="474A4F3E" w:tentative="1">
      <w:start w:val="1"/>
      <w:numFmt w:val="bullet"/>
      <w:lvlText w:val="o"/>
      <w:lvlJc w:val="start"/>
      <w:pPr>
        <w:ind w:start="54pt" w:hanging="18pt"/>
      </w:pPr>
      <w:rPr>
        <w:rFonts w:ascii="Courier New" w:hAnsi="Courier New" w:cs="Courier New" w:hint="default"/>
      </w:rPr>
    </w:lvl>
    <w:lvl w:ilvl="2" w:tplc="88A6C9FC" w:tentative="1">
      <w:start w:val="1"/>
      <w:numFmt w:val="bullet"/>
      <w:lvlText w:val=""/>
      <w:lvlJc w:val="start"/>
      <w:pPr>
        <w:ind w:start="90pt" w:hanging="18pt"/>
      </w:pPr>
      <w:rPr>
        <w:rFonts w:ascii="Wingdings" w:hAnsi="Wingdings" w:hint="default"/>
      </w:rPr>
    </w:lvl>
    <w:lvl w:ilvl="3" w:tplc="873EEC62" w:tentative="1">
      <w:start w:val="1"/>
      <w:numFmt w:val="bullet"/>
      <w:lvlText w:val=""/>
      <w:lvlJc w:val="start"/>
      <w:pPr>
        <w:ind w:start="126pt" w:hanging="18pt"/>
      </w:pPr>
      <w:rPr>
        <w:rFonts w:ascii="Symbol" w:hAnsi="Symbol" w:hint="default"/>
      </w:rPr>
    </w:lvl>
    <w:lvl w:ilvl="4" w:tplc="28A6E18A" w:tentative="1">
      <w:start w:val="1"/>
      <w:numFmt w:val="bullet"/>
      <w:lvlText w:val="o"/>
      <w:lvlJc w:val="start"/>
      <w:pPr>
        <w:ind w:start="162pt" w:hanging="18pt"/>
      </w:pPr>
      <w:rPr>
        <w:rFonts w:ascii="Courier New" w:hAnsi="Courier New" w:cs="Courier New" w:hint="default"/>
      </w:rPr>
    </w:lvl>
    <w:lvl w:ilvl="5" w:tplc="099CF1CC" w:tentative="1">
      <w:start w:val="1"/>
      <w:numFmt w:val="bullet"/>
      <w:lvlText w:val=""/>
      <w:lvlJc w:val="start"/>
      <w:pPr>
        <w:ind w:start="198pt" w:hanging="18pt"/>
      </w:pPr>
      <w:rPr>
        <w:rFonts w:ascii="Wingdings" w:hAnsi="Wingdings" w:hint="default"/>
      </w:rPr>
    </w:lvl>
    <w:lvl w:ilvl="6" w:tplc="9DBE238E" w:tentative="1">
      <w:start w:val="1"/>
      <w:numFmt w:val="bullet"/>
      <w:lvlText w:val=""/>
      <w:lvlJc w:val="start"/>
      <w:pPr>
        <w:ind w:start="234pt" w:hanging="18pt"/>
      </w:pPr>
      <w:rPr>
        <w:rFonts w:ascii="Symbol" w:hAnsi="Symbol" w:hint="default"/>
      </w:rPr>
    </w:lvl>
    <w:lvl w:ilvl="7" w:tplc="68F27D84" w:tentative="1">
      <w:start w:val="1"/>
      <w:numFmt w:val="bullet"/>
      <w:lvlText w:val="o"/>
      <w:lvlJc w:val="start"/>
      <w:pPr>
        <w:ind w:start="270pt" w:hanging="18pt"/>
      </w:pPr>
      <w:rPr>
        <w:rFonts w:ascii="Courier New" w:hAnsi="Courier New" w:cs="Courier New" w:hint="default"/>
      </w:rPr>
    </w:lvl>
    <w:lvl w:ilvl="8" w:tplc="C4629324" w:tentative="1">
      <w:start w:val="1"/>
      <w:numFmt w:val="bullet"/>
      <w:lvlText w:val=""/>
      <w:lvlJc w:val="start"/>
      <w:pPr>
        <w:ind w:start="306pt" w:hanging="18pt"/>
      </w:pPr>
      <w:rPr>
        <w:rFonts w:ascii="Wingdings" w:hAnsi="Wingdings" w:hint="default"/>
      </w:rPr>
    </w:lvl>
  </w:abstractNum>
  <w:abstractNum w:abstractNumId="19" w15:restartNumberingAfterBreak="0">
    <w:nsid w:val="377E1810"/>
    <w:multiLevelType w:val="hybridMultilevel"/>
    <w:tmpl w:val="AB5211A0"/>
    <w:lvl w:ilvl="0" w:tplc="DFC8BACE">
      <w:start w:val="1"/>
      <w:numFmt w:val="lowerLetter"/>
      <w:lvlText w:val="%1)"/>
      <w:lvlJc w:val="start"/>
      <w:pPr>
        <w:ind w:start="18pt" w:hanging="18pt"/>
      </w:pPr>
      <w:rPr>
        <w:rFonts w:hint="default"/>
      </w:rPr>
    </w:lvl>
    <w:lvl w:ilvl="1" w:tplc="E2E0363E" w:tentative="1">
      <w:start w:val="1"/>
      <w:numFmt w:val="lowerLetter"/>
      <w:lvlText w:val="%2."/>
      <w:lvlJc w:val="start"/>
      <w:pPr>
        <w:ind w:start="54pt" w:hanging="18pt"/>
      </w:pPr>
    </w:lvl>
    <w:lvl w:ilvl="2" w:tplc="4E2EB376" w:tentative="1">
      <w:start w:val="1"/>
      <w:numFmt w:val="lowerRoman"/>
      <w:lvlText w:val="%3."/>
      <w:lvlJc w:val="end"/>
      <w:pPr>
        <w:ind w:start="90pt" w:hanging="9pt"/>
      </w:pPr>
    </w:lvl>
    <w:lvl w:ilvl="3" w:tplc="5D82B162" w:tentative="1">
      <w:start w:val="1"/>
      <w:numFmt w:val="decimal"/>
      <w:lvlText w:val="%4."/>
      <w:lvlJc w:val="start"/>
      <w:pPr>
        <w:ind w:start="126pt" w:hanging="18pt"/>
      </w:pPr>
    </w:lvl>
    <w:lvl w:ilvl="4" w:tplc="6B0AEB88" w:tentative="1">
      <w:start w:val="1"/>
      <w:numFmt w:val="lowerLetter"/>
      <w:lvlText w:val="%5."/>
      <w:lvlJc w:val="start"/>
      <w:pPr>
        <w:ind w:start="162pt" w:hanging="18pt"/>
      </w:pPr>
    </w:lvl>
    <w:lvl w:ilvl="5" w:tplc="6A3275BC" w:tentative="1">
      <w:start w:val="1"/>
      <w:numFmt w:val="lowerRoman"/>
      <w:lvlText w:val="%6."/>
      <w:lvlJc w:val="end"/>
      <w:pPr>
        <w:ind w:start="198pt" w:hanging="9pt"/>
      </w:pPr>
    </w:lvl>
    <w:lvl w:ilvl="6" w:tplc="4E8CAABE" w:tentative="1">
      <w:start w:val="1"/>
      <w:numFmt w:val="decimal"/>
      <w:lvlText w:val="%7."/>
      <w:lvlJc w:val="start"/>
      <w:pPr>
        <w:ind w:start="234pt" w:hanging="18pt"/>
      </w:pPr>
    </w:lvl>
    <w:lvl w:ilvl="7" w:tplc="F03E32A2" w:tentative="1">
      <w:start w:val="1"/>
      <w:numFmt w:val="lowerLetter"/>
      <w:lvlText w:val="%8."/>
      <w:lvlJc w:val="start"/>
      <w:pPr>
        <w:ind w:start="270pt" w:hanging="18pt"/>
      </w:pPr>
    </w:lvl>
    <w:lvl w:ilvl="8" w:tplc="D850F52A" w:tentative="1">
      <w:start w:val="1"/>
      <w:numFmt w:val="lowerRoman"/>
      <w:lvlText w:val="%9."/>
      <w:lvlJc w:val="end"/>
      <w:pPr>
        <w:ind w:start="306pt" w:hanging="9pt"/>
      </w:pPr>
    </w:lvl>
  </w:abstractNum>
  <w:abstractNum w:abstractNumId="20" w15:restartNumberingAfterBreak="0">
    <w:nsid w:val="45800DEA"/>
    <w:multiLevelType w:val="hybridMultilevel"/>
    <w:tmpl w:val="934A28B2"/>
    <w:lvl w:ilvl="0" w:tplc="98AA55F4">
      <w:start w:val="1"/>
      <w:numFmt w:val="lowerLetter"/>
      <w:lvlText w:val="%1)"/>
      <w:lvlJc w:val="start"/>
      <w:pPr>
        <w:ind w:start="36pt" w:hanging="18pt"/>
      </w:pPr>
      <w:rPr>
        <w:rFonts w:hint="default"/>
      </w:rPr>
    </w:lvl>
    <w:lvl w:ilvl="1" w:tplc="D430CC58" w:tentative="1">
      <w:start w:val="1"/>
      <w:numFmt w:val="lowerLetter"/>
      <w:lvlText w:val="%2."/>
      <w:lvlJc w:val="start"/>
      <w:pPr>
        <w:ind w:start="72pt" w:hanging="18pt"/>
      </w:pPr>
    </w:lvl>
    <w:lvl w:ilvl="2" w:tplc="08261600" w:tentative="1">
      <w:start w:val="1"/>
      <w:numFmt w:val="lowerRoman"/>
      <w:lvlText w:val="%3."/>
      <w:lvlJc w:val="end"/>
      <w:pPr>
        <w:ind w:start="108pt" w:hanging="9pt"/>
      </w:pPr>
    </w:lvl>
    <w:lvl w:ilvl="3" w:tplc="6DFA7092" w:tentative="1">
      <w:start w:val="1"/>
      <w:numFmt w:val="decimal"/>
      <w:lvlText w:val="%4."/>
      <w:lvlJc w:val="start"/>
      <w:pPr>
        <w:ind w:start="144pt" w:hanging="18pt"/>
      </w:pPr>
    </w:lvl>
    <w:lvl w:ilvl="4" w:tplc="EBF81B52" w:tentative="1">
      <w:start w:val="1"/>
      <w:numFmt w:val="lowerLetter"/>
      <w:lvlText w:val="%5."/>
      <w:lvlJc w:val="start"/>
      <w:pPr>
        <w:ind w:start="180pt" w:hanging="18pt"/>
      </w:pPr>
    </w:lvl>
    <w:lvl w:ilvl="5" w:tplc="97A65DE8" w:tentative="1">
      <w:start w:val="1"/>
      <w:numFmt w:val="lowerRoman"/>
      <w:lvlText w:val="%6."/>
      <w:lvlJc w:val="end"/>
      <w:pPr>
        <w:ind w:start="216pt" w:hanging="9pt"/>
      </w:pPr>
    </w:lvl>
    <w:lvl w:ilvl="6" w:tplc="E806C748" w:tentative="1">
      <w:start w:val="1"/>
      <w:numFmt w:val="decimal"/>
      <w:lvlText w:val="%7."/>
      <w:lvlJc w:val="start"/>
      <w:pPr>
        <w:ind w:start="252pt" w:hanging="18pt"/>
      </w:pPr>
    </w:lvl>
    <w:lvl w:ilvl="7" w:tplc="CF06D28A" w:tentative="1">
      <w:start w:val="1"/>
      <w:numFmt w:val="lowerLetter"/>
      <w:lvlText w:val="%8."/>
      <w:lvlJc w:val="start"/>
      <w:pPr>
        <w:ind w:start="288pt" w:hanging="18pt"/>
      </w:pPr>
    </w:lvl>
    <w:lvl w:ilvl="8" w:tplc="7CB82394" w:tentative="1">
      <w:start w:val="1"/>
      <w:numFmt w:val="lowerRoman"/>
      <w:lvlText w:val="%9."/>
      <w:lvlJc w:val="end"/>
      <w:pPr>
        <w:ind w:start="324pt" w:hanging="9pt"/>
      </w:pPr>
    </w:lvl>
  </w:abstractNum>
  <w:abstractNum w:abstractNumId="21" w15:restartNumberingAfterBreak="0">
    <w:nsid w:val="46915D12"/>
    <w:multiLevelType w:val="hybridMultilevel"/>
    <w:tmpl w:val="DC5C55A4"/>
    <w:lvl w:ilvl="0" w:tplc="F208D792">
      <w:start w:val="1"/>
      <w:numFmt w:val="lowerLetter"/>
      <w:lvlText w:val="%1)"/>
      <w:lvlJc w:val="start"/>
      <w:pPr>
        <w:ind w:start="36pt" w:hanging="18pt"/>
      </w:pPr>
      <w:rPr>
        <w:rFonts w:hint="default"/>
      </w:rPr>
    </w:lvl>
    <w:lvl w:ilvl="1" w:tplc="A80E9C06" w:tentative="1">
      <w:start w:val="1"/>
      <w:numFmt w:val="lowerLetter"/>
      <w:lvlText w:val="%2."/>
      <w:lvlJc w:val="start"/>
      <w:pPr>
        <w:ind w:start="72pt" w:hanging="18pt"/>
      </w:pPr>
    </w:lvl>
    <w:lvl w:ilvl="2" w:tplc="1DFE177C" w:tentative="1">
      <w:start w:val="1"/>
      <w:numFmt w:val="lowerRoman"/>
      <w:lvlText w:val="%3."/>
      <w:lvlJc w:val="end"/>
      <w:pPr>
        <w:ind w:start="108pt" w:hanging="9pt"/>
      </w:pPr>
    </w:lvl>
    <w:lvl w:ilvl="3" w:tplc="5D7608A0" w:tentative="1">
      <w:start w:val="1"/>
      <w:numFmt w:val="decimal"/>
      <w:lvlText w:val="%4."/>
      <w:lvlJc w:val="start"/>
      <w:pPr>
        <w:ind w:start="144pt" w:hanging="18pt"/>
      </w:pPr>
    </w:lvl>
    <w:lvl w:ilvl="4" w:tplc="5D645060" w:tentative="1">
      <w:start w:val="1"/>
      <w:numFmt w:val="lowerLetter"/>
      <w:lvlText w:val="%5."/>
      <w:lvlJc w:val="start"/>
      <w:pPr>
        <w:ind w:start="180pt" w:hanging="18pt"/>
      </w:pPr>
    </w:lvl>
    <w:lvl w:ilvl="5" w:tplc="D64478F4" w:tentative="1">
      <w:start w:val="1"/>
      <w:numFmt w:val="lowerRoman"/>
      <w:lvlText w:val="%6."/>
      <w:lvlJc w:val="end"/>
      <w:pPr>
        <w:ind w:start="216pt" w:hanging="9pt"/>
      </w:pPr>
    </w:lvl>
    <w:lvl w:ilvl="6" w:tplc="AB7412AE" w:tentative="1">
      <w:start w:val="1"/>
      <w:numFmt w:val="decimal"/>
      <w:lvlText w:val="%7."/>
      <w:lvlJc w:val="start"/>
      <w:pPr>
        <w:ind w:start="252pt" w:hanging="18pt"/>
      </w:pPr>
    </w:lvl>
    <w:lvl w:ilvl="7" w:tplc="FA44C3D6" w:tentative="1">
      <w:start w:val="1"/>
      <w:numFmt w:val="lowerLetter"/>
      <w:lvlText w:val="%8."/>
      <w:lvlJc w:val="start"/>
      <w:pPr>
        <w:ind w:start="288pt" w:hanging="18pt"/>
      </w:pPr>
    </w:lvl>
    <w:lvl w:ilvl="8" w:tplc="659EE796" w:tentative="1">
      <w:start w:val="1"/>
      <w:numFmt w:val="lowerRoman"/>
      <w:lvlText w:val="%9."/>
      <w:lvlJc w:val="end"/>
      <w:pPr>
        <w:ind w:start="324pt" w:hanging="9pt"/>
      </w:pPr>
    </w:lvl>
  </w:abstractNum>
  <w:abstractNum w:abstractNumId="22" w15:restartNumberingAfterBreak="0">
    <w:nsid w:val="4B037510"/>
    <w:multiLevelType w:val="hybridMultilevel"/>
    <w:tmpl w:val="DBB43C86"/>
    <w:lvl w:ilvl="0" w:tplc="F1FAAAFC">
      <w:start w:val="1"/>
      <w:numFmt w:val="lowerLetter"/>
      <w:lvlText w:val="%1)"/>
      <w:lvlJc w:val="start"/>
      <w:pPr>
        <w:ind w:start="36pt" w:hanging="18pt"/>
      </w:pPr>
      <w:rPr>
        <w:rFonts w:hint="default"/>
      </w:rPr>
    </w:lvl>
    <w:lvl w:ilvl="1" w:tplc="39FA785A" w:tentative="1">
      <w:start w:val="1"/>
      <w:numFmt w:val="lowerLetter"/>
      <w:lvlText w:val="%2."/>
      <w:lvlJc w:val="start"/>
      <w:pPr>
        <w:ind w:start="72pt" w:hanging="18pt"/>
      </w:pPr>
    </w:lvl>
    <w:lvl w:ilvl="2" w:tplc="856849E6" w:tentative="1">
      <w:start w:val="1"/>
      <w:numFmt w:val="lowerRoman"/>
      <w:lvlText w:val="%3."/>
      <w:lvlJc w:val="end"/>
      <w:pPr>
        <w:ind w:start="108pt" w:hanging="9pt"/>
      </w:pPr>
    </w:lvl>
    <w:lvl w:ilvl="3" w:tplc="7A407AD0" w:tentative="1">
      <w:start w:val="1"/>
      <w:numFmt w:val="decimal"/>
      <w:lvlText w:val="%4."/>
      <w:lvlJc w:val="start"/>
      <w:pPr>
        <w:ind w:start="144pt" w:hanging="18pt"/>
      </w:pPr>
    </w:lvl>
    <w:lvl w:ilvl="4" w:tplc="0302D180" w:tentative="1">
      <w:start w:val="1"/>
      <w:numFmt w:val="lowerLetter"/>
      <w:lvlText w:val="%5."/>
      <w:lvlJc w:val="start"/>
      <w:pPr>
        <w:ind w:start="180pt" w:hanging="18pt"/>
      </w:pPr>
    </w:lvl>
    <w:lvl w:ilvl="5" w:tplc="BD260DA2" w:tentative="1">
      <w:start w:val="1"/>
      <w:numFmt w:val="lowerRoman"/>
      <w:lvlText w:val="%6."/>
      <w:lvlJc w:val="end"/>
      <w:pPr>
        <w:ind w:start="216pt" w:hanging="9pt"/>
      </w:pPr>
    </w:lvl>
    <w:lvl w:ilvl="6" w:tplc="73588A66" w:tentative="1">
      <w:start w:val="1"/>
      <w:numFmt w:val="decimal"/>
      <w:lvlText w:val="%7."/>
      <w:lvlJc w:val="start"/>
      <w:pPr>
        <w:ind w:start="252pt" w:hanging="18pt"/>
      </w:pPr>
    </w:lvl>
    <w:lvl w:ilvl="7" w:tplc="DC00AC1C" w:tentative="1">
      <w:start w:val="1"/>
      <w:numFmt w:val="lowerLetter"/>
      <w:lvlText w:val="%8."/>
      <w:lvlJc w:val="start"/>
      <w:pPr>
        <w:ind w:start="288pt" w:hanging="18pt"/>
      </w:pPr>
    </w:lvl>
    <w:lvl w:ilvl="8" w:tplc="3F4CBE8C" w:tentative="1">
      <w:start w:val="1"/>
      <w:numFmt w:val="lowerRoman"/>
      <w:lvlText w:val="%9."/>
      <w:lvlJc w:val="end"/>
      <w:pPr>
        <w:ind w:start="324pt" w:hanging="9pt"/>
      </w:pPr>
    </w:lvl>
  </w:abstractNum>
  <w:abstractNum w:abstractNumId="23" w15:restartNumberingAfterBreak="0">
    <w:nsid w:val="4C3C5EA2"/>
    <w:multiLevelType w:val="hybridMultilevel"/>
    <w:tmpl w:val="1F7EAE5A"/>
    <w:lvl w:ilvl="0" w:tplc="788E836C">
      <w:start w:val="1"/>
      <w:numFmt w:val="lowerLetter"/>
      <w:lvlText w:val="%1)"/>
      <w:lvlJc w:val="start"/>
      <w:pPr>
        <w:ind w:start="18pt" w:hanging="18pt"/>
      </w:pPr>
      <w:rPr>
        <w:rFonts w:hint="default"/>
      </w:rPr>
    </w:lvl>
    <w:lvl w:ilvl="1" w:tplc="4102586E" w:tentative="1">
      <w:start w:val="1"/>
      <w:numFmt w:val="lowerLetter"/>
      <w:lvlText w:val="%2."/>
      <w:lvlJc w:val="start"/>
      <w:pPr>
        <w:ind w:start="54pt" w:hanging="18pt"/>
      </w:pPr>
    </w:lvl>
    <w:lvl w:ilvl="2" w:tplc="CDC82BF4" w:tentative="1">
      <w:start w:val="1"/>
      <w:numFmt w:val="lowerRoman"/>
      <w:lvlText w:val="%3."/>
      <w:lvlJc w:val="end"/>
      <w:pPr>
        <w:ind w:start="90pt" w:hanging="9pt"/>
      </w:pPr>
    </w:lvl>
    <w:lvl w:ilvl="3" w:tplc="A04E64B2" w:tentative="1">
      <w:start w:val="1"/>
      <w:numFmt w:val="decimal"/>
      <w:lvlText w:val="%4."/>
      <w:lvlJc w:val="start"/>
      <w:pPr>
        <w:ind w:start="126pt" w:hanging="18pt"/>
      </w:pPr>
    </w:lvl>
    <w:lvl w:ilvl="4" w:tplc="61765CF4" w:tentative="1">
      <w:start w:val="1"/>
      <w:numFmt w:val="lowerLetter"/>
      <w:lvlText w:val="%5."/>
      <w:lvlJc w:val="start"/>
      <w:pPr>
        <w:ind w:start="162pt" w:hanging="18pt"/>
      </w:pPr>
    </w:lvl>
    <w:lvl w:ilvl="5" w:tplc="6080A9C6" w:tentative="1">
      <w:start w:val="1"/>
      <w:numFmt w:val="lowerRoman"/>
      <w:lvlText w:val="%6."/>
      <w:lvlJc w:val="end"/>
      <w:pPr>
        <w:ind w:start="198pt" w:hanging="9pt"/>
      </w:pPr>
    </w:lvl>
    <w:lvl w:ilvl="6" w:tplc="84F66D86" w:tentative="1">
      <w:start w:val="1"/>
      <w:numFmt w:val="decimal"/>
      <w:lvlText w:val="%7."/>
      <w:lvlJc w:val="start"/>
      <w:pPr>
        <w:ind w:start="234pt" w:hanging="18pt"/>
      </w:pPr>
    </w:lvl>
    <w:lvl w:ilvl="7" w:tplc="1B92F406" w:tentative="1">
      <w:start w:val="1"/>
      <w:numFmt w:val="lowerLetter"/>
      <w:lvlText w:val="%8."/>
      <w:lvlJc w:val="start"/>
      <w:pPr>
        <w:ind w:start="270pt" w:hanging="18pt"/>
      </w:pPr>
    </w:lvl>
    <w:lvl w:ilvl="8" w:tplc="14208978" w:tentative="1">
      <w:start w:val="1"/>
      <w:numFmt w:val="lowerRoman"/>
      <w:lvlText w:val="%9."/>
      <w:lvlJc w:val="end"/>
      <w:pPr>
        <w:ind w:start="306pt" w:hanging="9pt"/>
      </w:pPr>
    </w:lvl>
  </w:abstractNum>
  <w:abstractNum w:abstractNumId="24" w15:restartNumberingAfterBreak="0">
    <w:nsid w:val="517A0D17"/>
    <w:multiLevelType w:val="hybridMultilevel"/>
    <w:tmpl w:val="7DACC3A2"/>
    <w:lvl w:ilvl="0" w:tplc="99A49C72">
      <w:start w:val="1"/>
      <w:numFmt w:val="lowerLetter"/>
      <w:lvlText w:val="%1)"/>
      <w:lvlJc w:val="start"/>
      <w:pPr>
        <w:ind w:start="18pt" w:hanging="18pt"/>
      </w:pPr>
      <w:rPr>
        <w:rFonts w:hint="default"/>
      </w:rPr>
    </w:lvl>
    <w:lvl w:ilvl="1" w:tplc="3BEC3140">
      <w:start w:val="1"/>
      <w:numFmt w:val="lowerLetter"/>
      <w:lvlText w:val="%2)"/>
      <w:lvlJc w:val="start"/>
      <w:pPr>
        <w:ind w:start="54pt" w:hanging="18pt"/>
      </w:pPr>
      <w:rPr>
        <w:rFonts w:hint="default"/>
      </w:rPr>
    </w:lvl>
    <w:lvl w:ilvl="2" w:tplc="CA94307C" w:tentative="1">
      <w:start w:val="1"/>
      <w:numFmt w:val="lowerRoman"/>
      <w:lvlText w:val="%3."/>
      <w:lvlJc w:val="end"/>
      <w:pPr>
        <w:ind w:start="90pt" w:hanging="9pt"/>
      </w:pPr>
    </w:lvl>
    <w:lvl w:ilvl="3" w:tplc="4FE22632" w:tentative="1">
      <w:start w:val="1"/>
      <w:numFmt w:val="decimal"/>
      <w:lvlText w:val="%4."/>
      <w:lvlJc w:val="start"/>
      <w:pPr>
        <w:ind w:start="126pt" w:hanging="18pt"/>
      </w:pPr>
    </w:lvl>
    <w:lvl w:ilvl="4" w:tplc="D3888422" w:tentative="1">
      <w:start w:val="1"/>
      <w:numFmt w:val="lowerLetter"/>
      <w:lvlText w:val="%5."/>
      <w:lvlJc w:val="start"/>
      <w:pPr>
        <w:ind w:start="162pt" w:hanging="18pt"/>
      </w:pPr>
    </w:lvl>
    <w:lvl w:ilvl="5" w:tplc="AB6AA56A" w:tentative="1">
      <w:start w:val="1"/>
      <w:numFmt w:val="lowerRoman"/>
      <w:lvlText w:val="%6."/>
      <w:lvlJc w:val="end"/>
      <w:pPr>
        <w:ind w:start="198pt" w:hanging="9pt"/>
      </w:pPr>
    </w:lvl>
    <w:lvl w:ilvl="6" w:tplc="6B168BBC" w:tentative="1">
      <w:start w:val="1"/>
      <w:numFmt w:val="decimal"/>
      <w:lvlText w:val="%7."/>
      <w:lvlJc w:val="start"/>
      <w:pPr>
        <w:ind w:start="234pt" w:hanging="18pt"/>
      </w:pPr>
    </w:lvl>
    <w:lvl w:ilvl="7" w:tplc="30CC8C28" w:tentative="1">
      <w:start w:val="1"/>
      <w:numFmt w:val="lowerLetter"/>
      <w:lvlText w:val="%8."/>
      <w:lvlJc w:val="start"/>
      <w:pPr>
        <w:ind w:start="270pt" w:hanging="18pt"/>
      </w:pPr>
    </w:lvl>
    <w:lvl w:ilvl="8" w:tplc="4EB27D94" w:tentative="1">
      <w:start w:val="1"/>
      <w:numFmt w:val="lowerRoman"/>
      <w:lvlText w:val="%9."/>
      <w:lvlJc w:val="end"/>
      <w:pPr>
        <w:ind w:start="306pt" w:hanging="9pt"/>
      </w:pPr>
    </w:lvl>
  </w:abstractNum>
  <w:abstractNum w:abstractNumId="25" w15:restartNumberingAfterBreak="0">
    <w:nsid w:val="55A90E9E"/>
    <w:multiLevelType w:val="hybridMultilevel"/>
    <w:tmpl w:val="DF1015AC"/>
    <w:lvl w:ilvl="0" w:tplc="C7603C78">
      <w:start w:val="1"/>
      <w:numFmt w:val="lowerLetter"/>
      <w:lvlText w:val="%1)"/>
      <w:lvlJc w:val="start"/>
      <w:pPr>
        <w:ind w:start="18pt" w:hanging="18pt"/>
      </w:pPr>
    </w:lvl>
    <w:lvl w:ilvl="1" w:tplc="1E2C035A">
      <w:start w:val="1"/>
      <w:numFmt w:val="lowerLetter"/>
      <w:lvlText w:val="%2."/>
      <w:lvlJc w:val="start"/>
      <w:pPr>
        <w:ind w:start="54pt" w:hanging="18pt"/>
      </w:pPr>
    </w:lvl>
    <w:lvl w:ilvl="2" w:tplc="15EAF79A" w:tentative="1">
      <w:start w:val="1"/>
      <w:numFmt w:val="lowerRoman"/>
      <w:lvlText w:val="%3."/>
      <w:lvlJc w:val="end"/>
      <w:pPr>
        <w:ind w:start="90pt" w:hanging="9pt"/>
      </w:pPr>
    </w:lvl>
    <w:lvl w:ilvl="3" w:tplc="8C982666" w:tentative="1">
      <w:start w:val="1"/>
      <w:numFmt w:val="decimal"/>
      <w:lvlText w:val="%4."/>
      <w:lvlJc w:val="start"/>
      <w:pPr>
        <w:ind w:start="126pt" w:hanging="18pt"/>
      </w:pPr>
    </w:lvl>
    <w:lvl w:ilvl="4" w:tplc="86C4881E" w:tentative="1">
      <w:start w:val="1"/>
      <w:numFmt w:val="lowerLetter"/>
      <w:lvlText w:val="%5."/>
      <w:lvlJc w:val="start"/>
      <w:pPr>
        <w:ind w:start="162pt" w:hanging="18pt"/>
      </w:pPr>
    </w:lvl>
    <w:lvl w:ilvl="5" w:tplc="8C426C78" w:tentative="1">
      <w:start w:val="1"/>
      <w:numFmt w:val="lowerRoman"/>
      <w:lvlText w:val="%6."/>
      <w:lvlJc w:val="end"/>
      <w:pPr>
        <w:ind w:start="198pt" w:hanging="9pt"/>
      </w:pPr>
    </w:lvl>
    <w:lvl w:ilvl="6" w:tplc="A17E053C" w:tentative="1">
      <w:start w:val="1"/>
      <w:numFmt w:val="decimal"/>
      <w:lvlText w:val="%7."/>
      <w:lvlJc w:val="start"/>
      <w:pPr>
        <w:ind w:start="234pt" w:hanging="18pt"/>
      </w:pPr>
    </w:lvl>
    <w:lvl w:ilvl="7" w:tplc="0D70EA1E" w:tentative="1">
      <w:start w:val="1"/>
      <w:numFmt w:val="lowerLetter"/>
      <w:lvlText w:val="%8."/>
      <w:lvlJc w:val="start"/>
      <w:pPr>
        <w:ind w:start="270pt" w:hanging="18pt"/>
      </w:pPr>
    </w:lvl>
    <w:lvl w:ilvl="8" w:tplc="0AD6F98E" w:tentative="1">
      <w:start w:val="1"/>
      <w:numFmt w:val="lowerRoman"/>
      <w:lvlText w:val="%9."/>
      <w:lvlJc w:val="end"/>
      <w:pPr>
        <w:ind w:start="306pt" w:hanging="9pt"/>
      </w:pPr>
    </w:lvl>
  </w:abstractNum>
  <w:abstractNum w:abstractNumId="26" w15:restartNumberingAfterBreak="0">
    <w:nsid w:val="57B6274C"/>
    <w:multiLevelType w:val="hybridMultilevel"/>
    <w:tmpl w:val="301626EC"/>
    <w:lvl w:ilvl="0" w:tplc="8B20F70C">
      <w:start w:val="1"/>
      <w:numFmt w:val="lowerLetter"/>
      <w:lvlText w:val="%1)"/>
      <w:lvlJc w:val="start"/>
      <w:pPr>
        <w:ind w:start="36pt" w:hanging="18pt"/>
      </w:pPr>
      <w:rPr>
        <w:rFonts w:hint="default"/>
      </w:rPr>
    </w:lvl>
    <w:lvl w:ilvl="1" w:tplc="1512B534" w:tentative="1">
      <w:start w:val="1"/>
      <w:numFmt w:val="lowerLetter"/>
      <w:lvlText w:val="%2."/>
      <w:lvlJc w:val="start"/>
      <w:pPr>
        <w:ind w:start="72pt" w:hanging="18pt"/>
      </w:pPr>
    </w:lvl>
    <w:lvl w:ilvl="2" w:tplc="3A9002D2" w:tentative="1">
      <w:start w:val="1"/>
      <w:numFmt w:val="lowerRoman"/>
      <w:lvlText w:val="%3."/>
      <w:lvlJc w:val="end"/>
      <w:pPr>
        <w:ind w:start="108pt" w:hanging="9pt"/>
      </w:pPr>
    </w:lvl>
    <w:lvl w:ilvl="3" w:tplc="A8B0D1B2" w:tentative="1">
      <w:start w:val="1"/>
      <w:numFmt w:val="decimal"/>
      <w:lvlText w:val="%4."/>
      <w:lvlJc w:val="start"/>
      <w:pPr>
        <w:ind w:start="144pt" w:hanging="18pt"/>
      </w:pPr>
    </w:lvl>
    <w:lvl w:ilvl="4" w:tplc="4D24D206" w:tentative="1">
      <w:start w:val="1"/>
      <w:numFmt w:val="lowerLetter"/>
      <w:lvlText w:val="%5."/>
      <w:lvlJc w:val="start"/>
      <w:pPr>
        <w:ind w:start="180pt" w:hanging="18pt"/>
      </w:pPr>
    </w:lvl>
    <w:lvl w:ilvl="5" w:tplc="C23E42C0" w:tentative="1">
      <w:start w:val="1"/>
      <w:numFmt w:val="lowerRoman"/>
      <w:lvlText w:val="%6."/>
      <w:lvlJc w:val="end"/>
      <w:pPr>
        <w:ind w:start="216pt" w:hanging="9pt"/>
      </w:pPr>
    </w:lvl>
    <w:lvl w:ilvl="6" w:tplc="332EEC2E" w:tentative="1">
      <w:start w:val="1"/>
      <w:numFmt w:val="decimal"/>
      <w:lvlText w:val="%7."/>
      <w:lvlJc w:val="start"/>
      <w:pPr>
        <w:ind w:start="252pt" w:hanging="18pt"/>
      </w:pPr>
    </w:lvl>
    <w:lvl w:ilvl="7" w:tplc="2D3E168C" w:tentative="1">
      <w:start w:val="1"/>
      <w:numFmt w:val="lowerLetter"/>
      <w:lvlText w:val="%8."/>
      <w:lvlJc w:val="start"/>
      <w:pPr>
        <w:ind w:start="288pt" w:hanging="18pt"/>
      </w:pPr>
    </w:lvl>
    <w:lvl w:ilvl="8" w:tplc="59A6ABEC" w:tentative="1">
      <w:start w:val="1"/>
      <w:numFmt w:val="lowerRoman"/>
      <w:lvlText w:val="%9."/>
      <w:lvlJc w:val="end"/>
      <w:pPr>
        <w:ind w:start="324pt" w:hanging="9pt"/>
      </w:pPr>
    </w:lvl>
  </w:abstractNum>
  <w:abstractNum w:abstractNumId="27" w15:restartNumberingAfterBreak="0">
    <w:nsid w:val="5C0A3739"/>
    <w:multiLevelType w:val="hybridMultilevel"/>
    <w:tmpl w:val="E5A69C9E"/>
    <w:lvl w:ilvl="0" w:tplc="CA968704">
      <w:start w:val="1"/>
      <w:numFmt w:val="lowerLetter"/>
      <w:lvlText w:val="%1)"/>
      <w:lvlJc w:val="start"/>
      <w:pPr>
        <w:ind w:start="18pt" w:hanging="18pt"/>
      </w:pPr>
    </w:lvl>
    <w:lvl w:ilvl="1" w:tplc="0C242E0A" w:tentative="1">
      <w:start w:val="1"/>
      <w:numFmt w:val="lowerLetter"/>
      <w:lvlText w:val="%2."/>
      <w:lvlJc w:val="start"/>
      <w:pPr>
        <w:ind w:start="54pt" w:hanging="18pt"/>
      </w:pPr>
    </w:lvl>
    <w:lvl w:ilvl="2" w:tplc="C0FE79E4" w:tentative="1">
      <w:start w:val="1"/>
      <w:numFmt w:val="lowerRoman"/>
      <w:lvlText w:val="%3."/>
      <w:lvlJc w:val="end"/>
      <w:pPr>
        <w:ind w:start="90pt" w:hanging="9pt"/>
      </w:pPr>
    </w:lvl>
    <w:lvl w:ilvl="3" w:tplc="8422B608" w:tentative="1">
      <w:start w:val="1"/>
      <w:numFmt w:val="decimal"/>
      <w:lvlText w:val="%4."/>
      <w:lvlJc w:val="start"/>
      <w:pPr>
        <w:ind w:start="126pt" w:hanging="18pt"/>
      </w:pPr>
    </w:lvl>
    <w:lvl w:ilvl="4" w:tplc="01DE0F52" w:tentative="1">
      <w:start w:val="1"/>
      <w:numFmt w:val="lowerLetter"/>
      <w:lvlText w:val="%5."/>
      <w:lvlJc w:val="start"/>
      <w:pPr>
        <w:ind w:start="162pt" w:hanging="18pt"/>
      </w:pPr>
    </w:lvl>
    <w:lvl w:ilvl="5" w:tplc="04F44A3A" w:tentative="1">
      <w:start w:val="1"/>
      <w:numFmt w:val="lowerRoman"/>
      <w:lvlText w:val="%6."/>
      <w:lvlJc w:val="end"/>
      <w:pPr>
        <w:ind w:start="198pt" w:hanging="9pt"/>
      </w:pPr>
    </w:lvl>
    <w:lvl w:ilvl="6" w:tplc="EA681AFA" w:tentative="1">
      <w:start w:val="1"/>
      <w:numFmt w:val="decimal"/>
      <w:lvlText w:val="%7."/>
      <w:lvlJc w:val="start"/>
      <w:pPr>
        <w:ind w:start="234pt" w:hanging="18pt"/>
      </w:pPr>
    </w:lvl>
    <w:lvl w:ilvl="7" w:tplc="6D50FF32" w:tentative="1">
      <w:start w:val="1"/>
      <w:numFmt w:val="lowerLetter"/>
      <w:lvlText w:val="%8."/>
      <w:lvlJc w:val="start"/>
      <w:pPr>
        <w:ind w:start="270pt" w:hanging="18pt"/>
      </w:pPr>
    </w:lvl>
    <w:lvl w:ilvl="8" w:tplc="A9F24C72" w:tentative="1">
      <w:start w:val="1"/>
      <w:numFmt w:val="lowerRoman"/>
      <w:lvlText w:val="%9."/>
      <w:lvlJc w:val="end"/>
      <w:pPr>
        <w:ind w:start="306pt" w:hanging="9pt"/>
      </w:pPr>
    </w:lvl>
  </w:abstractNum>
  <w:abstractNum w:abstractNumId="28" w15:restartNumberingAfterBreak="0">
    <w:nsid w:val="6022323C"/>
    <w:multiLevelType w:val="hybridMultilevel"/>
    <w:tmpl w:val="FFBC5DE6"/>
    <w:lvl w:ilvl="0" w:tplc="A0069F1A">
      <w:start w:val="1"/>
      <w:numFmt w:val="decimal"/>
      <w:lvlText w:val="(%1)"/>
      <w:lvlJc w:val="start"/>
      <w:pPr>
        <w:ind w:start="19.20pt" w:hanging="19.20pt"/>
      </w:pPr>
      <w:rPr>
        <w:rFonts w:hint="default"/>
        <w:b/>
      </w:rPr>
    </w:lvl>
    <w:lvl w:ilvl="1" w:tplc="3F424F5A" w:tentative="1">
      <w:start w:val="1"/>
      <w:numFmt w:val="lowerLetter"/>
      <w:lvlText w:val="%2."/>
      <w:lvlJc w:val="start"/>
      <w:pPr>
        <w:ind w:start="54pt" w:hanging="18pt"/>
      </w:pPr>
    </w:lvl>
    <w:lvl w:ilvl="2" w:tplc="B5A86614" w:tentative="1">
      <w:start w:val="1"/>
      <w:numFmt w:val="lowerRoman"/>
      <w:lvlText w:val="%3."/>
      <w:lvlJc w:val="end"/>
      <w:pPr>
        <w:ind w:start="90pt" w:hanging="9pt"/>
      </w:pPr>
    </w:lvl>
    <w:lvl w:ilvl="3" w:tplc="9A1216EE" w:tentative="1">
      <w:start w:val="1"/>
      <w:numFmt w:val="decimal"/>
      <w:lvlText w:val="%4."/>
      <w:lvlJc w:val="start"/>
      <w:pPr>
        <w:ind w:start="126pt" w:hanging="18pt"/>
      </w:pPr>
    </w:lvl>
    <w:lvl w:ilvl="4" w:tplc="2E02515C" w:tentative="1">
      <w:start w:val="1"/>
      <w:numFmt w:val="lowerLetter"/>
      <w:lvlText w:val="%5."/>
      <w:lvlJc w:val="start"/>
      <w:pPr>
        <w:ind w:start="162pt" w:hanging="18pt"/>
      </w:pPr>
    </w:lvl>
    <w:lvl w:ilvl="5" w:tplc="BC4647EA" w:tentative="1">
      <w:start w:val="1"/>
      <w:numFmt w:val="lowerRoman"/>
      <w:lvlText w:val="%6."/>
      <w:lvlJc w:val="end"/>
      <w:pPr>
        <w:ind w:start="198pt" w:hanging="9pt"/>
      </w:pPr>
    </w:lvl>
    <w:lvl w:ilvl="6" w:tplc="30BE71C0" w:tentative="1">
      <w:start w:val="1"/>
      <w:numFmt w:val="decimal"/>
      <w:lvlText w:val="%7."/>
      <w:lvlJc w:val="start"/>
      <w:pPr>
        <w:ind w:start="234pt" w:hanging="18pt"/>
      </w:pPr>
    </w:lvl>
    <w:lvl w:ilvl="7" w:tplc="68DC2242" w:tentative="1">
      <w:start w:val="1"/>
      <w:numFmt w:val="lowerLetter"/>
      <w:lvlText w:val="%8."/>
      <w:lvlJc w:val="start"/>
      <w:pPr>
        <w:ind w:start="270pt" w:hanging="18pt"/>
      </w:pPr>
    </w:lvl>
    <w:lvl w:ilvl="8" w:tplc="AC908076" w:tentative="1">
      <w:start w:val="1"/>
      <w:numFmt w:val="lowerRoman"/>
      <w:lvlText w:val="%9."/>
      <w:lvlJc w:val="end"/>
      <w:pPr>
        <w:ind w:start="306pt" w:hanging="9pt"/>
      </w:pPr>
    </w:lvl>
  </w:abstractNum>
  <w:abstractNum w:abstractNumId="29" w15:restartNumberingAfterBreak="0">
    <w:nsid w:val="657C259A"/>
    <w:multiLevelType w:val="hybridMultilevel"/>
    <w:tmpl w:val="2BD867A2"/>
    <w:lvl w:ilvl="0" w:tplc="DA28B54A">
      <w:start w:val="1"/>
      <w:numFmt w:val="lowerLetter"/>
      <w:lvlText w:val="%1)"/>
      <w:lvlJc w:val="start"/>
      <w:pPr>
        <w:ind w:start="18pt" w:hanging="18pt"/>
      </w:pPr>
      <w:rPr>
        <w:color w:val="auto"/>
      </w:rPr>
    </w:lvl>
    <w:lvl w:ilvl="1" w:tplc="5CD0F578" w:tentative="1">
      <w:start w:val="1"/>
      <w:numFmt w:val="lowerLetter"/>
      <w:lvlText w:val="%2."/>
      <w:lvlJc w:val="start"/>
      <w:pPr>
        <w:ind w:start="54pt" w:hanging="18pt"/>
      </w:pPr>
    </w:lvl>
    <w:lvl w:ilvl="2" w:tplc="C6567824" w:tentative="1">
      <w:start w:val="1"/>
      <w:numFmt w:val="lowerRoman"/>
      <w:lvlText w:val="%3."/>
      <w:lvlJc w:val="end"/>
      <w:pPr>
        <w:ind w:start="90pt" w:hanging="9pt"/>
      </w:pPr>
    </w:lvl>
    <w:lvl w:ilvl="3" w:tplc="A3A8E01C" w:tentative="1">
      <w:start w:val="1"/>
      <w:numFmt w:val="decimal"/>
      <w:lvlText w:val="%4."/>
      <w:lvlJc w:val="start"/>
      <w:pPr>
        <w:ind w:start="126pt" w:hanging="18pt"/>
      </w:pPr>
    </w:lvl>
    <w:lvl w:ilvl="4" w:tplc="28DE1216" w:tentative="1">
      <w:start w:val="1"/>
      <w:numFmt w:val="lowerLetter"/>
      <w:lvlText w:val="%5."/>
      <w:lvlJc w:val="start"/>
      <w:pPr>
        <w:ind w:start="162pt" w:hanging="18pt"/>
      </w:pPr>
    </w:lvl>
    <w:lvl w:ilvl="5" w:tplc="1A78B004" w:tentative="1">
      <w:start w:val="1"/>
      <w:numFmt w:val="lowerRoman"/>
      <w:lvlText w:val="%6."/>
      <w:lvlJc w:val="end"/>
      <w:pPr>
        <w:ind w:start="198pt" w:hanging="9pt"/>
      </w:pPr>
    </w:lvl>
    <w:lvl w:ilvl="6" w:tplc="16308D60" w:tentative="1">
      <w:start w:val="1"/>
      <w:numFmt w:val="decimal"/>
      <w:lvlText w:val="%7."/>
      <w:lvlJc w:val="start"/>
      <w:pPr>
        <w:ind w:start="234pt" w:hanging="18pt"/>
      </w:pPr>
    </w:lvl>
    <w:lvl w:ilvl="7" w:tplc="47527AAE" w:tentative="1">
      <w:start w:val="1"/>
      <w:numFmt w:val="lowerLetter"/>
      <w:lvlText w:val="%8."/>
      <w:lvlJc w:val="start"/>
      <w:pPr>
        <w:ind w:start="270pt" w:hanging="18pt"/>
      </w:pPr>
    </w:lvl>
    <w:lvl w:ilvl="8" w:tplc="F85EF2A4" w:tentative="1">
      <w:start w:val="1"/>
      <w:numFmt w:val="lowerRoman"/>
      <w:lvlText w:val="%9."/>
      <w:lvlJc w:val="end"/>
      <w:pPr>
        <w:ind w:start="306pt" w:hanging="9pt"/>
      </w:pPr>
    </w:lvl>
  </w:abstractNum>
  <w:abstractNum w:abstractNumId="30" w15:restartNumberingAfterBreak="0">
    <w:nsid w:val="6AA80E59"/>
    <w:multiLevelType w:val="hybridMultilevel"/>
    <w:tmpl w:val="97D689D0"/>
    <w:lvl w:ilvl="0" w:tplc="1820F4B8">
      <w:start w:val="1"/>
      <w:numFmt w:val="lowerRoman"/>
      <w:lvlText w:val="(%1)"/>
      <w:lvlJc w:val="start"/>
      <w:pPr>
        <w:ind w:start="54pt" w:hanging="36pt"/>
      </w:pPr>
      <w:rPr>
        <w:rFonts w:hint="default"/>
      </w:rPr>
    </w:lvl>
    <w:lvl w:ilvl="1" w:tplc="DF626908" w:tentative="1">
      <w:start w:val="1"/>
      <w:numFmt w:val="lowerLetter"/>
      <w:lvlText w:val="%2."/>
      <w:lvlJc w:val="start"/>
      <w:pPr>
        <w:ind w:start="72pt" w:hanging="18pt"/>
      </w:pPr>
    </w:lvl>
    <w:lvl w:ilvl="2" w:tplc="E22689C8" w:tentative="1">
      <w:start w:val="1"/>
      <w:numFmt w:val="lowerRoman"/>
      <w:lvlText w:val="%3."/>
      <w:lvlJc w:val="end"/>
      <w:pPr>
        <w:ind w:start="108pt" w:hanging="9pt"/>
      </w:pPr>
    </w:lvl>
    <w:lvl w:ilvl="3" w:tplc="5A4CA582" w:tentative="1">
      <w:start w:val="1"/>
      <w:numFmt w:val="decimal"/>
      <w:lvlText w:val="%4."/>
      <w:lvlJc w:val="start"/>
      <w:pPr>
        <w:ind w:start="144pt" w:hanging="18pt"/>
      </w:pPr>
    </w:lvl>
    <w:lvl w:ilvl="4" w:tplc="0E0E9CC0" w:tentative="1">
      <w:start w:val="1"/>
      <w:numFmt w:val="lowerLetter"/>
      <w:lvlText w:val="%5."/>
      <w:lvlJc w:val="start"/>
      <w:pPr>
        <w:ind w:start="180pt" w:hanging="18pt"/>
      </w:pPr>
    </w:lvl>
    <w:lvl w:ilvl="5" w:tplc="EA1607FA" w:tentative="1">
      <w:start w:val="1"/>
      <w:numFmt w:val="lowerRoman"/>
      <w:lvlText w:val="%6."/>
      <w:lvlJc w:val="end"/>
      <w:pPr>
        <w:ind w:start="216pt" w:hanging="9pt"/>
      </w:pPr>
    </w:lvl>
    <w:lvl w:ilvl="6" w:tplc="6A6293EA" w:tentative="1">
      <w:start w:val="1"/>
      <w:numFmt w:val="decimal"/>
      <w:lvlText w:val="%7."/>
      <w:lvlJc w:val="start"/>
      <w:pPr>
        <w:ind w:start="252pt" w:hanging="18pt"/>
      </w:pPr>
    </w:lvl>
    <w:lvl w:ilvl="7" w:tplc="F4424480" w:tentative="1">
      <w:start w:val="1"/>
      <w:numFmt w:val="lowerLetter"/>
      <w:lvlText w:val="%8."/>
      <w:lvlJc w:val="start"/>
      <w:pPr>
        <w:ind w:start="288pt" w:hanging="18pt"/>
      </w:pPr>
    </w:lvl>
    <w:lvl w:ilvl="8" w:tplc="6F0EF414" w:tentative="1">
      <w:start w:val="1"/>
      <w:numFmt w:val="lowerRoman"/>
      <w:lvlText w:val="%9."/>
      <w:lvlJc w:val="end"/>
      <w:pPr>
        <w:ind w:start="324pt" w:hanging="9pt"/>
      </w:pPr>
    </w:lvl>
  </w:abstractNum>
  <w:num w:numId="1" w16cid:durableId="105471030">
    <w:abstractNumId w:val="12"/>
  </w:num>
  <w:num w:numId="2" w16cid:durableId="1080643025">
    <w:abstractNumId w:val="1"/>
  </w:num>
  <w:num w:numId="3" w16cid:durableId="1101418292">
    <w:abstractNumId w:val="9"/>
  </w:num>
  <w:num w:numId="4" w16cid:durableId="110637441">
    <w:abstractNumId w:val="22"/>
  </w:num>
  <w:num w:numId="5" w16cid:durableId="11809728">
    <w:abstractNumId w:val="23"/>
  </w:num>
  <w:num w:numId="6" w16cid:durableId="1237518779">
    <w:abstractNumId w:val="14"/>
  </w:num>
  <w:num w:numId="7" w16cid:durableId="1554543364">
    <w:abstractNumId w:val="7"/>
  </w:num>
  <w:num w:numId="8" w16cid:durableId="1662611615">
    <w:abstractNumId w:val="25"/>
  </w:num>
  <w:num w:numId="9" w16cid:durableId="166986837">
    <w:abstractNumId w:val="19"/>
  </w:num>
  <w:num w:numId="10" w16cid:durableId="1810439674">
    <w:abstractNumId w:val="24"/>
  </w:num>
  <w:num w:numId="11" w16cid:durableId="184027083">
    <w:abstractNumId w:val="13"/>
  </w:num>
  <w:num w:numId="12" w16cid:durableId="1859005163">
    <w:abstractNumId w:val="28"/>
  </w:num>
  <w:num w:numId="13" w16cid:durableId="1870098148">
    <w:abstractNumId w:val="0"/>
  </w:num>
  <w:num w:numId="14" w16cid:durableId="193004011">
    <w:abstractNumId w:val="3"/>
  </w:num>
  <w:num w:numId="15" w16cid:durableId="2027171801">
    <w:abstractNumId w:val="4"/>
  </w:num>
  <w:num w:numId="16" w16cid:durableId="2050838389">
    <w:abstractNumId w:val="10"/>
  </w:num>
  <w:num w:numId="17" w16cid:durableId="2073232010">
    <w:abstractNumId w:val="16"/>
  </w:num>
  <w:num w:numId="18" w16cid:durableId="241306120">
    <w:abstractNumId w:val="11"/>
  </w:num>
  <w:num w:numId="19" w16cid:durableId="315574219">
    <w:abstractNumId w:val="21"/>
  </w:num>
  <w:num w:numId="20" w16cid:durableId="437943710">
    <w:abstractNumId w:val="8"/>
  </w:num>
  <w:num w:numId="21" w16cid:durableId="465007111">
    <w:abstractNumId w:val="6"/>
  </w:num>
  <w:num w:numId="22" w16cid:durableId="474105032">
    <w:abstractNumId w:val="29"/>
  </w:num>
  <w:num w:numId="23" w16cid:durableId="553855667">
    <w:abstractNumId w:val="20"/>
  </w:num>
  <w:num w:numId="24" w16cid:durableId="60099409">
    <w:abstractNumId w:val="17"/>
  </w:num>
  <w:num w:numId="25" w16cid:durableId="640228855">
    <w:abstractNumId w:val="15"/>
  </w:num>
  <w:num w:numId="26" w16cid:durableId="644630082">
    <w:abstractNumId w:val="26"/>
  </w:num>
  <w:num w:numId="27" w16cid:durableId="687370784">
    <w:abstractNumId w:val="30"/>
  </w:num>
  <w:num w:numId="28" w16cid:durableId="739211026">
    <w:abstractNumId w:val="18"/>
  </w:num>
  <w:num w:numId="29" w16cid:durableId="8266067">
    <w:abstractNumId w:val="5"/>
  </w:num>
  <w:num w:numId="30" w16cid:durableId="870730923">
    <w:abstractNumId w:val="2"/>
  </w:num>
  <w:num w:numId="31" w16cid:durableId="923949817">
    <w:abstractNumId w:val="27"/>
  </w:num>
  <w:num w:numId="32" w16cid:durableId="15451746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36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52C"/>
    <w:rsid w:val="00003D01"/>
    <w:rsid w:val="000042DB"/>
    <w:rsid w:val="0000436F"/>
    <w:rsid w:val="00004841"/>
    <w:rsid w:val="0000487B"/>
    <w:rsid w:val="0000491E"/>
    <w:rsid w:val="00005640"/>
    <w:rsid w:val="000057A7"/>
    <w:rsid w:val="000063A4"/>
    <w:rsid w:val="00007787"/>
    <w:rsid w:val="00010554"/>
    <w:rsid w:val="000133B8"/>
    <w:rsid w:val="00013D8F"/>
    <w:rsid w:val="00013E29"/>
    <w:rsid w:val="0001494F"/>
    <w:rsid w:val="00014A9E"/>
    <w:rsid w:val="00014E1D"/>
    <w:rsid w:val="000150FA"/>
    <w:rsid w:val="00016563"/>
    <w:rsid w:val="00016F10"/>
    <w:rsid w:val="00017BCB"/>
    <w:rsid w:val="00020964"/>
    <w:rsid w:val="0002131C"/>
    <w:rsid w:val="00021603"/>
    <w:rsid w:val="00021AC0"/>
    <w:rsid w:val="00021F8B"/>
    <w:rsid w:val="00022F25"/>
    <w:rsid w:val="0002305D"/>
    <w:rsid w:val="00025021"/>
    <w:rsid w:val="00025D6E"/>
    <w:rsid w:val="000267D6"/>
    <w:rsid w:val="0002710F"/>
    <w:rsid w:val="000278C8"/>
    <w:rsid w:val="00032041"/>
    <w:rsid w:val="000333D8"/>
    <w:rsid w:val="00034616"/>
    <w:rsid w:val="000351AC"/>
    <w:rsid w:val="0003581B"/>
    <w:rsid w:val="00035983"/>
    <w:rsid w:val="000368BA"/>
    <w:rsid w:val="00036CFA"/>
    <w:rsid w:val="00037716"/>
    <w:rsid w:val="00037B5F"/>
    <w:rsid w:val="0004076F"/>
    <w:rsid w:val="00040CC4"/>
    <w:rsid w:val="00040FF8"/>
    <w:rsid w:val="00041301"/>
    <w:rsid w:val="000413C1"/>
    <w:rsid w:val="00042873"/>
    <w:rsid w:val="00044165"/>
    <w:rsid w:val="0004680E"/>
    <w:rsid w:val="000469E7"/>
    <w:rsid w:val="00047C92"/>
    <w:rsid w:val="00047DDF"/>
    <w:rsid w:val="00050AED"/>
    <w:rsid w:val="00051716"/>
    <w:rsid w:val="00051F27"/>
    <w:rsid w:val="00052E7E"/>
    <w:rsid w:val="00055472"/>
    <w:rsid w:val="000563BD"/>
    <w:rsid w:val="00056BAD"/>
    <w:rsid w:val="00056D31"/>
    <w:rsid w:val="00056E52"/>
    <w:rsid w:val="0006063C"/>
    <w:rsid w:val="000617ED"/>
    <w:rsid w:val="00062EC0"/>
    <w:rsid w:val="00063489"/>
    <w:rsid w:val="000644D2"/>
    <w:rsid w:val="000703BA"/>
    <w:rsid w:val="0007287F"/>
    <w:rsid w:val="00073424"/>
    <w:rsid w:val="0007362F"/>
    <w:rsid w:val="00073B1E"/>
    <w:rsid w:val="00074E63"/>
    <w:rsid w:val="00075A48"/>
    <w:rsid w:val="00077941"/>
    <w:rsid w:val="00077E4C"/>
    <w:rsid w:val="000823C3"/>
    <w:rsid w:val="000849B2"/>
    <w:rsid w:val="00085F78"/>
    <w:rsid w:val="0008645E"/>
    <w:rsid w:val="00087A72"/>
    <w:rsid w:val="000901C6"/>
    <w:rsid w:val="000905F0"/>
    <w:rsid w:val="00091715"/>
    <w:rsid w:val="00091A92"/>
    <w:rsid w:val="00091CB5"/>
    <w:rsid w:val="00092297"/>
    <w:rsid w:val="000924AA"/>
    <w:rsid w:val="000933FB"/>
    <w:rsid w:val="00093B20"/>
    <w:rsid w:val="00094705"/>
    <w:rsid w:val="00094E5F"/>
    <w:rsid w:val="00096764"/>
    <w:rsid w:val="00096ED4"/>
    <w:rsid w:val="000A0155"/>
    <w:rsid w:val="000A15D0"/>
    <w:rsid w:val="000A233A"/>
    <w:rsid w:val="000A3495"/>
    <w:rsid w:val="000A3C63"/>
    <w:rsid w:val="000B08CC"/>
    <w:rsid w:val="000B0BEC"/>
    <w:rsid w:val="000B1C0C"/>
    <w:rsid w:val="000B300D"/>
    <w:rsid w:val="000B537E"/>
    <w:rsid w:val="000B5B3D"/>
    <w:rsid w:val="000B5B4C"/>
    <w:rsid w:val="000C18B3"/>
    <w:rsid w:val="000C1C9B"/>
    <w:rsid w:val="000C29CA"/>
    <w:rsid w:val="000C2C56"/>
    <w:rsid w:val="000C550B"/>
    <w:rsid w:val="000C6C77"/>
    <w:rsid w:val="000C6ED9"/>
    <w:rsid w:val="000D0ACC"/>
    <w:rsid w:val="000D2C54"/>
    <w:rsid w:val="000D4874"/>
    <w:rsid w:val="000D580C"/>
    <w:rsid w:val="000D5F35"/>
    <w:rsid w:val="000D6A1F"/>
    <w:rsid w:val="000E0255"/>
    <w:rsid w:val="000E1032"/>
    <w:rsid w:val="000E10D4"/>
    <w:rsid w:val="000E21A9"/>
    <w:rsid w:val="000E6245"/>
    <w:rsid w:val="000E7183"/>
    <w:rsid w:val="000E7EFD"/>
    <w:rsid w:val="000F040D"/>
    <w:rsid w:val="000F16A7"/>
    <w:rsid w:val="000F45F8"/>
    <w:rsid w:val="000F5163"/>
    <w:rsid w:val="000F56F8"/>
    <w:rsid w:val="000F5814"/>
    <w:rsid w:val="000F648A"/>
    <w:rsid w:val="00101906"/>
    <w:rsid w:val="00103E84"/>
    <w:rsid w:val="0010675F"/>
    <w:rsid w:val="00106EEB"/>
    <w:rsid w:val="00107576"/>
    <w:rsid w:val="00110296"/>
    <w:rsid w:val="001124B9"/>
    <w:rsid w:val="00112A55"/>
    <w:rsid w:val="00113AD5"/>
    <w:rsid w:val="0011429B"/>
    <w:rsid w:val="00114584"/>
    <w:rsid w:val="0011547E"/>
    <w:rsid w:val="00120442"/>
    <w:rsid w:val="00120921"/>
    <w:rsid w:val="001211BB"/>
    <w:rsid w:val="00123D66"/>
    <w:rsid w:val="00124801"/>
    <w:rsid w:val="001273F8"/>
    <w:rsid w:val="00127A27"/>
    <w:rsid w:val="00127C10"/>
    <w:rsid w:val="0013129B"/>
    <w:rsid w:val="00131E5A"/>
    <w:rsid w:val="001361CF"/>
    <w:rsid w:val="0013648E"/>
    <w:rsid w:val="00137CED"/>
    <w:rsid w:val="001403F1"/>
    <w:rsid w:val="00141BCB"/>
    <w:rsid w:val="00143A85"/>
    <w:rsid w:val="00144979"/>
    <w:rsid w:val="00146586"/>
    <w:rsid w:val="00147695"/>
    <w:rsid w:val="00147F0F"/>
    <w:rsid w:val="001505B2"/>
    <w:rsid w:val="0015074B"/>
    <w:rsid w:val="00150B45"/>
    <w:rsid w:val="00150C8C"/>
    <w:rsid w:val="00151198"/>
    <w:rsid w:val="001517E2"/>
    <w:rsid w:val="001525DD"/>
    <w:rsid w:val="001547C6"/>
    <w:rsid w:val="00154D39"/>
    <w:rsid w:val="00155FED"/>
    <w:rsid w:val="0015689A"/>
    <w:rsid w:val="001573FB"/>
    <w:rsid w:val="001602F8"/>
    <w:rsid w:val="00160DA3"/>
    <w:rsid w:val="00160E64"/>
    <w:rsid w:val="00161C86"/>
    <w:rsid w:val="00162023"/>
    <w:rsid w:val="001628A1"/>
    <w:rsid w:val="0016369C"/>
    <w:rsid w:val="00163C08"/>
    <w:rsid w:val="00165447"/>
    <w:rsid w:val="00165FE1"/>
    <w:rsid w:val="001668D2"/>
    <w:rsid w:val="00167E0B"/>
    <w:rsid w:val="0017327F"/>
    <w:rsid w:val="0017549E"/>
    <w:rsid w:val="00175A2C"/>
    <w:rsid w:val="00176D6E"/>
    <w:rsid w:val="00176E36"/>
    <w:rsid w:val="00176F57"/>
    <w:rsid w:val="00177493"/>
    <w:rsid w:val="001800FD"/>
    <w:rsid w:val="00180B4F"/>
    <w:rsid w:val="00182DC2"/>
    <w:rsid w:val="00182E83"/>
    <w:rsid w:val="00184AAB"/>
    <w:rsid w:val="001856EC"/>
    <w:rsid w:val="00187D4A"/>
    <w:rsid w:val="001904F1"/>
    <w:rsid w:val="00191B59"/>
    <w:rsid w:val="00191C0E"/>
    <w:rsid w:val="00193377"/>
    <w:rsid w:val="001938E3"/>
    <w:rsid w:val="00196974"/>
    <w:rsid w:val="00196D26"/>
    <w:rsid w:val="001977BA"/>
    <w:rsid w:val="001A0C42"/>
    <w:rsid w:val="001A3298"/>
    <w:rsid w:val="001A37A4"/>
    <w:rsid w:val="001A3978"/>
    <w:rsid w:val="001A57BA"/>
    <w:rsid w:val="001A5AFB"/>
    <w:rsid w:val="001A5F29"/>
    <w:rsid w:val="001A6FA5"/>
    <w:rsid w:val="001A75E6"/>
    <w:rsid w:val="001A7845"/>
    <w:rsid w:val="001B0810"/>
    <w:rsid w:val="001B0816"/>
    <w:rsid w:val="001B1F83"/>
    <w:rsid w:val="001B329B"/>
    <w:rsid w:val="001B3E61"/>
    <w:rsid w:val="001B3E81"/>
    <w:rsid w:val="001B4675"/>
    <w:rsid w:val="001B65E5"/>
    <w:rsid w:val="001C0974"/>
    <w:rsid w:val="001C10FC"/>
    <w:rsid w:val="001C1528"/>
    <w:rsid w:val="001C1A7C"/>
    <w:rsid w:val="001C2058"/>
    <w:rsid w:val="001C263C"/>
    <w:rsid w:val="001D180B"/>
    <w:rsid w:val="001D246D"/>
    <w:rsid w:val="001D24BF"/>
    <w:rsid w:val="001D4C95"/>
    <w:rsid w:val="001D53AC"/>
    <w:rsid w:val="001D5482"/>
    <w:rsid w:val="001D582E"/>
    <w:rsid w:val="001D5A70"/>
    <w:rsid w:val="001D5D3C"/>
    <w:rsid w:val="001D62CF"/>
    <w:rsid w:val="001D721F"/>
    <w:rsid w:val="001E15EA"/>
    <w:rsid w:val="001E164F"/>
    <w:rsid w:val="001E176F"/>
    <w:rsid w:val="001E1A88"/>
    <w:rsid w:val="001E39A3"/>
    <w:rsid w:val="001E4CAB"/>
    <w:rsid w:val="001E4F39"/>
    <w:rsid w:val="001E4FAA"/>
    <w:rsid w:val="001E531F"/>
    <w:rsid w:val="001E5CA1"/>
    <w:rsid w:val="001E659F"/>
    <w:rsid w:val="001E6F6C"/>
    <w:rsid w:val="001E6F82"/>
    <w:rsid w:val="001E7134"/>
    <w:rsid w:val="001E75A4"/>
    <w:rsid w:val="001E7DC4"/>
    <w:rsid w:val="001E7F8A"/>
    <w:rsid w:val="001F0A24"/>
    <w:rsid w:val="001F2C95"/>
    <w:rsid w:val="001F3635"/>
    <w:rsid w:val="001F45B8"/>
    <w:rsid w:val="001F5C52"/>
    <w:rsid w:val="001F7503"/>
    <w:rsid w:val="00201A36"/>
    <w:rsid w:val="00201D3C"/>
    <w:rsid w:val="00201F87"/>
    <w:rsid w:val="00202067"/>
    <w:rsid w:val="00202B71"/>
    <w:rsid w:val="002030E1"/>
    <w:rsid w:val="00203FFF"/>
    <w:rsid w:val="002068A7"/>
    <w:rsid w:val="00207B80"/>
    <w:rsid w:val="0021068C"/>
    <w:rsid w:val="002110A4"/>
    <w:rsid w:val="00211D7B"/>
    <w:rsid w:val="00211D87"/>
    <w:rsid w:val="0021226B"/>
    <w:rsid w:val="002123EA"/>
    <w:rsid w:val="002126E9"/>
    <w:rsid w:val="0021299A"/>
    <w:rsid w:val="00212C36"/>
    <w:rsid w:val="00213006"/>
    <w:rsid w:val="002136A6"/>
    <w:rsid w:val="002147A9"/>
    <w:rsid w:val="00215704"/>
    <w:rsid w:val="00215F73"/>
    <w:rsid w:val="00216E6A"/>
    <w:rsid w:val="00222A55"/>
    <w:rsid w:val="00222DD5"/>
    <w:rsid w:val="00223A8B"/>
    <w:rsid w:val="00225680"/>
    <w:rsid w:val="00225CC6"/>
    <w:rsid w:val="00227BBB"/>
    <w:rsid w:val="0023024C"/>
    <w:rsid w:val="002322C9"/>
    <w:rsid w:val="00232E87"/>
    <w:rsid w:val="00232FD8"/>
    <w:rsid w:val="00234066"/>
    <w:rsid w:val="00234CDE"/>
    <w:rsid w:val="0023522E"/>
    <w:rsid w:val="002355AF"/>
    <w:rsid w:val="0023654A"/>
    <w:rsid w:val="00236EE9"/>
    <w:rsid w:val="00236FFB"/>
    <w:rsid w:val="0024018C"/>
    <w:rsid w:val="00243AAC"/>
    <w:rsid w:val="00243AE7"/>
    <w:rsid w:val="002476C4"/>
    <w:rsid w:val="00247ADE"/>
    <w:rsid w:val="00250382"/>
    <w:rsid w:val="00253569"/>
    <w:rsid w:val="00253BF0"/>
    <w:rsid w:val="00253E51"/>
    <w:rsid w:val="00255E49"/>
    <w:rsid w:val="002568E9"/>
    <w:rsid w:val="00256978"/>
    <w:rsid w:val="002618FE"/>
    <w:rsid w:val="0026272D"/>
    <w:rsid w:val="00265216"/>
    <w:rsid w:val="00265A4F"/>
    <w:rsid w:val="002666FE"/>
    <w:rsid w:val="0026761C"/>
    <w:rsid w:val="0027474D"/>
    <w:rsid w:val="002756DC"/>
    <w:rsid w:val="00275BB8"/>
    <w:rsid w:val="0027756F"/>
    <w:rsid w:val="00277B40"/>
    <w:rsid w:val="00280750"/>
    <w:rsid w:val="0028080D"/>
    <w:rsid w:val="0028279B"/>
    <w:rsid w:val="00282F36"/>
    <w:rsid w:val="002833CD"/>
    <w:rsid w:val="0028352D"/>
    <w:rsid w:val="00284056"/>
    <w:rsid w:val="00284F02"/>
    <w:rsid w:val="00286920"/>
    <w:rsid w:val="00287409"/>
    <w:rsid w:val="002874A7"/>
    <w:rsid w:val="0029028A"/>
    <w:rsid w:val="00290298"/>
    <w:rsid w:val="0029072E"/>
    <w:rsid w:val="00291024"/>
    <w:rsid w:val="00291095"/>
    <w:rsid w:val="0029114B"/>
    <w:rsid w:val="002914EB"/>
    <w:rsid w:val="00291812"/>
    <w:rsid w:val="00291A50"/>
    <w:rsid w:val="00292917"/>
    <w:rsid w:val="00292BFB"/>
    <w:rsid w:val="00292E23"/>
    <w:rsid w:val="00293694"/>
    <w:rsid w:val="00293F09"/>
    <w:rsid w:val="00294557"/>
    <w:rsid w:val="00294E0D"/>
    <w:rsid w:val="0029509B"/>
    <w:rsid w:val="002958AC"/>
    <w:rsid w:val="00295AFD"/>
    <w:rsid w:val="0029639D"/>
    <w:rsid w:val="00297F22"/>
    <w:rsid w:val="002A1716"/>
    <w:rsid w:val="002A2451"/>
    <w:rsid w:val="002A261B"/>
    <w:rsid w:val="002A351C"/>
    <w:rsid w:val="002A3E88"/>
    <w:rsid w:val="002A4394"/>
    <w:rsid w:val="002A49AE"/>
    <w:rsid w:val="002A5165"/>
    <w:rsid w:val="002A5381"/>
    <w:rsid w:val="002A5DC8"/>
    <w:rsid w:val="002B1F83"/>
    <w:rsid w:val="002B2870"/>
    <w:rsid w:val="002B2F84"/>
    <w:rsid w:val="002B3260"/>
    <w:rsid w:val="002B408E"/>
    <w:rsid w:val="002B512D"/>
    <w:rsid w:val="002B5BBE"/>
    <w:rsid w:val="002C0182"/>
    <w:rsid w:val="002C32D5"/>
    <w:rsid w:val="002C3459"/>
    <w:rsid w:val="002C3A12"/>
    <w:rsid w:val="002C510F"/>
    <w:rsid w:val="002C60A0"/>
    <w:rsid w:val="002C6111"/>
    <w:rsid w:val="002C71FE"/>
    <w:rsid w:val="002D1E5E"/>
    <w:rsid w:val="002D724E"/>
    <w:rsid w:val="002D731F"/>
    <w:rsid w:val="002E10EC"/>
    <w:rsid w:val="002E2FFC"/>
    <w:rsid w:val="002E3181"/>
    <w:rsid w:val="002E3369"/>
    <w:rsid w:val="002E33F9"/>
    <w:rsid w:val="002E3E32"/>
    <w:rsid w:val="002E44DD"/>
    <w:rsid w:val="002E4B4A"/>
    <w:rsid w:val="002E4E41"/>
    <w:rsid w:val="002E59E0"/>
    <w:rsid w:val="002E6CC9"/>
    <w:rsid w:val="002F00C3"/>
    <w:rsid w:val="002F04EB"/>
    <w:rsid w:val="002F1A6C"/>
    <w:rsid w:val="002F1F11"/>
    <w:rsid w:val="002F1FD1"/>
    <w:rsid w:val="002F3ADB"/>
    <w:rsid w:val="002F4EAD"/>
    <w:rsid w:val="002F7627"/>
    <w:rsid w:val="002F7DDA"/>
    <w:rsid w:val="00300B2D"/>
    <w:rsid w:val="00303255"/>
    <w:rsid w:val="00303C62"/>
    <w:rsid w:val="003042B3"/>
    <w:rsid w:val="003052ED"/>
    <w:rsid w:val="003077C0"/>
    <w:rsid w:val="00311572"/>
    <w:rsid w:val="0031172D"/>
    <w:rsid w:val="00311ADB"/>
    <w:rsid w:val="0031333B"/>
    <w:rsid w:val="00313D11"/>
    <w:rsid w:val="00314AD1"/>
    <w:rsid w:val="00315CE0"/>
    <w:rsid w:val="003174BD"/>
    <w:rsid w:val="0032106E"/>
    <w:rsid w:val="003216E4"/>
    <w:rsid w:val="00321DEA"/>
    <w:rsid w:val="00323186"/>
    <w:rsid w:val="003232F0"/>
    <w:rsid w:val="00323DD3"/>
    <w:rsid w:val="00325550"/>
    <w:rsid w:val="00326F90"/>
    <w:rsid w:val="003276C5"/>
    <w:rsid w:val="00327F1C"/>
    <w:rsid w:val="00333F9B"/>
    <w:rsid w:val="00334886"/>
    <w:rsid w:val="003367F1"/>
    <w:rsid w:val="003368AB"/>
    <w:rsid w:val="00336F57"/>
    <w:rsid w:val="00341544"/>
    <w:rsid w:val="00341B16"/>
    <w:rsid w:val="003423AC"/>
    <w:rsid w:val="00343AEE"/>
    <w:rsid w:val="00343D93"/>
    <w:rsid w:val="00345495"/>
    <w:rsid w:val="003457FD"/>
    <w:rsid w:val="00346536"/>
    <w:rsid w:val="00346636"/>
    <w:rsid w:val="0034730C"/>
    <w:rsid w:val="0034788D"/>
    <w:rsid w:val="00347A97"/>
    <w:rsid w:val="00350DA9"/>
    <w:rsid w:val="00351DC9"/>
    <w:rsid w:val="003525CE"/>
    <w:rsid w:val="00353418"/>
    <w:rsid w:val="0035383A"/>
    <w:rsid w:val="00353B8B"/>
    <w:rsid w:val="00353C25"/>
    <w:rsid w:val="00354C05"/>
    <w:rsid w:val="00355B9B"/>
    <w:rsid w:val="003563A0"/>
    <w:rsid w:val="00356EF4"/>
    <w:rsid w:val="003573CF"/>
    <w:rsid w:val="00357F98"/>
    <w:rsid w:val="003608A9"/>
    <w:rsid w:val="00362953"/>
    <w:rsid w:val="00362EF9"/>
    <w:rsid w:val="00364A33"/>
    <w:rsid w:val="00365097"/>
    <w:rsid w:val="003654DF"/>
    <w:rsid w:val="00365CEE"/>
    <w:rsid w:val="00370011"/>
    <w:rsid w:val="00370C77"/>
    <w:rsid w:val="0037140C"/>
    <w:rsid w:val="00373248"/>
    <w:rsid w:val="00373AE5"/>
    <w:rsid w:val="00373BAC"/>
    <w:rsid w:val="003743CB"/>
    <w:rsid w:val="00374A20"/>
    <w:rsid w:val="0037711B"/>
    <w:rsid w:val="00377B00"/>
    <w:rsid w:val="003801C6"/>
    <w:rsid w:val="0038106C"/>
    <w:rsid w:val="00381358"/>
    <w:rsid w:val="0038265A"/>
    <w:rsid w:val="00383C44"/>
    <w:rsid w:val="00385580"/>
    <w:rsid w:val="00385734"/>
    <w:rsid w:val="0038630C"/>
    <w:rsid w:val="00387250"/>
    <w:rsid w:val="003917EE"/>
    <w:rsid w:val="0039184F"/>
    <w:rsid w:val="00391940"/>
    <w:rsid w:val="003921B6"/>
    <w:rsid w:val="00392257"/>
    <w:rsid w:val="003951B5"/>
    <w:rsid w:val="0039607F"/>
    <w:rsid w:val="00396A1A"/>
    <w:rsid w:val="0039720A"/>
    <w:rsid w:val="00397E03"/>
    <w:rsid w:val="003A0B1D"/>
    <w:rsid w:val="003A0D1E"/>
    <w:rsid w:val="003A0F4A"/>
    <w:rsid w:val="003A11E3"/>
    <w:rsid w:val="003A1BB8"/>
    <w:rsid w:val="003A1E60"/>
    <w:rsid w:val="003A3AD6"/>
    <w:rsid w:val="003A43E0"/>
    <w:rsid w:val="003A57A1"/>
    <w:rsid w:val="003A5D65"/>
    <w:rsid w:val="003A7EE5"/>
    <w:rsid w:val="003B024F"/>
    <w:rsid w:val="003B1446"/>
    <w:rsid w:val="003B16FA"/>
    <w:rsid w:val="003B20F6"/>
    <w:rsid w:val="003B4035"/>
    <w:rsid w:val="003B4184"/>
    <w:rsid w:val="003B4C02"/>
    <w:rsid w:val="003B6476"/>
    <w:rsid w:val="003B6F96"/>
    <w:rsid w:val="003B7294"/>
    <w:rsid w:val="003B7363"/>
    <w:rsid w:val="003B789C"/>
    <w:rsid w:val="003B7D80"/>
    <w:rsid w:val="003C0567"/>
    <w:rsid w:val="003C07D6"/>
    <w:rsid w:val="003C0A6E"/>
    <w:rsid w:val="003C0EC3"/>
    <w:rsid w:val="003C126C"/>
    <w:rsid w:val="003C1453"/>
    <w:rsid w:val="003C2D99"/>
    <w:rsid w:val="003C3EE0"/>
    <w:rsid w:val="003C46CE"/>
    <w:rsid w:val="003C573F"/>
    <w:rsid w:val="003C74DD"/>
    <w:rsid w:val="003C7F73"/>
    <w:rsid w:val="003D055E"/>
    <w:rsid w:val="003D14FB"/>
    <w:rsid w:val="003D1FD1"/>
    <w:rsid w:val="003D2320"/>
    <w:rsid w:val="003D265B"/>
    <w:rsid w:val="003D2DC2"/>
    <w:rsid w:val="003D2E69"/>
    <w:rsid w:val="003D3262"/>
    <w:rsid w:val="003D39FD"/>
    <w:rsid w:val="003D3C39"/>
    <w:rsid w:val="003D44B8"/>
    <w:rsid w:val="003D4DBF"/>
    <w:rsid w:val="003D55B0"/>
    <w:rsid w:val="003D63D9"/>
    <w:rsid w:val="003D7AEB"/>
    <w:rsid w:val="003D7AFA"/>
    <w:rsid w:val="003E00E6"/>
    <w:rsid w:val="003E0395"/>
    <w:rsid w:val="003E0FB7"/>
    <w:rsid w:val="003E10BA"/>
    <w:rsid w:val="003E1F18"/>
    <w:rsid w:val="003E44B9"/>
    <w:rsid w:val="003E4B4B"/>
    <w:rsid w:val="003E544F"/>
    <w:rsid w:val="003E5F25"/>
    <w:rsid w:val="003E6066"/>
    <w:rsid w:val="003E71E4"/>
    <w:rsid w:val="003F294C"/>
    <w:rsid w:val="003F334F"/>
    <w:rsid w:val="003F668C"/>
    <w:rsid w:val="00401DAF"/>
    <w:rsid w:val="00403B73"/>
    <w:rsid w:val="00405BD8"/>
    <w:rsid w:val="00407EA8"/>
    <w:rsid w:val="00410256"/>
    <w:rsid w:val="004107ED"/>
    <w:rsid w:val="004110D0"/>
    <w:rsid w:val="004122A1"/>
    <w:rsid w:val="004123CD"/>
    <w:rsid w:val="00412418"/>
    <w:rsid w:val="00412E02"/>
    <w:rsid w:val="004141D2"/>
    <w:rsid w:val="0041422F"/>
    <w:rsid w:val="0041472A"/>
    <w:rsid w:val="00415D02"/>
    <w:rsid w:val="00416189"/>
    <w:rsid w:val="00416887"/>
    <w:rsid w:val="004179F5"/>
    <w:rsid w:val="00417A30"/>
    <w:rsid w:val="0042185A"/>
    <w:rsid w:val="004238A5"/>
    <w:rsid w:val="004254A3"/>
    <w:rsid w:val="004262BA"/>
    <w:rsid w:val="00427C5C"/>
    <w:rsid w:val="00427FCF"/>
    <w:rsid w:val="00430FA8"/>
    <w:rsid w:val="00431786"/>
    <w:rsid w:val="00432D21"/>
    <w:rsid w:val="004343DC"/>
    <w:rsid w:val="00434EAF"/>
    <w:rsid w:val="0043616F"/>
    <w:rsid w:val="00436282"/>
    <w:rsid w:val="0043688D"/>
    <w:rsid w:val="00440457"/>
    <w:rsid w:val="004439A5"/>
    <w:rsid w:val="004448F1"/>
    <w:rsid w:val="00445353"/>
    <w:rsid w:val="00445FC5"/>
    <w:rsid w:val="00446A67"/>
    <w:rsid w:val="0044776E"/>
    <w:rsid w:val="00447F99"/>
    <w:rsid w:val="0045064C"/>
    <w:rsid w:val="004530C9"/>
    <w:rsid w:val="004533DF"/>
    <w:rsid w:val="00454059"/>
    <w:rsid w:val="00454E5D"/>
    <w:rsid w:val="004554D9"/>
    <w:rsid w:val="004600B7"/>
    <w:rsid w:val="00460ADA"/>
    <w:rsid w:val="004614B2"/>
    <w:rsid w:val="00463518"/>
    <w:rsid w:val="00465216"/>
    <w:rsid w:val="00465E9E"/>
    <w:rsid w:val="00466840"/>
    <w:rsid w:val="00467266"/>
    <w:rsid w:val="00467AA5"/>
    <w:rsid w:val="00470E20"/>
    <w:rsid w:val="00471EB9"/>
    <w:rsid w:val="00472367"/>
    <w:rsid w:val="00472A89"/>
    <w:rsid w:val="00472B44"/>
    <w:rsid w:val="00473831"/>
    <w:rsid w:val="00473D95"/>
    <w:rsid w:val="004745AE"/>
    <w:rsid w:val="00474A67"/>
    <w:rsid w:val="00475427"/>
    <w:rsid w:val="00481178"/>
    <w:rsid w:val="00481481"/>
    <w:rsid w:val="00481F57"/>
    <w:rsid w:val="004829D6"/>
    <w:rsid w:val="004838EE"/>
    <w:rsid w:val="00483C15"/>
    <w:rsid w:val="00484C54"/>
    <w:rsid w:val="00485AC3"/>
    <w:rsid w:val="00485BC5"/>
    <w:rsid w:val="00486FB5"/>
    <w:rsid w:val="0049259C"/>
    <w:rsid w:val="0049401F"/>
    <w:rsid w:val="004941A8"/>
    <w:rsid w:val="00494C1C"/>
    <w:rsid w:val="00495272"/>
    <w:rsid w:val="00495D8F"/>
    <w:rsid w:val="00496847"/>
    <w:rsid w:val="0049750F"/>
    <w:rsid w:val="00497BDC"/>
    <w:rsid w:val="004A05D1"/>
    <w:rsid w:val="004A0813"/>
    <w:rsid w:val="004A08AB"/>
    <w:rsid w:val="004A0F5A"/>
    <w:rsid w:val="004A16A1"/>
    <w:rsid w:val="004A1925"/>
    <w:rsid w:val="004A2D45"/>
    <w:rsid w:val="004A34A1"/>
    <w:rsid w:val="004A3764"/>
    <w:rsid w:val="004A49B7"/>
    <w:rsid w:val="004A7542"/>
    <w:rsid w:val="004B0DA1"/>
    <w:rsid w:val="004B18DA"/>
    <w:rsid w:val="004B18E1"/>
    <w:rsid w:val="004B1CE9"/>
    <w:rsid w:val="004B1D3E"/>
    <w:rsid w:val="004B2395"/>
    <w:rsid w:val="004B294B"/>
    <w:rsid w:val="004B2C64"/>
    <w:rsid w:val="004B3384"/>
    <w:rsid w:val="004B4717"/>
    <w:rsid w:val="004B4F83"/>
    <w:rsid w:val="004B5052"/>
    <w:rsid w:val="004B5A9E"/>
    <w:rsid w:val="004B77FE"/>
    <w:rsid w:val="004C0902"/>
    <w:rsid w:val="004C0C4F"/>
    <w:rsid w:val="004C29F6"/>
    <w:rsid w:val="004C3F2C"/>
    <w:rsid w:val="004C44A5"/>
    <w:rsid w:val="004C5403"/>
    <w:rsid w:val="004C5B09"/>
    <w:rsid w:val="004C6276"/>
    <w:rsid w:val="004C6797"/>
    <w:rsid w:val="004C68E3"/>
    <w:rsid w:val="004D1176"/>
    <w:rsid w:val="004D23F3"/>
    <w:rsid w:val="004D31D3"/>
    <w:rsid w:val="004D3604"/>
    <w:rsid w:val="004D435B"/>
    <w:rsid w:val="004D7C46"/>
    <w:rsid w:val="004E06D1"/>
    <w:rsid w:val="004E1E70"/>
    <w:rsid w:val="004E4561"/>
    <w:rsid w:val="004E5B62"/>
    <w:rsid w:val="004E6E36"/>
    <w:rsid w:val="004E796B"/>
    <w:rsid w:val="004E7C99"/>
    <w:rsid w:val="004F098D"/>
    <w:rsid w:val="004F10F6"/>
    <w:rsid w:val="004F17A6"/>
    <w:rsid w:val="004F2A67"/>
    <w:rsid w:val="004F2A84"/>
    <w:rsid w:val="004F2E58"/>
    <w:rsid w:val="004F450E"/>
    <w:rsid w:val="004F56B6"/>
    <w:rsid w:val="004F7008"/>
    <w:rsid w:val="00500FC0"/>
    <w:rsid w:val="005018D7"/>
    <w:rsid w:val="00502FF1"/>
    <w:rsid w:val="0050323F"/>
    <w:rsid w:val="0050364B"/>
    <w:rsid w:val="0050546A"/>
    <w:rsid w:val="005062D6"/>
    <w:rsid w:val="00506CF8"/>
    <w:rsid w:val="00514574"/>
    <w:rsid w:val="00515C1F"/>
    <w:rsid w:val="00516F19"/>
    <w:rsid w:val="00522734"/>
    <w:rsid w:val="00522CDC"/>
    <w:rsid w:val="005232BC"/>
    <w:rsid w:val="00524AE8"/>
    <w:rsid w:val="00526130"/>
    <w:rsid w:val="00526235"/>
    <w:rsid w:val="005300F3"/>
    <w:rsid w:val="0053048D"/>
    <w:rsid w:val="00530930"/>
    <w:rsid w:val="00531A5F"/>
    <w:rsid w:val="00531F5B"/>
    <w:rsid w:val="005348AC"/>
    <w:rsid w:val="0053494E"/>
    <w:rsid w:val="00534962"/>
    <w:rsid w:val="00536C5B"/>
    <w:rsid w:val="00537A7F"/>
    <w:rsid w:val="00541058"/>
    <w:rsid w:val="005411FF"/>
    <w:rsid w:val="005433FE"/>
    <w:rsid w:val="00543DDB"/>
    <w:rsid w:val="005448F9"/>
    <w:rsid w:val="00546A3B"/>
    <w:rsid w:val="00547ECD"/>
    <w:rsid w:val="0055032C"/>
    <w:rsid w:val="0055101F"/>
    <w:rsid w:val="00551ACC"/>
    <w:rsid w:val="00552321"/>
    <w:rsid w:val="005526C0"/>
    <w:rsid w:val="0055566F"/>
    <w:rsid w:val="00556004"/>
    <w:rsid w:val="00556491"/>
    <w:rsid w:val="00556878"/>
    <w:rsid w:val="0055704C"/>
    <w:rsid w:val="0056226C"/>
    <w:rsid w:val="005625FB"/>
    <w:rsid w:val="005631F9"/>
    <w:rsid w:val="005637DD"/>
    <w:rsid w:val="00567EC6"/>
    <w:rsid w:val="00574870"/>
    <w:rsid w:val="00574B8E"/>
    <w:rsid w:val="00574C00"/>
    <w:rsid w:val="005776A5"/>
    <w:rsid w:val="00577960"/>
    <w:rsid w:val="00580F3B"/>
    <w:rsid w:val="0058115A"/>
    <w:rsid w:val="00581FF5"/>
    <w:rsid w:val="005823AB"/>
    <w:rsid w:val="00582690"/>
    <w:rsid w:val="00582A11"/>
    <w:rsid w:val="005834C3"/>
    <w:rsid w:val="00584389"/>
    <w:rsid w:val="0058484C"/>
    <w:rsid w:val="00584F7F"/>
    <w:rsid w:val="005914AB"/>
    <w:rsid w:val="00591893"/>
    <w:rsid w:val="0059216F"/>
    <w:rsid w:val="0059278F"/>
    <w:rsid w:val="00593524"/>
    <w:rsid w:val="00593841"/>
    <w:rsid w:val="005949F8"/>
    <w:rsid w:val="00594CBA"/>
    <w:rsid w:val="00597528"/>
    <w:rsid w:val="0059782B"/>
    <w:rsid w:val="005A04A3"/>
    <w:rsid w:val="005A096A"/>
    <w:rsid w:val="005A0B40"/>
    <w:rsid w:val="005A0E06"/>
    <w:rsid w:val="005A1900"/>
    <w:rsid w:val="005A2126"/>
    <w:rsid w:val="005A29A5"/>
    <w:rsid w:val="005A4763"/>
    <w:rsid w:val="005A71DE"/>
    <w:rsid w:val="005A78FB"/>
    <w:rsid w:val="005A7C89"/>
    <w:rsid w:val="005B0653"/>
    <w:rsid w:val="005B15CC"/>
    <w:rsid w:val="005B1D50"/>
    <w:rsid w:val="005B236B"/>
    <w:rsid w:val="005B28F7"/>
    <w:rsid w:val="005B2941"/>
    <w:rsid w:val="005B3318"/>
    <w:rsid w:val="005B3BB2"/>
    <w:rsid w:val="005B61E2"/>
    <w:rsid w:val="005B7851"/>
    <w:rsid w:val="005C02F0"/>
    <w:rsid w:val="005C0332"/>
    <w:rsid w:val="005C0A73"/>
    <w:rsid w:val="005C387E"/>
    <w:rsid w:val="005C5E7C"/>
    <w:rsid w:val="005C6257"/>
    <w:rsid w:val="005C66FC"/>
    <w:rsid w:val="005C6E1A"/>
    <w:rsid w:val="005D15E6"/>
    <w:rsid w:val="005D1E00"/>
    <w:rsid w:val="005D2ADA"/>
    <w:rsid w:val="005D37F6"/>
    <w:rsid w:val="005D59FC"/>
    <w:rsid w:val="005D6487"/>
    <w:rsid w:val="005D6B8B"/>
    <w:rsid w:val="005D7B1B"/>
    <w:rsid w:val="005D7E5C"/>
    <w:rsid w:val="005E1E81"/>
    <w:rsid w:val="005E1EF8"/>
    <w:rsid w:val="005E2436"/>
    <w:rsid w:val="005E29BD"/>
    <w:rsid w:val="005E2D39"/>
    <w:rsid w:val="005E4CB3"/>
    <w:rsid w:val="005E70EC"/>
    <w:rsid w:val="005E7168"/>
    <w:rsid w:val="005F003D"/>
    <w:rsid w:val="005F13FD"/>
    <w:rsid w:val="005F2451"/>
    <w:rsid w:val="005F2CB1"/>
    <w:rsid w:val="005F3195"/>
    <w:rsid w:val="005F35E1"/>
    <w:rsid w:val="005F4B24"/>
    <w:rsid w:val="005F4FFD"/>
    <w:rsid w:val="005F6F8E"/>
    <w:rsid w:val="006011E0"/>
    <w:rsid w:val="006025FE"/>
    <w:rsid w:val="0060403A"/>
    <w:rsid w:val="006044A6"/>
    <w:rsid w:val="0060588C"/>
    <w:rsid w:val="006059D3"/>
    <w:rsid w:val="00605AB9"/>
    <w:rsid w:val="00606D1B"/>
    <w:rsid w:val="006073B5"/>
    <w:rsid w:val="006104F0"/>
    <w:rsid w:val="006113A6"/>
    <w:rsid w:val="00613AA8"/>
    <w:rsid w:val="00613DB0"/>
    <w:rsid w:val="006145A9"/>
    <w:rsid w:val="006159A7"/>
    <w:rsid w:val="006168DF"/>
    <w:rsid w:val="00616D74"/>
    <w:rsid w:val="006220EA"/>
    <w:rsid w:val="00622B76"/>
    <w:rsid w:val="00622D41"/>
    <w:rsid w:val="006235CF"/>
    <w:rsid w:val="006237B3"/>
    <w:rsid w:val="006238E0"/>
    <w:rsid w:val="00623D81"/>
    <w:rsid w:val="0062508B"/>
    <w:rsid w:val="00625BCD"/>
    <w:rsid w:val="00626E6C"/>
    <w:rsid w:val="0062771B"/>
    <w:rsid w:val="0063146F"/>
    <w:rsid w:val="00631565"/>
    <w:rsid w:val="00631C54"/>
    <w:rsid w:val="00632C5F"/>
    <w:rsid w:val="006335FA"/>
    <w:rsid w:val="00633BEE"/>
    <w:rsid w:val="00634507"/>
    <w:rsid w:val="00635EE4"/>
    <w:rsid w:val="00636381"/>
    <w:rsid w:val="0063735E"/>
    <w:rsid w:val="00637755"/>
    <w:rsid w:val="00641AAE"/>
    <w:rsid w:val="006447E0"/>
    <w:rsid w:val="00644823"/>
    <w:rsid w:val="00644E63"/>
    <w:rsid w:val="00645660"/>
    <w:rsid w:val="00645850"/>
    <w:rsid w:val="00645F6A"/>
    <w:rsid w:val="00646C22"/>
    <w:rsid w:val="006470E0"/>
    <w:rsid w:val="00650712"/>
    <w:rsid w:val="00651956"/>
    <w:rsid w:val="0065264E"/>
    <w:rsid w:val="00653C06"/>
    <w:rsid w:val="0065564B"/>
    <w:rsid w:val="00655D60"/>
    <w:rsid w:val="00655E3F"/>
    <w:rsid w:val="0065724E"/>
    <w:rsid w:val="00657AB5"/>
    <w:rsid w:val="00657C07"/>
    <w:rsid w:val="006615D1"/>
    <w:rsid w:val="00661628"/>
    <w:rsid w:val="00661F28"/>
    <w:rsid w:val="006620ED"/>
    <w:rsid w:val="00662256"/>
    <w:rsid w:val="00662334"/>
    <w:rsid w:val="00662544"/>
    <w:rsid w:val="006634B9"/>
    <w:rsid w:val="00663F1A"/>
    <w:rsid w:val="006641F5"/>
    <w:rsid w:val="006670E0"/>
    <w:rsid w:val="00667FA9"/>
    <w:rsid w:val="0067168B"/>
    <w:rsid w:val="0067197A"/>
    <w:rsid w:val="00671D86"/>
    <w:rsid w:val="0067343D"/>
    <w:rsid w:val="00674C21"/>
    <w:rsid w:val="0067580D"/>
    <w:rsid w:val="00676598"/>
    <w:rsid w:val="00676FEE"/>
    <w:rsid w:val="00677979"/>
    <w:rsid w:val="00677B42"/>
    <w:rsid w:val="0068204B"/>
    <w:rsid w:val="006863A4"/>
    <w:rsid w:val="00690281"/>
    <w:rsid w:val="0069064C"/>
    <w:rsid w:val="00690E7F"/>
    <w:rsid w:val="0069143D"/>
    <w:rsid w:val="00692A2D"/>
    <w:rsid w:val="00692AB1"/>
    <w:rsid w:val="00693087"/>
    <w:rsid w:val="00693D39"/>
    <w:rsid w:val="00694D71"/>
    <w:rsid w:val="006957A0"/>
    <w:rsid w:val="00695859"/>
    <w:rsid w:val="00697FB7"/>
    <w:rsid w:val="006A04EA"/>
    <w:rsid w:val="006A0D2E"/>
    <w:rsid w:val="006A1915"/>
    <w:rsid w:val="006A1AEA"/>
    <w:rsid w:val="006A3B14"/>
    <w:rsid w:val="006A3F98"/>
    <w:rsid w:val="006A4A0E"/>
    <w:rsid w:val="006A4FD3"/>
    <w:rsid w:val="006A500C"/>
    <w:rsid w:val="006A56BD"/>
    <w:rsid w:val="006A5D01"/>
    <w:rsid w:val="006A6448"/>
    <w:rsid w:val="006A71FF"/>
    <w:rsid w:val="006A79A0"/>
    <w:rsid w:val="006B12F7"/>
    <w:rsid w:val="006B25BD"/>
    <w:rsid w:val="006B32C4"/>
    <w:rsid w:val="006B5304"/>
    <w:rsid w:val="006B5557"/>
    <w:rsid w:val="006B58EB"/>
    <w:rsid w:val="006B6B68"/>
    <w:rsid w:val="006B75C5"/>
    <w:rsid w:val="006C1664"/>
    <w:rsid w:val="006C1CEA"/>
    <w:rsid w:val="006C2C7E"/>
    <w:rsid w:val="006C2FE0"/>
    <w:rsid w:val="006C3219"/>
    <w:rsid w:val="006C4E0B"/>
    <w:rsid w:val="006C61FC"/>
    <w:rsid w:val="006C6325"/>
    <w:rsid w:val="006C7ED6"/>
    <w:rsid w:val="006D021D"/>
    <w:rsid w:val="006D048E"/>
    <w:rsid w:val="006D0A1C"/>
    <w:rsid w:val="006D0ED5"/>
    <w:rsid w:val="006D1F57"/>
    <w:rsid w:val="006D488E"/>
    <w:rsid w:val="006D497E"/>
    <w:rsid w:val="006D6460"/>
    <w:rsid w:val="006D6DCC"/>
    <w:rsid w:val="006D76C5"/>
    <w:rsid w:val="006E0E79"/>
    <w:rsid w:val="006E1E84"/>
    <w:rsid w:val="006E2A98"/>
    <w:rsid w:val="006E3682"/>
    <w:rsid w:val="006E4449"/>
    <w:rsid w:val="006E4B5B"/>
    <w:rsid w:val="006E5C7C"/>
    <w:rsid w:val="006F016D"/>
    <w:rsid w:val="006F2D29"/>
    <w:rsid w:val="006F3D0F"/>
    <w:rsid w:val="006F6A84"/>
    <w:rsid w:val="006F735A"/>
    <w:rsid w:val="006F7641"/>
    <w:rsid w:val="006F7B61"/>
    <w:rsid w:val="00700F5D"/>
    <w:rsid w:val="0070183C"/>
    <w:rsid w:val="00704C08"/>
    <w:rsid w:val="00705040"/>
    <w:rsid w:val="00707E7D"/>
    <w:rsid w:val="00710D0A"/>
    <w:rsid w:val="007116C4"/>
    <w:rsid w:val="00712846"/>
    <w:rsid w:val="0071578B"/>
    <w:rsid w:val="00715960"/>
    <w:rsid w:val="00715C4F"/>
    <w:rsid w:val="0072033C"/>
    <w:rsid w:val="007204D5"/>
    <w:rsid w:val="007223E1"/>
    <w:rsid w:val="007229D3"/>
    <w:rsid w:val="0072342A"/>
    <w:rsid w:val="007245D9"/>
    <w:rsid w:val="0072509F"/>
    <w:rsid w:val="007258B0"/>
    <w:rsid w:val="00725EF7"/>
    <w:rsid w:val="007330FA"/>
    <w:rsid w:val="00733534"/>
    <w:rsid w:val="00733D88"/>
    <w:rsid w:val="0073471D"/>
    <w:rsid w:val="00734819"/>
    <w:rsid w:val="0073755B"/>
    <w:rsid w:val="00737C02"/>
    <w:rsid w:val="007407C6"/>
    <w:rsid w:val="00741673"/>
    <w:rsid w:val="00742E80"/>
    <w:rsid w:val="007438ED"/>
    <w:rsid w:val="00743D93"/>
    <w:rsid w:val="00744BF6"/>
    <w:rsid w:val="00744DE6"/>
    <w:rsid w:val="007457EC"/>
    <w:rsid w:val="00745B76"/>
    <w:rsid w:val="007468AB"/>
    <w:rsid w:val="00746D30"/>
    <w:rsid w:val="00746DFF"/>
    <w:rsid w:val="0075105A"/>
    <w:rsid w:val="00752868"/>
    <w:rsid w:val="0075397C"/>
    <w:rsid w:val="00755271"/>
    <w:rsid w:val="0075537E"/>
    <w:rsid w:val="00755579"/>
    <w:rsid w:val="00755C59"/>
    <w:rsid w:val="007560F9"/>
    <w:rsid w:val="007562C7"/>
    <w:rsid w:val="007573EC"/>
    <w:rsid w:val="00761C00"/>
    <w:rsid w:val="00763E90"/>
    <w:rsid w:val="00765D13"/>
    <w:rsid w:val="007669C1"/>
    <w:rsid w:val="00767107"/>
    <w:rsid w:val="00767868"/>
    <w:rsid w:val="007708EB"/>
    <w:rsid w:val="007714C2"/>
    <w:rsid w:val="00771801"/>
    <w:rsid w:val="00774C6B"/>
    <w:rsid w:val="007757D3"/>
    <w:rsid w:val="00775EB8"/>
    <w:rsid w:val="00777828"/>
    <w:rsid w:val="007802DA"/>
    <w:rsid w:val="007802F1"/>
    <w:rsid w:val="00781698"/>
    <w:rsid w:val="00781B3F"/>
    <w:rsid w:val="0078250C"/>
    <w:rsid w:val="00782D0C"/>
    <w:rsid w:val="00785BEA"/>
    <w:rsid w:val="007862A2"/>
    <w:rsid w:val="00786937"/>
    <w:rsid w:val="00786D5E"/>
    <w:rsid w:val="00787728"/>
    <w:rsid w:val="007905F8"/>
    <w:rsid w:val="0079187D"/>
    <w:rsid w:val="00791DC4"/>
    <w:rsid w:val="00791F15"/>
    <w:rsid w:val="00795161"/>
    <w:rsid w:val="00795611"/>
    <w:rsid w:val="007A1021"/>
    <w:rsid w:val="007A2670"/>
    <w:rsid w:val="007A34CA"/>
    <w:rsid w:val="007A41B2"/>
    <w:rsid w:val="007A45F1"/>
    <w:rsid w:val="007A606B"/>
    <w:rsid w:val="007A6612"/>
    <w:rsid w:val="007A66CC"/>
    <w:rsid w:val="007A7FE3"/>
    <w:rsid w:val="007B22D3"/>
    <w:rsid w:val="007B50EC"/>
    <w:rsid w:val="007B679D"/>
    <w:rsid w:val="007B6BB4"/>
    <w:rsid w:val="007B6EEF"/>
    <w:rsid w:val="007C0BD6"/>
    <w:rsid w:val="007C1232"/>
    <w:rsid w:val="007C1822"/>
    <w:rsid w:val="007C2094"/>
    <w:rsid w:val="007C28E7"/>
    <w:rsid w:val="007C4352"/>
    <w:rsid w:val="007C5356"/>
    <w:rsid w:val="007C6546"/>
    <w:rsid w:val="007C6677"/>
    <w:rsid w:val="007C6AB5"/>
    <w:rsid w:val="007C6CE4"/>
    <w:rsid w:val="007C7890"/>
    <w:rsid w:val="007D1537"/>
    <w:rsid w:val="007D3682"/>
    <w:rsid w:val="007D39D3"/>
    <w:rsid w:val="007D63E7"/>
    <w:rsid w:val="007E0022"/>
    <w:rsid w:val="007E041A"/>
    <w:rsid w:val="007E0555"/>
    <w:rsid w:val="007E0570"/>
    <w:rsid w:val="007E23E4"/>
    <w:rsid w:val="007E2B8E"/>
    <w:rsid w:val="007E3F8D"/>
    <w:rsid w:val="007E4481"/>
    <w:rsid w:val="007E6158"/>
    <w:rsid w:val="007E661B"/>
    <w:rsid w:val="007E7721"/>
    <w:rsid w:val="007F02D9"/>
    <w:rsid w:val="007F10D7"/>
    <w:rsid w:val="007F1DBD"/>
    <w:rsid w:val="007F2DD8"/>
    <w:rsid w:val="007F4DAC"/>
    <w:rsid w:val="007F561E"/>
    <w:rsid w:val="007F6F73"/>
    <w:rsid w:val="007F6F7B"/>
    <w:rsid w:val="00801A9F"/>
    <w:rsid w:val="008022F4"/>
    <w:rsid w:val="008026E9"/>
    <w:rsid w:val="00802AAC"/>
    <w:rsid w:val="00805342"/>
    <w:rsid w:val="008059F0"/>
    <w:rsid w:val="0080738C"/>
    <w:rsid w:val="0081285C"/>
    <w:rsid w:val="00813D47"/>
    <w:rsid w:val="008147C2"/>
    <w:rsid w:val="00815484"/>
    <w:rsid w:val="008160B3"/>
    <w:rsid w:val="0081727B"/>
    <w:rsid w:val="0082044B"/>
    <w:rsid w:val="00820CE3"/>
    <w:rsid w:val="0082152E"/>
    <w:rsid w:val="008221C2"/>
    <w:rsid w:val="00822497"/>
    <w:rsid w:val="00823B9F"/>
    <w:rsid w:val="00823C23"/>
    <w:rsid w:val="00827356"/>
    <w:rsid w:val="00827952"/>
    <w:rsid w:val="0083025E"/>
    <w:rsid w:val="0083026E"/>
    <w:rsid w:val="00831837"/>
    <w:rsid w:val="0083244F"/>
    <w:rsid w:val="0083347A"/>
    <w:rsid w:val="00833F6A"/>
    <w:rsid w:val="00834D15"/>
    <w:rsid w:val="0083582B"/>
    <w:rsid w:val="00835A2B"/>
    <w:rsid w:val="00835BE2"/>
    <w:rsid w:val="00835ED4"/>
    <w:rsid w:val="0083650C"/>
    <w:rsid w:val="0083674F"/>
    <w:rsid w:val="00837200"/>
    <w:rsid w:val="0084184C"/>
    <w:rsid w:val="00842A43"/>
    <w:rsid w:val="0084460C"/>
    <w:rsid w:val="00846259"/>
    <w:rsid w:val="0085122C"/>
    <w:rsid w:val="0085285F"/>
    <w:rsid w:val="0085329F"/>
    <w:rsid w:val="00853A70"/>
    <w:rsid w:val="00853C42"/>
    <w:rsid w:val="00853CA1"/>
    <w:rsid w:val="0085533C"/>
    <w:rsid w:val="00855714"/>
    <w:rsid w:val="0085676F"/>
    <w:rsid w:val="00856C7A"/>
    <w:rsid w:val="00860585"/>
    <w:rsid w:val="008619F6"/>
    <w:rsid w:val="00863350"/>
    <w:rsid w:val="00867E88"/>
    <w:rsid w:val="00870A64"/>
    <w:rsid w:val="00872F64"/>
    <w:rsid w:val="008730F2"/>
    <w:rsid w:val="00874126"/>
    <w:rsid w:val="00874234"/>
    <w:rsid w:val="00875954"/>
    <w:rsid w:val="008765DC"/>
    <w:rsid w:val="00877259"/>
    <w:rsid w:val="00877BB2"/>
    <w:rsid w:val="00882433"/>
    <w:rsid w:val="0088400E"/>
    <w:rsid w:val="008851E9"/>
    <w:rsid w:val="00885237"/>
    <w:rsid w:val="00887A36"/>
    <w:rsid w:val="00891D8C"/>
    <w:rsid w:val="0089449F"/>
    <w:rsid w:val="00894647"/>
    <w:rsid w:val="00894AF9"/>
    <w:rsid w:val="00897E21"/>
    <w:rsid w:val="008A0913"/>
    <w:rsid w:val="008A0B76"/>
    <w:rsid w:val="008A2977"/>
    <w:rsid w:val="008A2D0A"/>
    <w:rsid w:val="008A30FB"/>
    <w:rsid w:val="008A4C70"/>
    <w:rsid w:val="008A66DA"/>
    <w:rsid w:val="008A6E74"/>
    <w:rsid w:val="008A7433"/>
    <w:rsid w:val="008A7501"/>
    <w:rsid w:val="008B0457"/>
    <w:rsid w:val="008B3D5F"/>
    <w:rsid w:val="008B5B3D"/>
    <w:rsid w:val="008B5D1F"/>
    <w:rsid w:val="008C2741"/>
    <w:rsid w:val="008C299D"/>
    <w:rsid w:val="008C315C"/>
    <w:rsid w:val="008C3716"/>
    <w:rsid w:val="008C697E"/>
    <w:rsid w:val="008C7910"/>
    <w:rsid w:val="008C7EAA"/>
    <w:rsid w:val="008D1A92"/>
    <w:rsid w:val="008D1B85"/>
    <w:rsid w:val="008D3506"/>
    <w:rsid w:val="008D506C"/>
    <w:rsid w:val="008D56AA"/>
    <w:rsid w:val="008D5844"/>
    <w:rsid w:val="008D6C3C"/>
    <w:rsid w:val="008E01F7"/>
    <w:rsid w:val="008E115B"/>
    <w:rsid w:val="008E15B9"/>
    <w:rsid w:val="008E16E2"/>
    <w:rsid w:val="008E2955"/>
    <w:rsid w:val="008E2F90"/>
    <w:rsid w:val="008E6B1C"/>
    <w:rsid w:val="008E73C6"/>
    <w:rsid w:val="008F0588"/>
    <w:rsid w:val="008F1292"/>
    <w:rsid w:val="008F1C42"/>
    <w:rsid w:val="008F1F8E"/>
    <w:rsid w:val="008F3069"/>
    <w:rsid w:val="008F5F0A"/>
    <w:rsid w:val="008F69F4"/>
    <w:rsid w:val="008F7D93"/>
    <w:rsid w:val="009029BC"/>
    <w:rsid w:val="009031EF"/>
    <w:rsid w:val="009033F7"/>
    <w:rsid w:val="009036A8"/>
    <w:rsid w:val="009044A9"/>
    <w:rsid w:val="009048EF"/>
    <w:rsid w:val="00905C08"/>
    <w:rsid w:val="00906313"/>
    <w:rsid w:val="0091177D"/>
    <w:rsid w:val="00911793"/>
    <w:rsid w:val="0091188B"/>
    <w:rsid w:val="009121BA"/>
    <w:rsid w:val="009128DE"/>
    <w:rsid w:val="00912C1E"/>
    <w:rsid w:val="00914E77"/>
    <w:rsid w:val="00920597"/>
    <w:rsid w:val="00920900"/>
    <w:rsid w:val="00921E65"/>
    <w:rsid w:val="009221BE"/>
    <w:rsid w:val="00922E99"/>
    <w:rsid w:val="0092374E"/>
    <w:rsid w:val="00924E76"/>
    <w:rsid w:val="00925014"/>
    <w:rsid w:val="0092628E"/>
    <w:rsid w:val="00927C6A"/>
    <w:rsid w:val="009300D6"/>
    <w:rsid w:val="009308DF"/>
    <w:rsid w:val="00933530"/>
    <w:rsid w:val="00933665"/>
    <w:rsid w:val="00935C1B"/>
    <w:rsid w:val="00935E80"/>
    <w:rsid w:val="0093799B"/>
    <w:rsid w:val="009409F1"/>
    <w:rsid w:val="00941F53"/>
    <w:rsid w:val="00942BF0"/>
    <w:rsid w:val="009439A7"/>
    <w:rsid w:val="009449F5"/>
    <w:rsid w:val="009449F6"/>
    <w:rsid w:val="00944D4A"/>
    <w:rsid w:val="009462BF"/>
    <w:rsid w:val="00947462"/>
    <w:rsid w:val="00947CF8"/>
    <w:rsid w:val="00947F84"/>
    <w:rsid w:val="00951009"/>
    <w:rsid w:val="00951E15"/>
    <w:rsid w:val="009527C7"/>
    <w:rsid w:val="00953817"/>
    <w:rsid w:val="00953903"/>
    <w:rsid w:val="00954CB4"/>
    <w:rsid w:val="009572D5"/>
    <w:rsid w:val="00960397"/>
    <w:rsid w:val="00961025"/>
    <w:rsid w:val="00961E54"/>
    <w:rsid w:val="0096202C"/>
    <w:rsid w:val="00962DD1"/>
    <w:rsid w:val="00962EA3"/>
    <w:rsid w:val="00965B11"/>
    <w:rsid w:val="00966063"/>
    <w:rsid w:val="009669FC"/>
    <w:rsid w:val="00967FFB"/>
    <w:rsid w:val="009709D2"/>
    <w:rsid w:val="0097115D"/>
    <w:rsid w:val="009722AD"/>
    <w:rsid w:val="0097430C"/>
    <w:rsid w:val="00974BF1"/>
    <w:rsid w:val="00974D50"/>
    <w:rsid w:val="0097552B"/>
    <w:rsid w:val="009759B6"/>
    <w:rsid w:val="00976D61"/>
    <w:rsid w:val="00983B30"/>
    <w:rsid w:val="00983F2B"/>
    <w:rsid w:val="009847C7"/>
    <w:rsid w:val="00985A40"/>
    <w:rsid w:val="0098683F"/>
    <w:rsid w:val="009875FE"/>
    <w:rsid w:val="009879FE"/>
    <w:rsid w:val="009902CC"/>
    <w:rsid w:val="00990FDA"/>
    <w:rsid w:val="00991631"/>
    <w:rsid w:val="00992FDD"/>
    <w:rsid w:val="009934AB"/>
    <w:rsid w:val="00994513"/>
    <w:rsid w:val="00994BED"/>
    <w:rsid w:val="00996584"/>
    <w:rsid w:val="00996673"/>
    <w:rsid w:val="009975AF"/>
    <w:rsid w:val="00997CA9"/>
    <w:rsid w:val="009A01B0"/>
    <w:rsid w:val="009A147C"/>
    <w:rsid w:val="009A176E"/>
    <w:rsid w:val="009A1981"/>
    <w:rsid w:val="009A1B19"/>
    <w:rsid w:val="009A20A6"/>
    <w:rsid w:val="009A2930"/>
    <w:rsid w:val="009A5A70"/>
    <w:rsid w:val="009A5F53"/>
    <w:rsid w:val="009A6085"/>
    <w:rsid w:val="009A6164"/>
    <w:rsid w:val="009A67DC"/>
    <w:rsid w:val="009B04EB"/>
    <w:rsid w:val="009B0BB5"/>
    <w:rsid w:val="009B103E"/>
    <w:rsid w:val="009B1BEC"/>
    <w:rsid w:val="009B228D"/>
    <w:rsid w:val="009B2540"/>
    <w:rsid w:val="009B4DE6"/>
    <w:rsid w:val="009B7FB8"/>
    <w:rsid w:val="009C0169"/>
    <w:rsid w:val="009C04FC"/>
    <w:rsid w:val="009C2F17"/>
    <w:rsid w:val="009C381C"/>
    <w:rsid w:val="009C47D7"/>
    <w:rsid w:val="009C55A3"/>
    <w:rsid w:val="009C58A9"/>
    <w:rsid w:val="009C7928"/>
    <w:rsid w:val="009D0607"/>
    <w:rsid w:val="009D0632"/>
    <w:rsid w:val="009D11F5"/>
    <w:rsid w:val="009D18AC"/>
    <w:rsid w:val="009D5DD5"/>
    <w:rsid w:val="009D6173"/>
    <w:rsid w:val="009D716D"/>
    <w:rsid w:val="009E0138"/>
    <w:rsid w:val="009E0983"/>
    <w:rsid w:val="009E1938"/>
    <w:rsid w:val="009E224B"/>
    <w:rsid w:val="009E559B"/>
    <w:rsid w:val="009E5A02"/>
    <w:rsid w:val="009E77F9"/>
    <w:rsid w:val="009F209E"/>
    <w:rsid w:val="009F3733"/>
    <w:rsid w:val="009F4896"/>
    <w:rsid w:val="009F4ABF"/>
    <w:rsid w:val="009F627F"/>
    <w:rsid w:val="009F656D"/>
    <w:rsid w:val="00A00270"/>
    <w:rsid w:val="00A019E3"/>
    <w:rsid w:val="00A02144"/>
    <w:rsid w:val="00A039AB"/>
    <w:rsid w:val="00A05079"/>
    <w:rsid w:val="00A0553B"/>
    <w:rsid w:val="00A06A97"/>
    <w:rsid w:val="00A07611"/>
    <w:rsid w:val="00A078D8"/>
    <w:rsid w:val="00A11E8C"/>
    <w:rsid w:val="00A12072"/>
    <w:rsid w:val="00A12E92"/>
    <w:rsid w:val="00A13F8D"/>
    <w:rsid w:val="00A14457"/>
    <w:rsid w:val="00A14A9F"/>
    <w:rsid w:val="00A1626C"/>
    <w:rsid w:val="00A17591"/>
    <w:rsid w:val="00A17C23"/>
    <w:rsid w:val="00A17E84"/>
    <w:rsid w:val="00A21297"/>
    <w:rsid w:val="00A214F4"/>
    <w:rsid w:val="00A21EC3"/>
    <w:rsid w:val="00A23781"/>
    <w:rsid w:val="00A23E11"/>
    <w:rsid w:val="00A25811"/>
    <w:rsid w:val="00A25F4E"/>
    <w:rsid w:val="00A30563"/>
    <w:rsid w:val="00A305A1"/>
    <w:rsid w:val="00A306DA"/>
    <w:rsid w:val="00A31B72"/>
    <w:rsid w:val="00A35461"/>
    <w:rsid w:val="00A36AB9"/>
    <w:rsid w:val="00A37AD1"/>
    <w:rsid w:val="00A412A5"/>
    <w:rsid w:val="00A41D22"/>
    <w:rsid w:val="00A431E9"/>
    <w:rsid w:val="00A51D0A"/>
    <w:rsid w:val="00A523A0"/>
    <w:rsid w:val="00A528EC"/>
    <w:rsid w:val="00A53042"/>
    <w:rsid w:val="00A55845"/>
    <w:rsid w:val="00A559C9"/>
    <w:rsid w:val="00A56804"/>
    <w:rsid w:val="00A57477"/>
    <w:rsid w:val="00A574C2"/>
    <w:rsid w:val="00A575CC"/>
    <w:rsid w:val="00A60700"/>
    <w:rsid w:val="00A61091"/>
    <w:rsid w:val="00A61992"/>
    <w:rsid w:val="00A61F42"/>
    <w:rsid w:val="00A62C92"/>
    <w:rsid w:val="00A63147"/>
    <w:rsid w:val="00A63578"/>
    <w:rsid w:val="00A63C46"/>
    <w:rsid w:val="00A6432D"/>
    <w:rsid w:val="00A643C5"/>
    <w:rsid w:val="00A6442F"/>
    <w:rsid w:val="00A64C61"/>
    <w:rsid w:val="00A64F1F"/>
    <w:rsid w:val="00A65A2B"/>
    <w:rsid w:val="00A66312"/>
    <w:rsid w:val="00A6771B"/>
    <w:rsid w:val="00A71893"/>
    <w:rsid w:val="00A72A21"/>
    <w:rsid w:val="00A72B58"/>
    <w:rsid w:val="00A7306D"/>
    <w:rsid w:val="00A76807"/>
    <w:rsid w:val="00A7740D"/>
    <w:rsid w:val="00A77E7B"/>
    <w:rsid w:val="00A80DB0"/>
    <w:rsid w:val="00A83075"/>
    <w:rsid w:val="00A83307"/>
    <w:rsid w:val="00A851C6"/>
    <w:rsid w:val="00A85689"/>
    <w:rsid w:val="00A861F4"/>
    <w:rsid w:val="00A86BBF"/>
    <w:rsid w:val="00A90B8A"/>
    <w:rsid w:val="00A916CB"/>
    <w:rsid w:val="00A92D1F"/>
    <w:rsid w:val="00A94741"/>
    <w:rsid w:val="00A96ABB"/>
    <w:rsid w:val="00A97149"/>
    <w:rsid w:val="00AA07F2"/>
    <w:rsid w:val="00AA084C"/>
    <w:rsid w:val="00AA1D8D"/>
    <w:rsid w:val="00AA2168"/>
    <w:rsid w:val="00AA293A"/>
    <w:rsid w:val="00AA413E"/>
    <w:rsid w:val="00AA4C9E"/>
    <w:rsid w:val="00AA5BF8"/>
    <w:rsid w:val="00AA5C51"/>
    <w:rsid w:val="00AA5DA2"/>
    <w:rsid w:val="00AA6EFE"/>
    <w:rsid w:val="00AB070D"/>
    <w:rsid w:val="00AB137C"/>
    <w:rsid w:val="00AB13F6"/>
    <w:rsid w:val="00AB3976"/>
    <w:rsid w:val="00AB4080"/>
    <w:rsid w:val="00AB651F"/>
    <w:rsid w:val="00AB6D34"/>
    <w:rsid w:val="00AC11A0"/>
    <w:rsid w:val="00AC1B61"/>
    <w:rsid w:val="00AC21DD"/>
    <w:rsid w:val="00AC25EF"/>
    <w:rsid w:val="00AC2F5C"/>
    <w:rsid w:val="00AC487E"/>
    <w:rsid w:val="00AC5F91"/>
    <w:rsid w:val="00AC77D1"/>
    <w:rsid w:val="00AD0504"/>
    <w:rsid w:val="00AD1307"/>
    <w:rsid w:val="00AD33E3"/>
    <w:rsid w:val="00AD4346"/>
    <w:rsid w:val="00AD469B"/>
    <w:rsid w:val="00AD49D2"/>
    <w:rsid w:val="00AE27BE"/>
    <w:rsid w:val="00AE2BB8"/>
    <w:rsid w:val="00AE4286"/>
    <w:rsid w:val="00AE6CB0"/>
    <w:rsid w:val="00AE7DD4"/>
    <w:rsid w:val="00AF01CF"/>
    <w:rsid w:val="00AF5880"/>
    <w:rsid w:val="00B00224"/>
    <w:rsid w:val="00B011B0"/>
    <w:rsid w:val="00B0131C"/>
    <w:rsid w:val="00B02E31"/>
    <w:rsid w:val="00B03270"/>
    <w:rsid w:val="00B06B19"/>
    <w:rsid w:val="00B07A8A"/>
    <w:rsid w:val="00B108AF"/>
    <w:rsid w:val="00B1202B"/>
    <w:rsid w:val="00B12128"/>
    <w:rsid w:val="00B12571"/>
    <w:rsid w:val="00B13793"/>
    <w:rsid w:val="00B137C4"/>
    <w:rsid w:val="00B13D4C"/>
    <w:rsid w:val="00B140CA"/>
    <w:rsid w:val="00B143AA"/>
    <w:rsid w:val="00B145C9"/>
    <w:rsid w:val="00B156C4"/>
    <w:rsid w:val="00B16269"/>
    <w:rsid w:val="00B17D8F"/>
    <w:rsid w:val="00B20B19"/>
    <w:rsid w:val="00B214EB"/>
    <w:rsid w:val="00B2211F"/>
    <w:rsid w:val="00B22972"/>
    <w:rsid w:val="00B235B6"/>
    <w:rsid w:val="00B24326"/>
    <w:rsid w:val="00B24800"/>
    <w:rsid w:val="00B2497F"/>
    <w:rsid w:val="00B25B72"/>
    <w:rsid w:val="00B265E5"/>
    <w:rsid w:val="00B26769"/>
    <w:rsid w:val="00B2689B"/>
    <w:rsid w:val="00B27F1A"/>
    <w:rsid w:val="00B32A52"/>
    <w:rsid w:val="00B33BF6"/>
    <w:rsid w:val="00B3456E"/>
    <w:rsid w:val="00B349C5"/>
    <w:rsid w:val="00B35575"/>
    <w:rsid w:val="00B35C8C"/>
    <w:rsid w:val="00B36F87"/>
    <w:rsid w:val="00B40723"/>
    <w:rsid w:val="00B4152B"/>
    <w:rsid w:val="00B41B53"/>
    <w:rsid w:val="00B4282D"/>
    <w:rsid w:val="00B42E52"/>
    <w:rsid w:val="00B47730"/>
    <w:rsid w:val="00B504B1"/>
    <w:rsid w:val="00B507FC"/>
    <w:rsid w:val="00B519E8"/>
    <w:rsid w:val="00B52520"/>
    <w:rsid w:val="00B52AE2"/>
    <w:rsid w:val="00B53102"/>
    <w:rsid w:val="00B53351"/>
    <w:rsid w:val="00B537B4"/>
    <w:rsid w:val="00B53DDD"/>
    <w:rsid w:val="00B54DFF"/>
    <w:rsid w:val="00B55DF7"/>
    <w:rsid w:val="00B57ED9"/>
    <w:rsid w:val="00B60427"/>
    <w:rsid w:val="00B605A6"/>
    <w:rsid w:val="00B60C95"/>
    <w:rsid w:val="00B613A5"/>
    <w:rsid w:val="00B64955"/>
    <w:rsid w:val="00B66322"/>
    <w:rsid w:val="00B66570"/>
    <w:rsid w:val="00B66A83"/>
    <w:rsid w:val="00B67CE7"/>
    <w:rsid w:val="00B70356"/>
    <w:rsid w:val="00B706BD"/>
    <w:rsid w:val="00B70C56"/>
    <w:rsid w:val="00B70C5F"/>
    <w:rsid w:val="00B71CB6"/>
    <w:rsid w:val="00B72242"/>
    <w:rsid w:val="00B74809"/>
    <w:rsid w:val="00B74BE0"/>
    <w:rsid w:val="00B75A4C"/>
    <w:rsid w:val="00B75E35"/>
    <w:rsid w:val="00B764BA"/>
    <w:rsid w:val="00B769AE"/>
    <w:rsid w:val="00B77072"/>
    <w:rsid w:val="00B776C2"/>
    <w:rsid w:val="00B8037F"/>
    <w:rsid w:val="00B812A7"/>
    <w:rsid w:val="00B81CB9"/>
    <w:rsid w:val="00B84278"/>
    <w:rsid w:val="00B85EA4"/>
    <w:rsid w:val="00B86B69"/>
    <w:rsid w:val="00B86E13"/>
    <w:rsid w:val="00B87994"/>
    <w:rsid w:val="00B87D01"/>
    <w:rsid w:val="00B91233"/>
    <w:rsid w:val="00B921EB"/>
    <w:rsid w:val="00B92630"/>
    <w:rsid w:val="00B92E06"/>
    <w:rsid w:val="00B945DC"/>
    <w:rsid w:val="00B954B2"/>
    <w:rsid w:val="00BA138E"/>
    <w:rsid w:val="00BA28CA"/>
    <w:rsid w:val="00BA2E31"/>
    <w:rsid w:val="00BA4394"/>
    <w:rsid w:val="00BA60FE"/>
    <w:rsid w:val="00BA6C48"/>
    <w:rsid w:val="00BA7FB7"/>
    <w:rsid w:val="00BB00F7"/>
    <w:rsid w:val="00BB0CC3"/>
    <w:rsid w:val="00BB1536"/>
    <w:rsid w:val="00BB1C76"/>
    <w:rsid w:val="00BB3583"/>
    <w:rsid w:val="00BB4383"/>
    <w:rsid w:val="00BB4FB7"/>
    <w:rsid w:val="00BB5DDA"/>
    <w:rsid w:val="00BB5F55"/>
    <w:rsid w:val="00BB7086"/>
    <w:rsid w:val="00BB7B5B"/>
    <w:rsid w:val="00BC1928"/>
    <w:rsid w:val="00BC23D6"/>
    <w:rsid w:val="00BC3160"/>
    <w:rsid w:val="00BC3FA9"/>
    <w:rsid w:val="00BC5E04"/>
    <w:rsid w:val="00BC6935"/>
    <w:rsid w:val="00BC789D"/>
    <w:rsid w:val="00BD0AB5"/>
    <w:rsid w:val="00BD1A4F"/>
    <w:rsid w:val="00BD2479"/>
    <w:rsid w:val="00BD29CC"/>
    <w:rsid w:val="00BD2B6C"/>
    <w:rsid w:val="00BD2DE6"/>
    <w:rsid w:val="00BD390E"/>
    <w:rsid w:val="00BD3CEE"/>
    <w:rsid w:val="00BD4F80"/>
    <w:rsid w:val="00BD5098"/>
    <w:rsid w:val="00BD5291"/>
    <w:rsid w:val="00BD5386"/>
    <w:rsid w:val="00BD7E9A"/>
    <w:rsid w:val="00BE015F"/>
    <w:rsid w:val="00BE0984"/>
    <w:rsid w:val="00BE1AFF"/>
    <w:rsid w:val="00BE48CC"/>
    <w:rsid w:val="00BE493E"/>
    <w:rsid w:val="00BE4D58"/>
    <w:rsid w:val="00BE5512"/>
    <w:rsid w:val="00BE5DAD"/>
    <w:rsid w:val="00BE6261"/>
    <w:rsid w:val="00BE6515"/>
    <w:rsid w:val="00BE6900"/>
    <w:rsid w:val="00BE6C5D"/>
    <w:rsid w:val="00BE6F47"/>
    <w:rsid w:val="00BE723B"/>
    <w:rsid w:val="00BE738A"/>
    <w:rsid w:val="00BE7C0A"/>
    <w:rsid w:val="00BF0BB1"/>
    <w:rsid w:val="00BF0E31"/>
    <w:rsid w:val="00BF3C27"/>
    <w:rsid w:val="00BF5D23"/>
    <w:rsid w:val="00BF5DFF"/>
    <w:rsid w:val="00BF61A9"/>
    <w:rsid w:val="00BF6BD3"/>
    <w:rsid w:val="00BF6D4D"/>
    <w:rsid w:val="00BF6E6B"/>
    <w:rsid w:val="00BF6EA4"/>
    <w:rsid w:val="00C011E6"/>
    <w:rsid w:val="00C01AC7"/>
    <w:rsid w:val="00C01ED8"/>
    <w:rsid w:val="00C02F20"/>
    <w:rsid w:val="00C07A9B"/>
    <w:rsid w:val="00C10EC7"/>
    <w:rsid w:val="00C11F5A"/>
    <w:rsid w:val="00C124B6"/>
    <w:rsid w:val="00C14D80"/>
    <w:rsid w:val="00C20D03"/>
    <w:rsid w:val="00C21337"/>
    <w:rsid w:val="00C21602"/>
    <w:rsid w:val="00C21CE4"/>
    <w:rsid w:val="00C231A6"/>
    <w:rsid w:val="00C2333C"/>
    <w:rsid w:val="00C251DE"/>
    <w:rsid w:val="00C255ED"/>
    <w:rsid w:val="00C25799"/>
    <w:rsid w:val="00C266EC"/>
    <w:rsid w:val="00C273B9"/>
    <w:rsid w:val="00C27C41"/>
    <w:rsid w:val="00C27FE0"/>
    <w:rsid w:val="00C3158D"/>
    <w:rsid w:val="00C31CAE"/>
    <w:rsid w:val="00C331D4"/>
    <w:rsid w:val="00C33237"/>
    <w:rsid w:val="00C33323"/>
    <w:rsid w:val="00C34F30"/>
    <w:rsid w:val="00C35EB9"/>
    <w:rsid w:val="00C4072A"/>
    <w:rsid w:val="00C44CDD"/>
    <w:rsid w:val="00C44DF0"/>
    <w:rsid w:val="00C4666A"/>
    <w:rsid w:val="00C474DB"/>
    <w:rsid w:val="00C47887"/>
    <w:rsid w:val="00C47956"/>
    <w:rsid w:val="00C507A5"/>
    <w:rsid w:val="00C50C3F"/>
    <w:rsid w:val="00C5152F"/>
    <w:rsid w:val="00C52CF7"/>
    <w:rsid w:val="00C530F4"/>
    <w:rsid w:val="00C5348C"/>
    <w:rsid w:val="00C53D08"/>
    <w:rsid w:val="00C57B41"/>
    <w:rsid w:val="00C606FB"/>
    <w:rsid w:val="00C61B6B"/>
    <w:rsid w:val="00C6246B"/>
    <w:rsid w:val="00C625F8"/>
    <w:rsid w:val="00C63094"/>
    <w:rsid w:val="00C6348E"/>
    <w:rsid w:val="00C640E6"/>
    <w:rsid w:val="00C64E35"/>
    <w:rsid w:val="00C65169"/>
    <w:rsid w:val="00C67B50"/>
    <w:rsid w:val="00C67ECF"/>
    <w:rsid w:val="00C70756"/>
    <w:rsid w:val="00C709B4"/>
    <w:rsid w:val="00C71628"/>
    <w:rsid w:val="00C71F39"/>
    <w:rsid w:val="00C72354"/>
    <w:rsid w:val="00C7250E"/>
    <w:rsid w:val="00C725BC"/>
    <w:rsid w:val="00C7273C"/>
    <w:rsid w:val="00C73BE6"/>
    <w:rsid w:val="00C75D04"/>
    <w:rsid w:val="00C76344"/>
    <w:rsid w:val="00C80E1B"/>
    <w:rsid w:val="00C8140E"/>
    <w:rsid w:val="00C81497"/>
    <w:rsid w:val="00C83660"/>
    <w:rsid w:val="00C83AA6"/>
    <w:rsid w:val="00C83B9C"/>
    <w:rsid w:val="00C83BA7"/>
    <w:rsid w:val="00C84769"/>
    <w:rsid w:val="00C84822"/>
    <w:rsid w:val="00C86746"/>
    <w:rsid w:val="00C86796"/>
    <w:rsid w:val="00C86E9D"/>
    <w:rsid w:val="00C87B24"/>
    <w:rsid w:val="00C87BC8"/>
    <w:rsid w:val="00C902F2"/>
    <w:rsid w:val="00C9121C"/>
    <w:rsid w:val="00C91A3A"/>
    <w:rsid w:val="00C921F7"/>
    <w:rsid w:val="00C92368"/>
    <w:rsid w:val="00C92D55"/>
    <w:rsid w:val="00C930BE"/>
    <w:rsid w:val="00C937FD"/>
    <w:rsid w:val="00C967CB"/>
    <w:rsid w:val="00C97754"/>
    <w:rsid w:val="00CA16FD"/>
    <w:rsid w:val="00CA1854"/>
    <w:rsid w:val="00CA208E"/>
    <w:rsid w:val="00CA21A4"/>
    <w:rsid w:val="00CA26E4"/>
    <w:rsid w:val="00CB0664"/>
    <w:rsid w:val="00CB1978"/>
    <w:rsid w:val="00CB1C8C"/>
    <w:rsid w:val="00CB1E6C"/>
    <w:rsid w:val="00CB2118"/>
    <w:rsid w:val="00CB22A7"/>
    <w:rsid w:val="00CB2503"/>
    <w:rsid w:val="00CB30E5"/>
    <w:rsid w:val="00CB33E2"/>
    <w:rsid w:val="00CB42FD"/>
    <w:rsid w:val="00CB476C"/>
    <w:rsid w:val="00CB7784"/>
    <w:rsid w:val="00CB7B9A"/>
    <w:rsid w:val="00CC03E7"/>
    <w:rsid w:val="00CC1123"/>
    <w:rsid w:val="00CC1425"/>
    <w:rsid w:val="00CC1CA1"/>
    <w:rsid w:val="00CC34C8"/>
    <w:rsid w:val="00CC4382"/>
    <w:rsid w:val="00CC4A72"/>
    <w:rsid w:val="00CC5663"/>
    <w:rsid w:val="00CC574C"/>
    <w:rsid w:val="00CC58E7"/>
    <w:rsid w:val="00CC7969"/>
    <w:rsid w:val="00CC7D43"/>
    <w:rsid w:val="00CC7D91"/>
    <w:rsid w:val="00CC7DC3"/>
    <w:rsid w:val="00CD0F02"/>
    <w:rsid w:val="00CD24AC"/>
    <w:rsid w:val="00CD35D1"/>
    <w:rsid w:val="00CD4D31"/>
    <w:rsid w:val="00CD5FCD"/>
    <w:rsid w:val="00CD77C6"/>
    <w:rsid w:val="00CD7C16"/>
    <w:rsid w:val="00CE10F3"/>
    <w:rsid w:val="00CE6BA7"/>
    <w:rsid w:val="00CE786A"/>
    <w:rsid w:val="00CF11B6"/>
    <w:rsid w:val="00CF30E5"/>
    <w:rsid w:val="00CF379D"/>
    <w:rsid w:val="00CF3A10"/>
    <w:rsid w:val="00CF5E42"/>
    <w:rsid w:val="00CF5E54"/>
    <w:rsid w:val="00CFFC5D"/>
    <w:rsid w:val="00D004A8"/>
    <w:rsid w:val="00D01ED3"/>
    <w:rsid w:val="00D06DA8"/>
    <w:rsid w:val="00D06E8B"/>
    <w:rsid w:val="00D07321"/>
    <w:rsid w:val="00D07676"/>
    <w:rsid w:val="00D0793B"/>
    <w:rsid w:val="00D128C9"/>
    <w:rsid w:val="00D1356C"/>
    <w:rsid w:val="00D15610"/>
    <w:rsid w:val="00D213A7"/>
    <w:rsid w:val="00D2155D"/>
    <w:rsid w:val="00D217D6"/>
    <w:rsid w:val="00D238AA"/>
    <w:rsid w:val="00D24683"/>
    <w:rsid w:val="00D25C45"/>
    <w:rsid w:val="00D2664A"/>
    <w:rsid w:val="00D26C5C"/>
    <w:rsid w:val="00D26D52"/>
    <w:rsid w:val="00D27BE1"/>
    <w:rsid w:val="00D3005F"/>
    <w:rsid w:val="00D30C17"/>
    <w:rsid w:val="00D30E07"/>
    <w:rsid w:val="00D32006"/>
    <w:rsid w:val="00D32460"/>
    <w:rsid w:val="00D336C2"/>
    <w:rsid w:val="00D35EEA"/>
    <w:rsid w:val="00D36E24"/>
    <w:rsid w:val="00D370F7"/>
    <w:rsid w:val="00D409BD"/>
    <w:rsid w:val="00D40E61"/>
    <w:rsid w:val="00D421F5"/>
    <w:rsid w:val="00D423DA"/>
    <w:rsid w:val="00D4290B"/>
    <w:rsid w:val="00D43E69"/>
    <w:rsid w:val="00D44307"/>
    <w:rsid w:val="00D462D3"/>
    <w:rsid w:val="00D46895"/>
    <w:rsid w:val="00D46B7A"/>
    <w:rsid w:val="00D477B6"/>
    <w:rsid w:val="00D5030A"/>
    <w:rsid w:val="00D52245"/>
    <w:rsid w:val="00D5348C"/>
    <w:rsid w:val="00D54757"/>
    <w:rsid w:val="00D55A88"/>
    <w:rsid w:val="00D56108"/>
    <w:rsid w:val="00D568D2"/>
    <w:rsid w:val="00D60689"/>
    <w:rsid w:val="00D60952"/>
    <w:rsid w:val="00D60C92"/>
    <w:rsid w:val="00D60E77"/>
    <w:rsid w:val="00D618B7"/>
    <w:rsid w:val="00D61A05"/>
    <w:rsid w:val="00D61C16"/>
    <w:rsid w:val="00D62C41"/>
    <w:rsid w:val="00D644ED"/>
    <w:rsid w:val="00D646F2"/>
    <w:rsid w:val="00D648C3"/>
    <w:rsid w:val="00D64C11"/>
    <w:rsid w:val="00D660EC"/>
    <w:rsid w:val="00D67177"/>
    <w:rsid w:val="00D7020C"/>
    <w:rsid w:val="00D70FC8"/>
    <w:rsid w:val="00D71073"/>
    <w:rsid w:val="00D71621"/>
    <w:rsid w:val="00D724C1"/>
    <w:rsid w:val="00D73792"/>
    <w:rsid w:val="00D74217"/>
    <w:rsid w:val="00D746AF"/>
    <w:rsid w:val="00D74913"/>
    <w:rsid w:val="00D75BC5"/>
    <w:rsid w:val="00D76817"/>
    <w:rsid w:val="00D80970"/>
    <w:rsid w:val="00D8119A"/>
    <w:rsid w:val="00D82909"/>
    <w:rsid w:val="00D8371B"/>
    <w:rsid w:val="00D86D6F"/>
    <w:rsid w:val="00D86F86"/>
    <w:rsid w:val="00D87209"/>
    <w:rsid w:val="00D9029D"/>
    <w:rsid w:val="00D902E1"/>
    <w:rsid w:val="00D91E32"/>
    <w:rsid w:val="00D924AB"/>
    <w:rsid w:val="00D94CB8"/>
    <w:rsid w:val="00DA2605"/>
    <w:rsid w:val="00DA611A"/>
    <w:rsid w:val="00DA7EEF"/>
    <w:rsid w:val="00DA7FBB"/>
    <w:rsid w:val="00DB086A"/>
    <w:rsid w:val="00DB12E3"/>
    <w:rsid w:val="00DB1E27"/>
    <w:rsid w:val="00DB56BC"/>
    <w:rsid w:val="00DB7A5E"/>
    <w:rsid w:val="00DC04EF"/>
    <w:rsid w:val="00DC0607"/>
    <w:rsid w:val="00DC0937"/>
    <w:rsid w:val="00DC2304"/>
    <w:rsid w:val="00DC3FF2"/>
    <w:rsid w:val="00DC4E91"/>
    <w:rsid w:val="00DC5FD2"/>
    <w:rsid w:val="00DC7407"/>
    <w:rsid w:val="00DD016D"/>
    <w:rsid w:val="00DD0B16"/>
    <w:rsid w:val="00DD1A07"/>
    <w:rsid w:val="00DD22D5"/>
    <w:rsid w:val="00DD7519"/>
    <w:rsid w:val="00DE0093"/>
    <w:rsid w:val="00DE049D"/>
    <w:rsid w:val="00DE0DD1"/>
    <w:rsid w:val="00DE2707"/>
    <w:rsid w:val="00DE2F76"/>
    <w:rsid w:val="00DE3071"/>
    <w:rsid w:val="00DE372B"/>
    <w:rsid w:val="00DE3FB3"/>
    <w:rsid w:val="00DE4774"/>
    <w:rsid w:val="00DE4DA6"/>
    <w:rsid w:val="00DE5508"/>
    <w:rsid w:val="00DE566B"/>
    <w:rsid w:val="00DF41E6"/>
    <w:rsid w:val="00DF42B4"/>
    <w:rsid w:val="00DF5B83"/>
    <w:rsid w:val="00DF61C7"/>
    <w:rsid w:val="00DF6E14"/>
    <w:rsid w:val="00E02C29"/>
    <w:rsid w:val="00E04991"/>
    <w:rsid w:val="00E04C76"/>
    <w:rsid w:val="00E0516A"/>
    <w:rsid w:val="00E0633D"/>
    <w:rsid w:val="00E0647C"/>
    <w:rsid w:val="00E06E51"/>
    <w:rsid w:val="00E075C7"/>
    <w:rsid w:val="00E119C4"/>
    <w:rsid w:val="00E13293"/>
    <w:rsid w:val="00E1441A"/>
    <w:rsid w:val="00E14684"/>
    <w:rsid w:val="00E15453"/>
    <w:rsid w:val="00E1586E"/>
    <w:rsid w:val="00E16911"/>
    <w:rsid w:val="00E16FC2"/>
    <w:rsid w:val="00E17367"/>
    <w:rsid w:val="00E17758"/>
    <w:rsid w:val="00E20AED"/>
    <w:rsid w:val="00E2205B"/>
    <w:rsid w:val="00E23362"/>
    <w:rsid w:val="00E24846"/>
    <w:rsid w:val="00E24E64"/>
    <w:rsid w:val="00E25092"/>
    <w:rsid w:val="00E25391"/>
    <w:rsid w:val="00E26848"/>
    <w:rsid w:val="00E2749A"/>
    <w:rsid w:val="00E3126C"/>
    <w:rsid w:val="00E315B0"/>
    <w:rsid w:val="00E33108"/>
    <w:rsid w:val="00E33164"/>
    <w:rsid w:val="00E33183"/>
    <w:rsid w:val="00E337AD"/>
    <w:rsid w:val="00E33DEA"/>
    <w:rsid w:val="00E34165"/>
    <w:rsid w:val="00E3486E"/>
    <w:rsid w:val="00E3554C"/>
    <w:rsid w:val="00E355FD"/>
    <w:rsid w:val="00E37D00"/>
    <w:rsid w:val="00E408E1"/>
    <w:rsid w:val="00E41939"/>
    <w:rsid w:val="00E419D9"/>
    <w:rsid w:val="00E435AD"/>
    <w:rsid w:val="00E446C1"/>
    <w:rsid w:val="00E456BA"/>
    <w:rsid w:val="00E46D17"/>
    <w:rsid w:val="00E46D1E"/>
    <w:rsid w:val="00E51C7C"/>
    <w:rsid w:val="00E523C1"/>
    <w:rsid w:val="00E55338"/>
    <w:rsid w:val="00E5541C"/>
    <w:rsid w:val="00E55758"/>
    <w:rsid w:val="00E55CD6"/>
    <w:rsid w:val="00E5639E"/>
    <w:rsid w:val="00E563F4"/>
    <w:rsid w:val="00E57E01"/>
    <w:rsid w:val="00E62745"/>
    <w:rsid w:val="00E63471"/>
    <w:rsid w:val="00E63C38"/>
    <w:rsid w:val="00E643AB"/>
    <w:rsid w:val="00E6525A"/>
    <w:rsid w:val="00E65349"/>
    <w:rsid w:val="00E65D9F"/>
    <w:rsid w:val="00E663D3"/>
    <w:rsid w:val="00E6651C"/>
    <w:rsid w:val="00E66F68"/>
    <w:rsid w:val="00E67464"/>
    <w:rsid w:val="00E67C60"/>
    <w:rsid w:val="00E67C84"/>
    <w:rsid w:val="00E67DB5"/>
    <w:rsid w:val="00E70B9F"/>
    <w:rsid w:val="00E70DE5"/>
    <w:rsid w:val="00E712E2"/>
    <w:rsid w:val="00E71321"/>
    <w:rsid w:val="00E7207D"/>
    <w:rsid w:val="00E73DEE"/>
    <w:rsid w:val="00E74627"/>
    <w:rsid w:val="00E748E8"/>
    <w:rsid w:val="00E74CC0"/>
    <w:rsid w:val="00E7556B"/>
    <w:rsid w:val="00E75A2C"/>
    <w:rsid w:val="00E805BF"/>
    <w:rsid w:val="00E8184E"/>
    <w:rsid w:val="00E8397A"/>
    <w:rsid w:val="00E850BD"/>
    <w:rsid w:val="00E87079"/>
    <w:rsid w:val="00E87B84"/>
    <w:rsid w:val="00E9029C"/>
    <w:rsid w:val="00E90703"/>
    <w:rsid w:val="00E90A57"/>
    <w:rsid w:val="00E92344"/>
    <w:rsid w:val="00E9421B"/>
    <w:rsid w:val="00E94652"/>
    <w:rsid w:val="00E952AC"/>
    <w:rsid w:val="00E961CF"/>
    <w:rsid w:val="00EA05FE"/>
    <w:rsid w:val="00EA0A44"/>
    <w:rsid w:val="00EA3734"/>
    <w:rsid w:val="00EA45F2"/>
    <w:rsid w:val="00EA48EC"/>
    <w:rsid w:val="00EA633F"/>
    <w:rsid w:val="00EA6848"/>
    <w:rsid w:val="00EA68A8"/>
    <w:rsid w:val="00EA73F3"/>
    <w:rsid w:val="00EB2436"/>
    <w:rsid w:val="00EB28B4"/>
    <w:rsid w:val="00EB2D37"/>
    <w:rsid w:val="00EB5394"/>
    <w:rsid w:val="00EB55D4"/>
    <w:rsid w:val="00EB6F19"/>
    <w:rsid w:val="00EB7549"/>
    <w:rsid w:val="00EC0115"/>
    <w:rsid w:val="00EC0A72"/>
    <w:rsid w:val="00EC19F1"/>
    <w:rsid w:val="00EC24B4"/>
    <w:rsid w:val="00EC3650"/>
    <w:rsid w:val="00EC3E49"/>
    <w:rsid w:val="00EC4253"/>
    <w:rsid w:val="00EC4A05"/>
    <w:rsid w:val="00EC553D"/>
    <w:rsid w:val="00EC6B48"/>
    <w:rsid w:val="00EC6E7E"/>
    <w:rsid w:val="00EC78BB"/>
    <w:rsid w:val="00EC7927"/>
    <w:rsid w:val="00ED0D06"/>
    <w:rsid w:val="00ED1A06"/>
    <w:rsid w:val="00ED5816"/>
    <w:rsid w:val="00ED5C7C"/>
    <w:rsid w:val="00ED6787"/>
    <w:rsid w:val="00ED6F1A"/>
    <w:rsid w:val="00EE04A8"/>
    <w:rsid w:val="00EE2047"/>
    <w:rsid w:val="00EE222E"/>
    <w:rsid w:val="00EE24B6"/>
    <w:rsid w:val="00EE2CD0"/>
    <w:rsid w:val="00EE3A57"/>
    <w:rsid w:val="00EE5653"/>
    <w:rsid w:val="00EE5B9D"/>
    <w:rsid w:val="00EE5EF2"/>
    <w:rsid w:val="00EE6402"/>
    <w:rsid w:val="00EF023E"/>
    <w:rsid w:val="00EF114F"/>
    <w:rsid w:val="00EF2701"/>
    <w:rsid w:val="00EF3CA6"/>
    <w:rsid w:val="00EF3E08"/>
    <w:rsid w:val="00EF46B1"/>
    <w:rsid w:val="00EF5214"/>
    <w:rsid w:val="00EF5C76"/>
    <w:rsid w:val="00EF7CAA"/>
    <w:rsid w:val="00F0089F"/>
    <w:rsid w:val="00F00B50"/>
    <w:rsid w:val="00F01297"/>
    <w:rsid w:val="00F02FA8"/>
    <w:rsid w:val="00F05E48"/>
    <w:rsid w:val="00F070BD"/>
    <w:rsid w:val="00F11E38"/>
    <w:rsid w:val="00F11F7F"/>
    <w:rsid w:val="00F12C49"/>
    <w:rsid w:val="00F134D0"/>
    <w:rsid w:val="00F1366D"/>
    <w:rsid w:val="00F13D58"/>
    <w:rsid w:val="00F142EA"/>
    <w:rsid w:val="00F14C20"/>
    <w:rsid w:val="00F16058"/>
    <w:rsid w:val="00F17128"/>
    <w:rsid w:val="00F177E4"/>
    <w:rsid w:val="00F17960"/>
    <w:rsid w:val="00F205E7"/>
    <w:rsid w:val="00F20DE5"/>
    <w:rsid w:val="00F2165F"/>
    <w:rsid w:val="00F22511"/>
    <w:rsid w:val="00F22F67"/>
    <w:rsid w:val="00F238B1"/>
    <w:rsid w:val="00F245B8"/>
    <w:rsid w:val="00F32E10"/>
    <w:rsid w:val="00F34A78"/>
    <w:rsid w:val="00F360E6"/>
    <w:rsid w:val="00F363C1"/>
    <w:rsid w:val="00F3700A"/>
    <w:rsid w:val="00F408B3"/>
    <w:rsid w:val="00F429CF"/>
    <w:rsid w:val="00F43602"/>
    <w:rsid w:val="00F44216"/>
    <w:rsid w:val="00F4461B"/>
    <w:rsid w:val="00F45789"/>
    <w:rsid w:val="00F46340"/>
    <w:rsid w:val="00F47E4D"/>
    <w:rsid w:val="00F5133F"/>
    <w:rsid w:val="00F5156A"/>
    <w:rsid w:val="00F518B9"/>
    <w:rsid w:val="00F52FF0"/>
    <w:rsid w:val="00F55265"/>
    <w:rsid w:val="00F60E3B"/>
    <w:rsid w:val="00F60F8F"/>
    <w:rsid w:val="00F61237"/>
    <w:rsid w:val="00F6210A"/>
    <w:rsid w:val="00F62C87"/>
    <w:rsid w:val="00F63F67"/>
    <w:rsid w:val="00F64635"/>
    <w:rsid w:val="00F6552E"/>
    <w:rsid w:val="00F66C1B"/>
    <w:rsid w:val="00F66F21"/>
    <w:rsid w:val="00F674AB"/>
    <w:rsid w:val="00F6780E"/>
    <w:rsid w:val="00F67BD0"/>
    <w:rsid w:val="00F701F9"/>
    <w:rsid w:val="00F70F09"/>
    <w:rsid w:val="00F71C4A"/>
    <w:rsid w:val="00F71FD1"/>
    <w:rsid w:val="00F736BE"/>
    <w:rsid w:val="00F74170"/>
    <w:rsid w:val="00F7422E"/>
    <w:rsid w:val="00F74E44"/>
    <w:rsid w:val="00F756DC"/>
    <w:rsid w:val="00F757B5"/>
    <w:rsid w:val="00F757CD"/>
    <w:rsid w:val="00F80C19"/>
    <w:rsid w:val="00F81E3E"/>
    <w:rsid w:val="00F84C7F"/>
    <w:rsid w:val="00F84DD0"/>
    <w:rsid w:val="00F85049"/>
    <w:rsid w:val="00F85A89"/>
    <w:rsid w:val="00F8673A"/>
    <w:rsid w:val="00F872B8"/>
    <w:rsid w:val="00F87AB9"/>
    <w:rsid w:val="00F87C5A"/>
    <w:rsid w:val="00F91789"/>
    <w:rsid w:val="00F9265D"/>
    <w:rsid w:val="00F94F4A"/>
    <w:rsid w:val="00F95683"/>
    <w:rsid w:val="00FA11EA"/>
    <w:rsid w:val="00FA2807"/>
    <w:rsid w:val="00FA2B21"/>
    <w:rsid w:val="00FA2CB2"/>
    <w:rsid w:val="00FA2FCC"/>
    <w:rsid w:val="00FA46FB"/>
    <w:rsid w:val="00FA4E10"/>
    <w:rsid w:val="00FA6392"/>
    <w:rsid w:val="00FB0C73"/>
    <w:rsid w:val="00FB103E"/>
    <w:rsid w:val="00FB1A71"/>
    <w:rsid w:val="00FB3690"/>
    <w:rsid w:val="00FB39E6"/>
    <w:rsid w:val="00FB40D3"/>
    <w:rsid w:val="00FB4F3E"/>
    <w:rsid w:val="00FB62A4"/>
    <w:rsid w:val="00FB7087"/>
    <w:rsid w:val="00FB7959"/>
    <w:rsid w:val="00FC0649"/>
    <w:rsid w:val="00FC0688"/>
    <w:rsid w:val="00FC0804"/>
    <w:rsid w:val="00FC1DD7"/>
    <w:rsid w:val="00FC2E8D"/>
    <w:rsid w:val="00FC3335"/>
    <w:rsid w:val="00FC5DA4"/>
    <w:rsid w:val="00FC693F"/>
    <w:rsid w:val="00FC69F4"/>
    <w:rsid w:val="00FC6BA8"/>
    <w:rsid w:val="00FC7482"/>
    <w:rsid w:val="00FD0D98"/>
    <w:rsid w:val="00FD3F00"/>
    <w:rsid w:val="00FD46F8"/>
    <w:rsid w:val="00FD4710"/>
    <w:rsid w:val="00FD5133"/>
    <w:rsid w:val="00FD636D"/>
    <w:rsid w:val="00FD77B6"/>
    <w:rsid w:val="00FD78C8"/>
    <w:rsid w:val="00FE1041"/>
    <w:rsid w:val="00FE2BF5"/>
    <w:rsid w:val="00FE3C89"/>
    <w:rsid w:val="00FE4530"/>
    <w:rsid w:val="00FE4A90"/>
    <w:rsid w:val="00FE5093"/>
    <w:rsid w:val="00FF095B"/>
    <w:rsid w:val="00FF14EC"/>
    <w:rsid w:val="00FF1705"/>
    <w:rsid w:val="00FF332E"/>
    <w:rsid w:val="00FF3C0F"/>
    <w:rsid w:val="00FF3E01"/>
    <w:rsid w:val="00FF42F8"/>
    <w:rsid w:val="00FF4555"/>
    <w:rsid w:val="00FF57A3"/>
    <w:rsid w:val="00FF5C2D"/>
    <w:rsid w:val="00FF64A6"/>
    <w:rsid w:val="00FF64CC"/>
    <w:rsid w:val="01013E8F"/>
    <w:rsid w:val="0164CE84"/>
    <w:rsid w:val="01816764"/>
    <w:rsid w:val="019489E2"/>
    <w:rsid w:val="01ABD290"/>
    <w:rsid w:val="01CEA254"/>
    <w:rsid w:val="01E40CC1"/>
    <w:rsid w:val="01FAAEF1"/>
    <w:rsid w:val="02AD616B"/>
    <w:rsid w:val="0306909C"/>
    <w:rsid w:val="0316C461"/>
    <w:rsid w:val="0366D866"/>
    <w:rsid w:val="03FB8E59"/>
    <w:rsid w:val="041C3E32"/>
    <w:rsid w:val="0430B978"/>
    <w:rsid w:val="04380AE7"/>
    <w:rsid w:val="04551FC4"/>
    <w:rsid w:val="04A6E77A"/>
    <w:rsid w:val="051CA804"/>
    <w:rsid w:val="05680583"/>
    <w:rsid w:val="061B4958"/>
    <w:rsid w:val="0637AD28"/>
    <w:rsid w:val="06A48B29"/>
    <w:rsid w:val="06B3EF94"/>
    <w:rsid w:val="06EC5770"/>
    <w:rsid w:val="075CC732"/>
    <w:rsid w:val="0782D61B"/>
    <w:rsid w:val="082FD4AD"/>
    <w:rsid w:val="0873F244"/>
    <w:rsid w:val="08C96BDF"/>
    <w:rsid w:val="09255395"/>
    <w:rsid w:val="093458FA"/>
    <w:rsid w:val="0939AC19"/>
    <w:rsid w:val="0949E99C"/>
    <w:rsid w:val="094C8B00"/>
    <w:rsid w:val="0966A60C"/>
    <w:rsid w:val="0991AEA8"/>
    <w:rsid w:val="09B24F8C"/>
    <w:rsid w:val="09C9628B"/>
    <w:rsid w:val="0A8C3617"/>
    <w:rsid w:val="0A95085A"/>
    <w:rsid w:val="0AB674F9"/>
    <w:rsid w:val="0AC88C7E"/>
    <w:rsid w:val="0AD12672"/>
    <w:rsid w:val="0AD15838"/>
    <w:rsid w:val="0ADA3C67"/>
    <w:rsid w:val="0AE072EC"/>
    <w:rsid w:val="0B6A9CAD"/>
    <w:rsid w:val="0C1B2BDD"/>
    <w:rsid w:val="0C6EB259"/>
    <w:rsid w:val="0C8BD9B9"/>
    <w:rsid w:val="0CB3F03B"/>
    <w:rsid w:val="0D12A3DA"/>
    <w:rsid w:val="0D27949A"/>
    <w:rsid w:val="0D3806DD"/>
    <w:rsid w:val="0D4D7921"/>
    <w:rsid w:val="0D77435B"/>
    <w:rsid w:val="0E0919A2"/>
    <w:rsid w:val="0E2323B7"/>
    <w:rsid w:val="0E2D866A"/>
    <w:rsid w:val="0E4CF2B1"/>
    <w:rsid w:val="0E5F98EF"/>
    <w:rsid w:val="0EACD4C9"/>
    <w:rsid w:val="0EB7FEC1"/>
    <w:rsid w:val="0F3D4E0D"/>
    <w:rsid w:val="0F7FC05E"/>
    <w:rsid w:val="0FC56E7A"/>
    <w:rsid w:val="10231D2B"/>
    <w:rsid w:val="1059173C"/>
    <w:rsid w:val="108DA67D"/>
    <w:rsid w:val="10A5193E"/>
    <w:rsid w:val="10D16083"/>
    <w:rsid w:val="10DDBAA3"/>
    <w:rsid w:val="10E24CE2"/>
    <w:rsid w:val="10FEBF7F"/>
    <w:rsid w:val="11113039"/>
    <w:rsid w:val="11465602"/>
    <w:rsid w:val="11D46023"/>
    <w:rsid w:val="11DF66CF"/>
    <w:rsid w:val="11ECDF9E"/>
    <w:rsid w:val="11F7B43B"/>
    <w:rsid w:val="122594B8"/>
    <w:rsid w:val="12445A06"/>
    <w:rsid w:val="1270052D"/>
    <w:rsid w:val="1434DB86"/>
    <w:rsid w:val="1498FCD0"/>
    <w:rsid w:val="14B8285D"/>
    <w:rsid w:val="14EBD3A3"/>
    <w:rsid w:val="14F1D2DD"/>
    <w:rsid w:val="15111ED3"/>
    <w:rsid w:val="154E70B9"/>
    <w:rsid w:val="15615A02"/>
    <w:rsid w:val="157096AF"/>
    <w:rsid w:val="15CDD88F"/>
    <w:rsid w:val="1656F87C"/>
    <w:rsid w:val="1657F877"/>
    <w:rsid w:val="16969A50"/>
    <w:rsid w:val="16AD7CA6"/>
    <w:rsid w:val="16C09CAB"/>
    <w:rsid w:val="16F8E83D"/>
    <w:rsid w:val="1768DF56"/>
    <w:rsid w:val="179A2FA2"/>
    <w:rsid w:val="17C0ADC4"/>
    <w:rsid w:val="17CBC6F0"/>
    <w:rsid w:val="17EDD966"/>
    <w:rsid w:val="1810BFD7"/>
    <w:rsid w:val="1810E159"/>
    <w:rsid w:val="182BFB5E"/>
    <w:rsid w:val="184F6278"/>
    <w:rsid w:val="186C7B48"/>
    <w:rsid w:val="19241D90"/>
    <w:rsid w:val="19298FCF"/>
    <w:rsid w:val="1936F408"/>
    <w:rsid w:val="194E91D6"/>
    <w:rsid w:val="195C2850"/>
    <w:rsid w:val="19847B60"/>
    <w:rsid w:val="19CFE362"/>
    <w:rsid w:val="1A08CFEE"/>
    <w:rsid w:val="1A0D6085"/>
    <w:rsid w:val="1A383FBC"/>
    <w:rsid w:val="1A5EAEE3"/>
    <w:rsid w:val="1AB28BBD"/>
    <w:rsid w:val="1AC69D40"/>
    <w:rsid w:val="1AE967BE"/>
    <w:rsid w:val="1AEA4114"/>
    <w:rsid w:val="1AF6BC7A"/>
    <w:rsid w:val="1B1F79AB"/>
    <w:rsid w:val="1BDDBF4B"/>
    <w:rsid w:val="1BF2E0B7"/>
    <w:rsid w:val="1C1E5E63"/>
    <w:rsid w:val="1C4EB14A"/>
    <w:rsid w:val="1C67A6D1"/>
    <w:rsid w:val="1CC20C2B"/>
    <w:rsid w:val="1CD12E75"/>
    <w:rsid w:val="1CDED5E2"/>
    <w:rsid w:val="1CE2E9CF"/>
    <w:rsid w:val="1D14A9B1"/>
    <w:rsid w:val="1D3746D2"/>
    <w:rsid w:val="1D4F304A"/>
    <w:rsid w:val="1DA7E7BA"/>
    <w:rsid w:val="1DAA92A5"/>
    <w:rsid w:val="1DACD709"/>
    <w:rsid w:val="1DC92B08"/>
    <w:rsid w:val="1DDE7F53"/>
    <w:rsid w:val="1E13F781"/>
    <w:rsid w:val="1EB95FD1"/>
    <w:rsid w:val="1EC53EE7"/>
    <w:rsid w:val="1EE14378"/>
    <w:rsid w:val="1F059FA8"/>
    <w:rsid w:val="1F1A1AC7"/>
    <w:rsid w:val="1F30541C"/>
    <w:rsid w:val="1F45D2DE"/>
    <w:rsid w:val="1F561116"/>
    <w:rsid w:val="1F5866D5"/>
    <w:rsid w:val="1FA9B40C"/>
    <w:rsid w:val="1FCB0B6B"/>
    <w:rsid w:val="2001BD0C"/>
    <w:rsid w:val="20097CED"/>
    <w:rsid w:val="203B0B4F"/>
    <w:rsid w:val="21482337"/>
    <w:rsid w:val="214CBDF4"/>
    <w:rsid w:val="21D62B81"/>
    <w:rsid w:val="22020001"/>
    <w:rsid w:val="221FA587"/>
    <w:rsid w:val="222607D0"/>
    <w:rsid w:val="224E22CB"/>
    <w:rsid w:val="22B38652"/>
    <w:rsid w:val="22DF4401"/>
    <w:rsid w:val="22F295BF"/>
    <w:rsid w:val="2321E22C"/>
    <w:rsid w:val="23436065"/>
    <w:rsid w:val="234BCB42"/>
    <w:rsid w:val="23590824"/>
    <w:rsid w:val="2376B7E0"/>
    <w:rsid w:val="23A66E78"/>
    <w:rsid w:val="23B421F3"/>
    <w:rsid w:val="23C7AD8A"/>
    <w:rsid w:val="2448EEDE"/>
    <w:rsid w:val="24492136"/>
    <w:rsid w:val="245AA7E3"/>
    <w:rsid w:val="24722F12"/>
    <w:rsid w:val="2488541D"/>
    <w:rsid w:val="24AAF42C"/>
    <w:rsid w:val="24DA17AB"/>
    <w:rsid w:val="2531ABAE"/>
    <w:rsid w:val="25FD9919"/>
    <w:rsid w:val="25FE7415"/>
    <w:rsid w:val="262C77D2"/>
    <w:rsid w:val="2661C773"/>
    <w:rsid w:val="2665C43B"/>
    <w:rsid w:val="26CD0BE9"/>
    <w:rsid w:val="2718223E"/>
    <w:rsid w:val="27336FEA"/>
    <w:rsid w:val="2744753A"/>
    <w:rsid w:val="275167F4"/>
    <w:rsid w:val="2780BD74"/>
    <w:rsid w:val="27862692"/>
    <w:rsid w:val="27C1BDAF"/>
    <w:rsid w:val="27D4D532"/>
    <w:rsid w:val="27D6A6A6"/>
    <w:rsid w:val="2825CE1A"/>
    <w:rsid w:val="283765FC"/>
    <w:rsid w:val="28421167"/>
    <w:rsid w:val="28D23225"/>
    <w:rsid w:val="2915F67A"/>
    <w:rsid w:val="295DF65B"/>
    <w:rsid w:val="297422D5"/>
    <w:rsid w:val="2974789F"/>
    <w:rsid w:val="2989F7FB"/>
    <w:rsid w:val="2A3E907D"/>
    <w:rsid w:val="2A76A748"/>
    <w:rsid w:val="2AB61C9C"/>
    <w:rsid w:val="2ABFDE6B"/>
    <w:rsid w:val="2B12E616"/>
    <w:rsid w:val="2B288827"/>
    <w:rsid w:val="2B2AEDA2"/>
    <w:rsid w:val="2B4ED918"/>
    <w:rsid w:val="2B53EC82"/>
    <w:rsid w:val="2B8756DF"/>
    <w:rsid w:val="2BE687AF"/>
    <w:rsid w:val="2BFFD193"/>
    <w:rsid w:val="2C278563"/>
    <w:rsid w:val="2C782CCA"/>
    <w:rsid w:val="2C7A1725"/>
    <w:rsid w:val="2C7A615A"/>
    <w:rsid w:val="2CA2F999"/>
    <w:rsid w:val="2CBB1FC6"/>
    <w:rsid w:val="2D987F0E"/>
    <w:rsid w:val="2D9A2E72"/>
    <w:rsid w:val="2E1D972D"/>
    <w:rsid w:val="2E4326E0"/>
    <w:rsid w:val="2E61D8B4"/>
    <w:rsid w:val="2E63E0DF"/>
    <w:rsid w:val="2F07B7F8"/>
    <w:rsid w:val="2F11B63B"/>
    <w:rsid w:val="2F1CBF5F"/>
    <w:rsid w:val="2F9D3907"/>
    <w:rsid w:val="2FD8DAFA"/>
    <w:rsid w:val="2FF36381"/>
    <w:rsid w:val="301CF14A"/>
    <w:rsid w:val="3030039C"/>
    <w:rsid w:val="3033DAEF"/>
    <w:rsid w:val="306FCB23"/>
    <w:rsid w:val="309E1FDB"/>
    <w:rsid w:val="31153DDB"/>
    <w:rsid w:val="315C2FF1"/>
    <w:rsid w:val="316922FD"/>
    <w:rsid w:val="316F8E8C"/>
    <w:rsid w:val="319D8D36"/>
    <w:rsid w:val="31AD9AF3"/>
    <w:rsid w:val="31B0EEC6"/>
    <w:rsid w:val="3231AD62"/>
    <w:rsid w:val="32321D24"/>
    <w:rsid w:val="323E6F7B"/>
    <w:rsid w:val="32421149"/>
    <w:rsid w:val="32834172"/>
    <w:rsid w:val="32840AF4"/>
    <w:rsid w:val="32A09A8E"/>
    <w:rsid w:val="32B124E9"/>
    <w:rsid w:val="32BB5D48"/>
    <w:rsid w:val="32CA8811"/>
    <w:rsid w:val="32E091C4"/>
    <w:rsid w:val="32EC3CBF"/>
    <w:rsid w:val="336D83AF"/>
    <w:rsid w:val="34204DBC"/>
    <w:rsid w:val="342A55E3"/>
    <w:rsid w:val="34343975"/>
    <w:rsid w:val="343E9E38"/>
    <w:rsid w:val="344E2025"/>
    <w:rsid w:val="345E2BBF"/>
    <w:rsid w:val="347F15BC"/>
    <w:rsid w:val="34F7A2A0"/>
    <w:rsid w:val="3504B79E"/>
    <w:rsid w:val="3592D95F"/>
    <w:rsid w:val="35B83F07"/>
    <w:rsid w:val="35EDDC19"/>
    <w:rsid w:val="3635363B"/>
    <w:rsid w:val="36A59493"/>
    <w:rsid w:val="372E0C95"/>
    <w:rsid w:val="382937FE"/>
    <w:rsid w:val="386171BD"/>
    <w:rsid w:val="387B9D18"/>
    <w:rsid w:val="38A6F703"/>
    <w:rsid w:val="38CE01DC"/>
    <w:rsid w:val="39472E13"/>
    <w:rsid w:val="3950EFB9"/>
    <w:rsid w:val="399BFD60"/>
    <w:rsid w:val="39B70806"/>
    <w:rsid w:val="39EEC030"/>
    <w:rsid w:val="3A4F6C73"/>
    <w:rsid w:val="3A8F1C0E"/>
    <w:rsid w:val="3AD5B5CF"/>
    <w:rsid w:val="3AFED867"/>
    <w:rsid w:val="3B18F333"/>
    <w:rsid w:val="3B78B132"/>
    <w:rsid w:val="3BDFFB39"/>
    <w:rsid w:val="3BEA176B"/>
    <w:rsid w:val="3C2DA81A"/>
    <w:rsid w:val="3C50D846"/>
    <w:rsid w:val="3C574FEA"/>
    <w:rsid w:val="3C753E84"/>
    <w:rsid w:val="3CD24DDF"/>
    <w:rsid w:val="3D01E4CE"/>
    <w:rsid w:val="3D734EDB"/>
    <w:rsid w:val="3D841BC6"/>
    <w:rsid w:val="3D8B6EDF"/>
    <w:rsid w:val="3D9CCF1B"/>
    <w:rsid w:val="3E09FAB8"/>
    <w:rsid w:val="3E3E9933"/>
    <w:rsid w:val="3EB30075"/>
    <w:rsid w:val="3F28EECC"/>
    <w:rsid w:val="3F4A337C"/>
    <w:rsid w:val="3F5B4826"/>
    <w:rsid w:val="3F9C9870"/>
    <w:rsid w:val="3F9FA0FC"/>
    <w:rsid w:val="3FD25028"/>
    <w:rsid w:val="3FD55135"/>
    <w:rsid w:val="40076A15"/>
    <w:rsid w:val="4033FFBA"/>
    <w:rsid w:val="4049A3A3"/>
    <w:rsid w:val="40651B19"/>
    <w:rsid w:val="409CF9F1"/>
    <w:rsid w:val="40BDA571"/>
    <w:rsid w:val="40D51FAD"/>
    <w:rsid w:val="40DB1A39"/>
    <w:rsid w:val="40DC426A"/>
    <w:rsid w:val="41241EA5"/>
    <w:rsid w:val="41426D12"/>
    <w:rsid w:val="4191B4AF"/>
    <w:rsid w:val="41F38BFA"/>
    <w:rsid w:val="41FCD0CE"/>
    <w:rsid w:val="4228DFFA"/>
    <w:rsid w:val="423D79C5"/>
    <w:rsid w:val="42D7ACBE"/>
    <w:rsid w:val="42EC94E6"/>
    <w:rsid w:val="42FC1507"/>
    <w:rsid w:val="431B6F58"/>
    <w:rsid w:val="432DD6B8"/>
    <w:rsid w:val="438DF3B1"/>
    <w:rsid w:val="439CBE15"/>
    <w:rsid w:val="43CAFF5A"/>
    <w:rsid w:val="44254576"/>
    <w:rsid w:val="44770EE8"/>
    <w:rsid w:val="4497D461"/>
    <w:rsid w:val="44AC553D"/>
    <w:rsid w:val="45142952"/>
    <w:rsid w:val="45245714"/>
    <w:rsid w:val="45426798"/>
    <w:rsid w:val="454E2780"/>
    <w:rsid w:val="459F51BC"/>
    <w:rsid w:val="45AD8602"/>
    <w:rsid w:val="45D8735E"/>
    <w:rsid w:val="468C8BCC"/>
    <w:rsid w:val="46B7D0EE"/>
    <w:rsid w:val="474C7920"/>
    <w:rsid w:val="477F4672"/>
    <w:rsid w:val="4787EA64"/>
    <w:rsid w:val="478DCAA8"/>
    <w:rsid w:val="47943406"/>
    <w:rsid w:val="47FDC9E7"/>
    <w:rsid w:val="4845F96E"/>
    <w:rsid w:val="4853FB92"/>
    <w:rsid w:val="48833D89"/>
    <w:rsid w:val="48B60F9B"/>
    <w:rsid w:val="48DB82D6"/>
    <w:rsid w:val="490FA4BA"/>
    <w:rsid w:val="495EB346"/>
    <w:rsid w:val="49A47732"/>
    <w:rsid w:val="49E5E66A"/>
    <w:rsid w:val="49F820E7"/>
    <w:rsid w:val="49FD4DE5"/>
    <w:rsid w:val="4A00BB57"/>
    <w:rsid w:val="4A1ECBCF"/>
    <w:rsid w:val="4A4E7E2C"/>
    <w:rsid w:val="4A72452C"/>
    <w:rsid w:val="4A94DC2D"/>
    <w:rsid w:val="4A9F5583"/>
    <w:rsid w:val="4AAA50C0"/>
    <w:rsid w:val="4AB84EF7"/>
    <w:rsid w:val="4B1DF2BC"/>
    <w:rsid w:val="4B1F45C2"/>
    <w:rsid w:val="4B57E588"/>
    <w:rsid w:val="4B776DB3"/>
    <w:rsid w:val="4B8DDB31"/>
    <w:rsid w:val="4B8ED231"/>
    <w:rsid w:val="4B9D1F2B"/>
    <w:rsid w:val="4BA9FAB3"/>
    <w:rsid w:val="4C33F1E3"/>
    <w:rsid w:val="4C38D6E5"/>
    <w:rsid w:val="4CACED5F"/>
    <w:rsid w:val="4CCAFAD2"/>
    <w:rsid w:val="4D5B0FF8"/>
    <w:rsid w:val="4E0D79C5"/>
    <w:rsid w:val="4E47A025"/>
    <w:rsid w:val="4E6A22B8"/>
    <w:rsid w:val="4EDD263B"/>
    <w:rsid w:val="4EDF834C"/>
    <w:rsid w:val="4EDFC0C4"/>
    <w:rsid w:val="4F2A570C"/>
    <w:rsid w:val="4F2A690D"/>
    <w:rsid w:val="4FD38C7E"/>
    <w:rsid w:val="4FDA5AD9"/>
    <w:rsid w:val="502E499B"/>
    <w:rsid w:val="5051442D"/>
    <w:rsid w:val="5062828D"/>
    <w:rsid w:val="5092E95B"/>
    <w:rsid w:val="50F3361A"/>
    <w:rsid w:val="513AE8E5"/>
    <w:rsid w:val="51D4D7CF"/>
    <w:rsid w:val="5200B598"/>
    <w:rsid w:val="52434694"/>
    <w:rsid w:val="5250F069"/>
    <w:rsid w:val="525C0E75"/>
    <w:rsid w:val="52CF92A1"/>
    <w:rsid w:val="52E54A41"/>
    <w:rsid w:val="52F0FC52"/>
    <w:rsid w:val="53107F7E"/>
    <w:rsid w:val="5331E179"/>
    <w:rsid w:val="53394DA7"/>
    <w:rsid w:val="5386394C"/>
    <w:rsid w:val="53BBE341"/>
    <w:rsid w:val="53CC9F6A"/>
    <w:rsid w:val="53EE9243"/>
    <w:rsid w:val="53F7D2BA"/>
    <w:rsid w:val="53FF8F2A"/>
    <w:rsid w:val="542EBFEE"/>
    <w:rsid w:val="549CDFCE"/>
    <w:rsid w:val="54BBA52C"/>
    <w:rsid w:val="5509DB75"/>
    <w:rsid w:val="55794045"/>
    <w:rsid w:val="55C96A65"/>
    <w:rsid w:val="55D613D5"/>
    <w:rsid w:val="55D9CAF6"/>
    <w:rsid w:val="55F4B5B1"/>
    <w:rsid w:val="56575BFF"/>
    <w:rsid w:val="565976EC"/>
    <w:rsid w:val="5669037D"/>
    <w:rsid w:val="56B8CEBE"/>
    <w:rsid w:val="574F6019"/>
    <w:rsid w:val="5751DF7A"/>
    <w:rsid w:val="5757363A"/>
    <w:rsid w:val="57C6CCF1"/>
    <w:rsid w:val="57E7BBC5"/>
    <w:rsid w:val="57FD702D"/>
    <w:rsid w:val="58061609"/>
    <w:rsid w:val="580C2EC7"/>
    <w:rsid w:val="5821D2B0"/>
    <w:rsid w:val="58352153"/>
    <w:rsid w:val="587CB7A7"/>
    <w:rsid w:val="58A26693"/>
    <w:rsid w:val="58DC31B9"/>
    <w:rsid w:val="58EC974A"/>
    <w:rsid w:val="59474AE2"/>
    <w:rsid w:val="594D55EB"/>
    <w:rsid w:val="5972AEFF"/>
    <w:rsid w:val="59F580B9"/>
    <w:rsid w:val="5A0EFB77"/>
    <w:rsid w:val="5A143D68"/>
    <w:rsid w:val="5A2E1D01"/>
    <w:rsid w:val="5A325448"/>
    <w:rsid w:val="5A5D8704"/>
    <w:rsid w:val="5A641E9C"/>
    <w:rsid w:val="5B0B9F31"/>
    <w:rsid w:val="5B13AECF"/>
    <w:rsid w:val="5B13CFA7"/>
    <w:rsid w:val="5B24E2C2"/>
    <w:rsid w:val="5B2EDBF0"/>
    <w:rsid w:val="5BC100DA"/>
    <w:rsid w:val="5C0D0853"/>
    <w:rsid w:val="5C1E5BFA"/>
    <w:rsid w:val="5C27F1B8"/>
    <w:rsid w:val="5C501F1D"/>
    <w:rsid w:val="5C5559A7"/>
    <w:rsid w:val="5C7B4371"/>
    <w:rsid w:val="5CCD43F4"/>
    <w:rsid w:val="5CE80F9F"/>
    <w:rsid w:val="5D012C3A"/>
    <w:rsid w:val="5D0DD128"/>
    <w:rsid w:val="5D0FA5DE"/>
    <w:rsid w:val="5D25E2EC"/>
    <w:rsid w:val="5D3C3105"/>
    <w:rsid w:val="5D578B72"/>
    <w:rsid w:val="5D6ADEDE"/>
    <w:rsid w:val="5DBF3072"/>
    <w:rsid w:val="5DE4A675"/>
    <w:rsid w:val="5DE6F0CD"/>
    <w:rsid w:val="5DF5CE14"/>
    <w:rsid w:val="5DF62EE4"/>
    <w:rsid w:val="5E0FBB58"/>
    <w:rsid w:val="5E557563"/>
    <w:rsid w:val="5E664E99"/>
    <w:rsid w:val="5EEE2E2E"/>
    <w:rsid w:val="5EF2459C"/>
    <w:rsid w:val="5EF460C1"/>
    <w:rsid w:val="5F0F4C48"/>
    <w:rsid w:val="5F2BDA0C"/>
    <w:rsid w:val="5F6B4C87"/>
    <w:rsid w:val="5F9CF333"/>
    <w:rsid w:val="606B6EB2"/>
    <w:rsid w:val="6086DA39"/>
    <w:rsid w:val="6094526B"/>
    <w:rsid w:val="60CF9790"/>
    <w:rsid w:val="60E04917"/>
    <w:rsid w:val="6111DAD2"/>
    <w:rsid w:val="6152A241"/>
    <w:rsid w:val="61657BDF"/>
    <w:rsid w:val="61986783"/>
    <w:rsid w:val="61B271EE"/>
    <w:rsid w:val="61EF06CA"/>
    <w:rsid w:val="6218C79A"/>
    <w:rsid w:val="621DF4D8"/>
    <w:rsid w:val="622D00F4"/>
    <w:rsid w:val="624BB46F"/>
    <w:rsid w:val="625E6025"/>
    <w:rsid w:val="62694C5A"/>
    <w:rsid w:val="62A7C4DB"/>
    <w:rsid w:val="62B713E9"/>
    <w:rsid w:val="62D5E981"/>
    <w:rsid w:val="633990CE"/>
    <w:rsid w:val="633A5577"/>
    <w:rsid w:val="636BD3B2"/>
    <w:rsid w:val="63814D5B"/>
    <w:rsid w:val="640E2546"/>
    <w:rsid w:val="6432657F"/>
    <w:rsid w:val="64E95750"/>
    <w:rsid w:val="64FA3620"/>
    <w:rsid w:val="650DC717"/>
    <w:rsid w:val="6529D8C0"/>
    <w:rsid w:val="659151C6"/>
    <w:rsid w:val="65982B48"/>
    <w:rsid w:val="664891A4"/>
    <w:rsid w:val="66C89EBE"/>
    <w:rsid w:val="6701676A"/>
    <w:rsid w:val="67052719"/>
    <w:rsid w:val="67198E22"/>
    <w:rsid w:val="67C1E0DF"/>
    <w:rsid w:val="67E02DE3"/>
    <w:rsid w:val="681A4005"/>
    <w:rsid w:val="681C4B71"/>
    <w:rsid w:val="681EC0B3"/>
    <w:rsid w:val="6824F3DC"/>
    <w:rsid w:val="682EAB74"/>
    <w:rsid w:val="68478485"/>
    <w:rsid w:val="685BCE20"/>
    <w:rsid w:val="685F4F89"/>
    <w:rsid w:val="68CC6A19"/>
    <w:rsid w:val="69319901"/>
    <w:rsid w:val="69471063"/>
    <w:rsid w:val="69AE4B3C"/>
    <w:rsid w:val="6A1E774F"/>
    <w:rsid w:val="6ADC13CD"/>
    <w:rsid w:val="6B418E4A"/>
    <w:rsid w:val="6B4E455E"/>
    <w:rsid w:val="6B63F1E3"/>
    <w:rsid w:val="6B772EBB"/>
    <w:rsid w:val="6BAE25A3"/>
    <w:rsid w:val="6BB34298"/>
    <w:rsid w:val="6BBB3900"/>
    <w:rsid w:val="6BE60FBD"/>
    <w:rsid w:val="6C178D1A"/>
    <w:rsid w:val="6C288C6B"/>
    <w:rsid w:val="6C4F5FD5"/>
    <w:rsid w:val="6D30C010"/>
    <w:rsid w:val="6D9B5141"/>
    <w:rsid w:val="6DE0EB44"/>
    <w:rsid w:val="6E275541"/>
    <w:rsid w:val="6E3B419C"/>
    <w:rsid w:val="6E56CDF5"/>
    <w:rsid w:val="6E57F81A"/>
    <w:rsid w:val="6E6E4965"/>
    <w:rsid w:val="6E794A28"/>
    <w:rsid w:val="6E8BBE8F"/>
    <w:rsid w:val="6E9C4FB7"/>
    <w:rsid w:val="6ECEAA6C"/>
    <w:rsid w:val="6EE4A1F1"/>
    <w:rsid w:val="6EFDE21E"/>
    <w:rsid w:val="708EB417"/>
    <w:rsid w:val="708F78C7"/>
    <w:rsid w:val="70B7A689"/>
    <w:rsid w:val="710CD351"/>
    <w:rsid w:val="717EBD49"/>
    <w:rsid w:val="71DBF95B"/>
    <w:rsid w:val="71E7D5C1"/>
    <w:rsid w:val="721C6609"/>
    <w:rsid w:val="7236F9AE"/>
    <w:rsid w:val="725303C4"/>
    <w:rsid w:val="7266AC9C"/>
    <w:rsid w:val="72AD9329"/>
    <w:rsid w:val="72B3A68A"/>
    <w:rsid w:val="72BBFE6E"/>
    <w:rsid w:val="7308F6EC"/>
    <w:rsid w:val="73666E9D"/>
    <w:rsid w:val="73D6743E"/>
    <w:rsid w:val="73D8D00D"/>
    <w:rsid w:val="74123C9B"/>
    <w:rsid w:val="74CDEDD8"/>
    <w:rsid w:val="7502EDDB"/>
    <w:rsid w:val="751B7FC6"/>
    <w:rsid w:val="757FA8BC"/>
    <w:rsid w:val="75DC1473"/>
    <w:rsid w:val="7696DF34"/>
    <w:rsid w:val="76B01CE5"/>
    <w:rsid w:val="76CBB461"/>
    <w:rsid w:val="76F287B2"/>
    <w:rsid w:val="7757FB14"/>
    <w:rsid w:val="7768B860"/>
    <w:rsid w:val="77A7FB66"/>
    <w:rsid w:val="77A920F4"/>
    <w:rsid w:val="77CE866F"/>
    <w:rsid w:val="77D889C1"/>
    <w:rsid w:val="77DDC0DA"/>
    <w:rsid w:val="77FC0E42"/>
    <w:rsid w:val="781E0310"/>
    <w:rsid w:val="782DAEB0"/>
    <w:rsid w:val="7876044F"/>
    <w:rsid w:val="788FF21E"/>
    <w:rsid w:val="78F20B16"/>
    <w:rsid w:val="7A003045"/>
    <w:rsid w:val="7A21FE51"/>
    <w:rsid w:val="7A468A2F"/>
    <w:rsid w:val="7A5B02BE"/>
    <w:rsid w:val="7A71738B"/>
    <w:rsid w:val="7A8E519F"/>
    <w:rsid w:val="7AE5E192"/>
    <w:rsid w:val="7AF6CEBE"/>
    <w:rsid w:val="7AFEC993"/>
    <w:rsid w:val="7B1516A3"/>
    <w:rsid w:val="7B3684ED"/>
    <w:rsid w:val="7B92A8EE"/>
    <w:rsid w:val="7BA5E2EB"/>
    <w:rsid w:val="7BB44D6B"/>
    <w:rsid w:val="7BBFD3D0"/>
    <w:rsid w:val="7C078DDA"/>
    <w:rsid w:val="7C2B82B5"/>
    <w:rsid w:val="7C597337"/>
    <w:rsid w:val="7C6EA94B"/>
    <w:rsid w:val="7C6F0683"/>
    <w:rsid w:val="7C8D2D64"/>
    <w:rsid w:val="7C92EDA5"/>
    <w:rsid w:val="7CBBEE29"/>
    <w:rsid w:val="7CF5F222"/>
    <w:rsid w:val="7D40FB73"/>
    <w:rsid w:val="7D81B592"/>
    <w:rsid w:val="7DA16FB4"/>
    <w:rsid w:val="7DE3DF29"/>
    <w:rsid w:val="7EA115E0"/>
    <w:rsid w:val="7EB8371B"/>
    <w:rsid w:val="7EC19CC9"/>
    <w:rsid w:val="7EC45210"/>
    <w:rsid w:val="7F4EECEB"/>
    <w:rsid w:val="7F5BB4C4"/>
    <w:rsid w:val="7F69C4D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062061"/>
  <w14:defaultImageDpi w14:val="300"/>
  <w15:docId w15:val="{A9C25BA7-3286-470B-A1C4-EC07CE4BB9A3}"/>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0pt" w:line="13.8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24pt" w:after="0pt"/>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10pt" w:after="0pt"/>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10pt" w:after="0pt"/>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10pt" w:after="0pt"/>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10pt" w:after="0pt"/>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10pt" w:after="0pt"/>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10pt" w:after="0pt"/>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10pt" w:after="0pt"/>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10pt" w:after="0pt"/>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234pt"/>
        <w:tab w:val="end" w:pos="468pt"/>
      </w:tabs>
      <w:spacing w:after="0pt" w:line="12pt"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234pt"/>
        <w:tab w:val="end" w:pos="468pt"/>
      </w:tabs>
      <w:spacing w:after="0pt" w:line="12pt"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pt" w:line="12pt"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5pt" w:line="12pt"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start="36pt"/>
      <w:contextualSpacing/>
    </w:pPr>
  </w:style>
  <w:style w:type="paragraph" w:styleId="BodyText">
    <w:name w:val="Body Text"/>
    <w:basedOn w:val="Normal"/>
    <w:link w:val="BodyTextChar"/>
    <w:uiPriority w:val="99"/>
    <w:unhideWhenUsed/>
    <w:rsid w:val="00AA1D8D"/>
    <w:pPr>
      <w:spacing w:after="6pt"/>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6pt" w:line="24pt"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6pt"/>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start="18pt" w:hanging="18pt"/>
      <w:contextualSpacing/>
    </w:pPr>
  </w:style>
  <w:style w:type="paragraph" w:styleId="List2">
    <w:name w:val="List 2"/>
    <w:basedOn w:val="Normal"/>
    <w:uiPriority w:val="99"/>
    <w:unhideWhenUsed/>
    <w:rsid w:val="00326F90"/>
    <w:pPr>
      <w:ind w:start="36pt" w:hanging="18pt"/>
      <w:contextualSpacing/>
    </w:pPr>
  </w:style>
  <w:style w:type="paragraph" w:styleId="List3">
    <w:name w:val="List 3"/>
    <w:basedOn w:val="Normal"/>
    <w:uiPriority w:val="99"/>
    <w:unhideWhenUsed/>
    <w:rsid w:val="00326F90"/>
    <w:pPr>
      <w:ind w:start="54pt" w:hanging="18pt"/>
      <w:contextualSpacing/>
    </w:pPr>
  </w:style>
  <w:style w:type="paragraph" w:styleId="ListBullet">
    <w:name w:val="List Bullet"/>
    <w:basedOn w:val="Normal"/>
    <w:uiPriority w:val="99"/>
    <w:unhideWhenUsed/>
    <w:rsid w:val="00326F90"/>
    <w:pPr>
      <w:numPr>
        <w:numId w:val="20"/>
      </w:numPr>
      <w:contextualSpacing/>
    </w:pPr>
  </w:style>
  <w:style w:type="paragraph" w:styleId="ListBullet2">
    <w:name w:val="List Bullet 2"/>
    <w:basedOn w:val="Normal"/>
    <w:uiPriority w:val="99"/>
    <w:unhideWhenUsed/>
    <w:rsid w:val="00326F90"/>
    <w:pPr>
      <w:numPr>
        <w:numId w:val="21"/>
      </w:numPr>
      <w:contextualSpacing/>
    </w:pPr>
  </w:style>
  <w:style w:type="paragraph" w:styleId="ListBullet3">
    <w:name w:val="List Bullet 3"/>
    <w:basedOn w:val="Normal"/>
    <w:uiPriority w:val="99"/>
    <w:unhideWhenUsed/>
    <w:rsid w:val="00326F90"/>
    <w:pPr>
      <w:numPr>
        <w:numId w:val="29"/>
      </w:numPr>
      <w:contextualSpacing/>
    </w:pPr>
  </w:style>
  <w:style w:type="paragraph" w:styleId="ListNumber">
    <w:name w:val="List Number"/>
    <w:basedOn w:val="Normal"/>
    <w:uiPriority w:val="99"/>
    <w:unhideWhenUsed/>
    <w:rsid w:val="00326F90"/>
    <w:pPr>
      <w:numPr>
        <w:numId w:val="7"/>
      </w:numPr>
      <w:contextualSpacing/>
    </w:pPr>
  </w:style>
  <w:style w:type="paragraph" w:styleId="ListNumber2">
    <w:name w:val="List Number 2"/>
    <w:basedOn w:val="Normal"/>
    <w:uiPriority w:val="99"/>
    <w:unhideWhenUsed/>
    <w:rsid w:val="0029639D"/>
    <w:pPr>
      <w:numPr>
        <w:numId w:val="14"/>
      </w:numPr>
      <w:contextualSpacing/>
    </w:pPr>
  </w:style>
  <w:style w:type="paragraph" w:styleId="ListNumber3">
    <w:name w:val="List Number 3"/>
    <w:basedOn w:val="Normal"/>
    <w:uiPriority w:val="99"/>
    <w:unhideWhenUsed/>
    <w:rsid w:val="0029639D"/>
    <w:pPr>
      <w:numPr>
        <w:numId w:val="30"/>
      </w:numPr>
      <w:contextualSpacing/>
    </w:pPr>
  </w:style>
  <w:style w:type="paragraph" w:styleId="ListContinue">
    <w:name w:val="List Continue"/>
    <w:basedOn w:val="Normal"/>
    <w:uiPriority w:val="99"/>
    <w:unhideWhenUsed/>
    <w:rsid w:val="0029639D"/>
    <w:pPr>
      <w:spacing w:after="6pt"/>
      <w:ind w:start="18pt"/>
      <w:contextualSpacing/>
    </w:pPr>
  </w:style>
  <w:style w:type="paragraph" w:styleId="ListContinue2">
    <w:name w:val="List Continue 2"/>
    <w:basedOn w:val="Normal"/>
    <w:uiPriority w:val="99"/>
    <w:unhideWhenUsed/>
    <w:rsid w:val="0029639D"/>
    <w:pPr>
      <w:spacing w:after="6pt"/>
      <w:ind w:start="36pt"/>
      <w:contextualSpacing/>
    </w:pPr>
  </w:style>
  <w:style w:type="paragraph" w:styleId="ListContinue3">
    <w:name w:val="List Continue 3"/>
    <w:basedOn w:val="Normal"/>
    <w:uiPriority w:val="99"/>
    <w:unhideWhenUsed/>
    <w:rsid w:val="0029639D"/>
    <w:pPr>
      <w:spacing w:after="6pt"/>
      <w:ind w:start="54pt"/>
      <w:contextualSpacing/>
    </w:pPr>
  </w:style>
  <w:style w:type="paragraph" w:styleId="MacroText">
    <w:name w:val="macro"/>
    <w:link w:val="MacroTextChar"/>
    <w:uiPriority w:val="99"/>
    <w:unhideWhenUsed/>
    <w:rsid w:val="0029639D"/>
    <w:pPr>
      <w:tabs>
        <w:tab w:val="start" w:pos="28.80pt"/>
        <w:tab w:val="start" w:pos="57.60pt"/>
        <w:tab w:val="start" w:pos="86.40pt"/>
        <w:tab w:val="start" w:pos="115.20pt"/>
        <w:tab w:val="start" w:pos="144pt"/>
        <w:tab w:val="start" w:pos="172.80pt"/>
        <w:tab w:val="start" w:pos="201.60pt"/>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12pt"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10pt" w:after="14pt"/>
      <w:ind w:start="46.80pt" w:end="46.80pt"/>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pt" w:line="12pt" w:lineRule="auto"/>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pt" w:line="12pt"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pt" w:after="0pt" w:line="12pt" w:lineRule="auto"/>
      </w:pPr>
      <w:rPr>
        <w:b/>
        <w:bCs/>
      </w:rPr>
      <w:tblPr/>
      <w:tcPr>
        <w:tcBorders>
          <w:top w:val="single" w:sz="8" w:space="0" w:color="000000" w:themeColor="text1"/>
          <w:start w:val="nil"/>
          <w:bottom w:val="single" w:sz="8" w:space="0" w:color="000000" w:themeColor="text1"/>
          <w:end w:val="nil"/>
          <w:insideH w:val="nil"/>
          <w:insideV w:val="nil"/>
        </w:tcBorders>
      </w:tcPr>
    </w:tblStylePr>
    <w:tblStylePr w:type="lastRow">
      <w:pPr>
        <w:spacing w:before="0pt" w:after="0pt" w:line="12pt" w:lineRule="auto"/>
      </w:pPr>
      <w:rPr>
        <w:b/>
        <w:bCs/>
      </w:rPr>
      <w:tblPr/>
      <w:tcPr>
        <w:tcBorders>
          <w:top w:val="single" w:sz="8" w:space="0" w:color="000000" w:themeColor="text1"/>
          <w:start w:val="nil"/>
          <w:bottom w:val="single" w:sz="8" w:space="0" w:color="000000" w:themeColor="text1"/>
          <w:end w:val="nil"/>
          <w:insideH w:val="nil"/>
          <w:insideV w:val="nil"/>
        </w:tcBorders>
      </w:tcPr>
    </w:tblStylePr>
    <w:tblStylePr w:type="firstCol">
      <w:rPr>
        <w:b/>
        <w:bCs/>
      </w:rPr>
    </w:tblStylePr>
    <w:tblStylePr w:type="lastCol">
      <w:rPr>
        <w:b/>
        <w:bCs/>
      </w:rPr>
    </w:tblStylePr>
    <w:tblStylePr w:type="band1Vert">
      <w:tblPr/>
      <w:tcPr>
        <w:tcBorders>
          <w:start w:val="nil"/>
          <w:end w:val="nil"/>
          <w:insideH w:val="nil"/>
          <w:insideV w:val="nil"/>
        </w:tcBorders>
        <w:shd w:val="clear" w:color="auto" w:fill="C0C0C0" w:themeFill="text1" w:themeFillTint="3F"/>
      </w:tcPr>
    </w:tblStylePr>
    <w:tblStylePr w:type="band1Horz">
      <w:tblPr/>
      <w:tcPr>
        <w:tcBorders>
          <w:start w:val="nil"/>
          <w:end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pt" w:line="12pt"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pt" w:after="0pt" w:line="12pt" w:lineRule="auto"/>
      </w:pPr>
      <w:rPr>
        <w:b/>
        <w:bCs/>
      </w:rPr>
      <w:tblPr/>
      <w:tcPr>
        <w:tcBorders>
          <w:top w:val="single" w:sz="8" w:space="0" w:color="4F81BD" w:themeColor="accent1"/>
          <w:start w:val="nil"/>
          <w:bottom w:val="single" w:sz="8" w:space="0" w:color="4F81BD" w:themeColor="accent1"/>
          <w:end w:val="nil"/>
          <w:insideH w:val="nil"/>
          <w:insideV w:val="nil"/>
        </w:tcBorders>
      </w:tcPr>
    </w:tblStylePr>
    <w:tblStylePr w:type="lastRow">
      <w:pPr>
        <w:spacing w:before="0pt" w:after="0pt" w:line="12pt" w:lineRule="auto"/>
      </w:pPr>
      <w:rPr>
        <w:b/>
        <w:bCs/>
      </w:rPr>
      <w:tblPr/>
      <w:tcPr>
        <w:tcBorders>
          <w:top w:val="single" w:sz="8" w:space="0" w:color="4F81BD" w:themeColor="accent1"/>
          <w:start w:val="nil"/>
          <w:bottom w:val="single" w:sz="8" w:space="0" w:color="4F81BD" w:themeColor="accent1"/>
          <w:end w:val="nil"/>
          <w:insideH w:val="nil"/>
          <w:insideV w:val="nil"/>
        </w:tcBorders>
      </w:tcPr>
    </w:tblStylePr>
    <w:tblStylePr w:type="firstCol">
      <w:rPr>
        <w:b/>
        <w:bCs/>
      </w:rPr>
    </w:tblStylePr>
    <w:tblStylePr w:type="lastCol">
      <w:rPr>
        <w:b/>
        <w:bCs/>
      </w:rPr>
    </w:tblStylePr>
    <w:tblStylePr w:type="band1Vert">
      <w:tblPr/>
      <w:tcPr>
        <w:tcBorders>
          <w:start w:val="nil"/>
          <w:end w:val="nil"/>
          <w:insideH w:val="nil"/>
          <w:insideV w:val="nil"/>
        </w:tcBorders>
        <w:shd w:val="clear" w:color="auto" w:fill="D3DFEE" w:themeFill="accent1" w:themeFillTint="3F"/>
      </w:tcPr>
    </w:tblStylePr>
    <w:tblStylePr w:type="band1Horz">
      <w:tblPr/>
      <w:tcPr>
        <w:tcBorders>
          <w:start w:val="nil"/>
          <w:end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pt" w:line="12pt"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pt" w:after="0pt" w:line="12pt" w:lineRule="auto"/>
      </w:pPr>
      <w:rPr>
        <w:b/>
        <w:bCs/>
      </w:rPr>
      <w:tblPr/>
      <w:tcPr>
        <w:tcBorders>
          <w:top w:val="single" w:sz="8" w:space="0" w:color="C0504D" w:themeColor="accent2"/>
          <w:start w:val="nil"/>
          <w:bottom w:val="single" w:sz="8" w:space="0" w:color="C0504D" w:themeColor="accent2"/>
          <w:end w:val="nil"/>
          <w:insideH w:val="nil"/>
          <w:insideV w:val="nil"/>
        </w:tcBorders>
      </w:tcPr>
    </w:tblStylePr>
    <w:tblStylePr w:type="lastRow">
      <w:pPr>
        <w:spacing w:before="0pt" w:after="0pt" w:line="12pt" w:lineRule="auto"/>
      </w:pPr>
      <w:rPr>
        <w:b/>
        <w:bCs/>
      </w:rPr>
      <w:tblPr/>
      <w:tcPr>
        <w:tcBorders>
          <w:top w:val="single" w:sz="8" w:space="0" w:color="C0504D" w:themeColor="accent2"/>
          <w:start w:val="nil"/>
          <w:bottom w:val="single" w:sz="8" w:space="0" w:color="C0504D" w:themeColor="accent2"/>
          <w:end w:val="nil"/>
          <w:insideH w:val="nil"/>
          <w:insideV w:val="nil"/>
        </w:tcBorders>
      </w:tcPr>
    </w:tblStylePr>
    <w:tblStylePr w:type="firstCol">
      <w:rPr>
        <w:b/>
        <w:bCs/>
      </w:rPr>
    </w:tblStylePr>
    <w:tblStylePr w:type="lastCol">
      <w:rPr>
        <w:b/>
        <w:bCs/>
      </w:rPr>
    </w:tblStylePr>
    <w:tblStylePr w:type="band1Vert">
      <w:tblPr/>
      <w:tcPr>
        <w:tcBorders>
          <w:start w:val="nil"/>
          <w:end w:val="nil"/>
          <w:insideH w:val="nil"/>
          <w:insideV w:val="nil"/>
        </w:tcBorders>
        <w:shd w:val="clear" w:color="auto" w:fill="EFD3D2" w:themeFill="accent2" w:themeFillTint="3F"/>
      </w:tcPr>
    </w:tblStylePr>
    <w:tblStylePr w:type="band1Horz">
      <w:tblPr/>
      <w:tcPr>
        <w:tcBorders>
          <w:start w:val="nil"/>
          <w:end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pt" w:line="12pt"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pt" w:after="0pt" w:line="12pt" w:lineRule="auto"/>
      </w:pPr>
      <w:rPr>
        <w:b/>
        <w:bCs/>
      </w:rPr>
      <w:tblPr/>
      <w:tcPr>
        <w:tcBorders>
          <w:top w:val="single" w:sz="8" w:space="0" w:color="9BBB59" w:themeColor="accent3"/>
          <w:start w:val="nil"/>
          <w:bottom w:val="single" w:sz="8" w:space="0" w:color="9BBB59" w:themeColor="accent3"/>
          <w:end w:val="nil"/>
          <w:insideH w:val="nil"/>
          <w:insideV w:val="nil"/>
        </w:tcBorders>
      </w:tcPr>
    </w:tblStylePr>
    <w:tblStylePr w:type="lastRow">
      <w:pPr>
        <w:spacing w:before="0pt" w:after="0pt" w:line="12pt" w:lineRule="auto"/>
      </w:pPr>
      <w:rPr>
        <w:b/>
        <w:bCs/>
      </w:rPr>
      <w:tblPr/>
      <w:tcPr>
        <w:tcBorders>
          <w:top w:val="single" w:sz="8" w:space="0" w:color="9BBB59" w:themeColor="accent3"/>
          <w:start w:val="nil"/>
          <w:bottom w:val="single" w:sz="8" w:space="0" w:color="9BBB59" w:themeColor="accent3"/>
          <w:end w:val="nil"/>
          <w:insideH w:val="nil"/>
          <w:insideV w:val="nil"/>
        </w:tcBorders>
      </w:tcPr>
    </w:tblStylePr>
    <w:tblStylePr w:type="firstCol">
      <w:rPr>
        <w:b/>
        <w:bCs/>
      </w:rPr>
    </w:tblStylePr>
    <w:tblStylePr w:type="lastCol">
      <w:rPr>
        <w:b/>
        <w:bCs/>
      </w:rPr>
    </w:tblStylePr>
    <w:tblStylePr w:type="band1Vert">
      <w:tblPr/>
      <w:tcPr>
        <w:tcBorders>
          <w:start w:val="nil"/>
          <w:end w:val="nil"/>
          <w:insideH w:val="nil"/>
          <w:insideV w:val="nil"/>
        </w:tcBorders>
        <w:shd w:val="clear" w:color="auto" w:fill="E6EED5" w:themeFill="accent3" w:themeFillTint="3F"/>
      </w:tcPr>
    </w:tblStylePr>
    <w:tblStylePr w:type="band1Horz">
      <w:tblPr/>
      <w:tcPr>
        <w:tcBorders>
          <w:start w:val="nil"/>
          <w:end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pt" w:line="12pt"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pt" w:after="0pt" w:line="12pt" w:lineRule="auto"/>
      </w:pPr>
      <w:rPr>
        <w:b/>
        <w:bCs/>
      </w:rPr>
      <w:tblPr/>
      <w:tcPr>
        <w:tcBorders>
          <w:top w:val="single" w:sz="8" w:space="0" w:color="8064A2" w:themeColor="accent4"/>
          <w:start w:val="nil"/>
          <w:bottom w:val="single" w:sz="8" w:space="0" w:color="8064A2" w:themeColor="accent4"/>
          <w:end w:val="nil"/>
          <w:insideH w:val="nil"/>
          <w:insideV w:val="nil"/>
        </w:tcBorders>
      </w:tcPr>
    </w:tblStylePr>
    <w:tblStylePr w:type="lastRow">
      <w:pPr>
        <w:spacing w:before="0pt" w:after="0pt" w:line="12pt" w:lineRule="auto"/>
      </w:pPr>
      <w:rPr>
        <w:b/>
        <w:bCs/>
      </w:rPr>
      <w:tblPr/>
      <w:tcPr>
        <w:tcBorders>
          <w:top w:val="single" w:sz="8" w:space="0" w:color="8064A2" w:themeColor="accent4"/>
          <w:start w:val="nil"/>
          <w:bottom w:val="single" w:sz="8" w:space="0" w:color="8064A2" w:themeColor="accent4"/>
          <w:end w:val="nil"/>
          <w:insideH w:val="nil"/>
          <w:insideV w:val="nil"/>
        </w:tcBorders>
      </w:tcPr>
    </w:tblStylePr>
    <w:tblStylePr w:type="firstCol">
      <w:rPr>
        <w:b/>
        <w:bCs/>
      </w:rPr>
    </w:tblStylePr>
    <w:tblStylePr w:type="lastCol">
      <w:rPr>
        <w:b/>
        <w:bCs/>
      </w:rPr>
    </w:tblStylePr>
    <w:tblStylePr w:type="band1Vert">
      <w:tblPr/>
      <w:tcPr>
        <w:tcBorders>
          <w:start w:val="nil"/>
          <w:end w:val="nil"/>
          <w:insideH w:val="nil"/>
          <w:insideV w:val="nil"/>
        </w:tcBorders>
        <w:shd w:val="clear" w:color="auto" w:fill="DFD8E8" w:themeFill="accent4" w:themeFillTint="3F"/>
      </w:tcPr>
    </w:tblStylePr>
    <w:tblStylePr w:type="band1Horz">
      <w:tblPr/>
      <w:tcPr>
        <w:tcBorders>
          <w:start w:val="nil"/>
          <w:end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pt" w:line="12pt"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pt" w:after="0pt" w:line="12pt" w:lineRule="auto"/>
      </w:pPr>
      <w:rPr>
        <w:b/>
        <w:bCs/>
      </w:rPr>
      <w:tblPr/>
      <w:tcPr>
        <w:tcBorders>
          <w:top w:val="single" w:sz="8" w:space="0" w:color="4BACC6" w:themeColor="accent5"/>
          <w:start w:val="nil"/>
          <w:bottom w:val="single" w:sz="8" w:space="0" w:color="4BACC6" w:themeColor="accent5"/>
          <w:end w:val="nil"/>
          <w:insideH w:val="nil"/>
          <w:insideV w:val="nil"/>
        </w:tcBorders>
      </w:tcPr>
    </w:tblStylePr>
    <w:tblStylePr w:type="lastRow">
      <w:pPr>
        <w:spacing w:before="0pt" w:after="0pt" w:line="12pt" w:lineRule="auto"/>
      </w:pPr>
      <w:rPr>
        <w:b/>
        <w:bCs/>
      </w:rPr>
      <w:tblPr/>
      <w:tcPr>
        <w:tcBorders>
          <w:top w:val="single" w:sz="8" w:space="0" w:color="4BACC6" w:themeColor="accent5"/>
          <w:start w:val="nil"/>
          <w:bottom w:val="single" w:sz="8" w:space="0" w:color="4BACC6" w:themeColor="accent5"/>
          <w:end w:val="nil"/>
          <w:insideH w:val="nil"/>
          <w:insideV w:val="nil"/>
        </w:tcBorders>
      </w:tcPr>
    </w:tblStylePr>
    <w:tblStylePr w:type="firstCol">
      <w:rPr>
        <w:b/>
        <w:bCs/>
      </w:rPr>
    </w:tblStylePr>
    <w:tblStylePr w:type="lastCol">
      <w:rPr>
        <w:b/>
        <w:bCs/>
      </w:rPr>
    </w:tblStylePr>
    <w:tblStylePr w:type="band1Vert">
      <w:tblPr/>
      <w:tcPr>
        <w:tcBorders>
          <w:start w:val="nil"/>
          <w:end w:val="nil"/>
          <w:insideH w:val="nil"/>
          <w:insideV w:val="nil"/>
        </w:tcBorders>
        <w:shd w:val="clear" w:color="auto" w:fill="D2EAF1" w:themeFill="accent5" w:themeFillTint="3F"/>
      </w:tcPr>
    </w:tblStylePr>
    <w:tblStylePr w:type="band1Horz">
      <w:tblPr/>
      <w:tcPr>
        <w:tcBorders>
          <w:start w:val="nil"/>
          <w:end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pt" w:line="12pt"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pt" w:after="0pt" w:line="12pt" w:lineRule="auto"/>
      </w:pPr>
      <w:rPr>
        <w:b/>
        <w:bCs/>
      </w:rPr>
      <w:tblPr/>
      <w:tcPr>
        <w:tcBorders>
          <w:top w:val="single" w:sz="8" w:space="0" w:color="F79646" w:themeColor="accent6"/>
          <w:start w:val="nil"/>
          <w:bottom w:val="single" w:sz="8" w:space="0" w:color="F79646" w:themeColor="accent6"/>
          <w:end w:val="nil"/>
          <w:insideH w:val="nil"/>
          <w:insideV w:val="nil"/>
        </w:tcBorders>
      </w:tcPr>
    </w:tblStylePr>
    <w:tblStylePr w:type="lastRow">
      <w:pPr>
        <w:spacing w:before="0pt" w:after="0pt" w:line="12pt" w:lineRule="auto"/>
      </w:pPr>
      <w:rPr>
        <w:b/>
        <w:bCs/>
      </w:rPr>
      <w:tblPr/>
      <w:tcPr>
        <w:tcBorders>
          <w:top w:val="single" w:sz="8" w:space="0" w:color="F79646" w:themeColor="accent6"/>
          <w:start w:val="nil"/>
          <w:bottom w:val="single" w:sz="8" w:space="0" w:color="F79646" w:themeColor="accent6"/>
          <w:end w:val="nil"/>
          <w:insideH w:val="nil"/>
          <w:insideV w:val="nil"/>
        </w:tcBorders>
      </w:tcPr>
    </w:tblStylePr>
    <w:tblStylePr w:type="firstCol">
      <w:rPr>
        <w:b/>
        <w:bCs/>
      </w:rPr>
    </w:tblStylePr>
    <w:tblStylePr w:type="lastCol">
      <w:rPr>
        <w:b/>
        <w:bCs/>
      </w:rPr>
    </w:tblStylePr>
    <w:tblStylePr w:type="band1Vert">
      <w:tblPr/>
      <w:tcPr>
        <w:tcBorders>
          <w:start w:val="nil"/>
          <w:end w:val="nil"/>
          <w:insideH w:val="nil"/>
          <w:insideV w:val="nil"/>
        </w:tcBorders>
        <w:shd w:val="clear" w:color="auto" w:fill="FDE4D0" w:themeFill="accent6" w:themeFillTint="3F"/>
      </w:tcPr>
    </w:tblStylePr>
    <w:tblStylePr w:type="band1Horz">
      <w:tblPr/>
      <w:tcPr>
        <w:tcBorders>
          <w:start w:val="nil"/>
          <w:end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pt" w:line="12pt" w:lineRule="auto"/>
    </w:pPr>
    <w:tblPr>
      <w:tblStyleRowBandSize w:val="1"/>
      <w:tblStyleColBandSize w:val="1"/>
      <w:tblBorders>
        <w:top w:val="single" w:sz="8" w:space="0" w:color="000000" w:themeColor="text1"/>
        <w:start w:val="single" w:sz="8" w:space="0" w:color="000000" w:themeColor="text1"/>
        <w:bottom w:val="single" w:sz="8" w:space="0" w:color="000000" w:themeColor="text1"/>
        <w:end w:val="single" w:sz="8" w:space="0" w:color="000000" w:themeColor="text1"/>
      </w:tblBorders>
    </w:tblPr>
    <w:tblStylePr w:type="firstRow">
      <w:pPr>
        <w:spacing w:before="0pt" w:after="0pt" w:line="12pt" w:lineRule="auto"/>
      </w:pPr>
      <w:rPr>
        <w:b/>
        <w:bCs/>
        <w:color w:val="FFFFFF" w:themeColor="background1"/>
      </w:rPr>
      <w:tblPr/>
      <w:tcPr>
        <w:shd w:val="clear" w:color="auto" w:fill="000000" w:themeFill="text1"/>
      </w:tcPr>
    </w:tblStylePr>
    <w:tblStylePr w:type="lastRow">
      <w:pPr>
        <w:spacing w:before="0pt" w:after="0pt" w:line="12pt" w:lineRule="auto"/>
      </w:pPr>
      <w:rPr>
        <w:b/>
        <w:bCs/>
      </w:rPr>
      <w:tblPr/>
      <w:tcPr>
        <w:tcBorders>
          <w:top w:val="double" w:sz="6" w:space="0" w:color="000000" w:themeColor="text1"/>
          <w:start w:val="single" w:sz="8" w:space="0" w:color="000000" w:themeColor="text1"/>
          <w:bottom w:val="single" w:sz="8" w:space="0" w:color="000000" w:themeColor="text1"/>
          <w:end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start w:val="single" w:sz="8" w:space="0" w:color="000000" w:themeColor="text1"/>
          <w:bottom w:val="single" w:sz="8" w:space="0" w:color="000000" w:themeColor="text1"/>
          <w:end w:val="single" w:sz="8" w:space="0" w:color="000000" w:themeColor="text1"/>
        </w:tcBorders>
      </w:tcPr>
    </w:tblStylePr>
    <w:tblStylePr w:type="band1Horz">
      <w:tblPr/>
      <w:tcPr>
        <w:tcBorders>
          <w:top w:val="single" w:sz="8" w:space="0" w:color="000000" w:themeColor="text1"/>
          <w:start w:val="single" w:sz="8" w:space="0" w:color="000000" w:themeColor="text1"/>
          <w:bottom w:val="single" w:sz="8" w:space="0" w:color="000000" w:themeColor="text1"/>
          <w:end w:val="single" w:sz="8" w:space="0" w:color="000000" w:themeColor="text1"/>
        </w:tcBorders>
      </w:tcPr>
    </w:tblStylePr>
  </w:style>
  <w:style w:type="table" w:styleId="LightList-Accent1">
    <w:name w:val="Light List Accent 1"/>
    <w:basedOn w:val="TableNormal"/>
    <w:uiPriority w:val="61"/>
    <w:rsid w:val="00FC693F"/>
    <w:pPr>
      <w:spacing w:after="0pt" w:line="12pt" w:lineRule="auto"/>
    </w:pPr>
    <w:tblPr>
      <w:tblStyleRowBandSize w:val="1"/>
      <w:tblStyleColBandSize w:val="1"/>
      <w:tblBorders>
        <w:top w:val="single" w:sz="8" w:space="0" w:color="4F81BD" w:themeColor="accent1"/>
        <w:start w:val="single" w:sz="8" w:space="0" w:color="4F81BD" w:themeColor="accent1"/>
        <w:bottom w:val="single" w:sz="8" w:space="0" w:color="4F81BD" w:themeColor="accent1"/>
        <w:end w:val="single" w:sz="8" w:space="0" w:color="4F81BD" w:themeColor="accent1"/>
      </w:tblBorders>
    </w:tblPr>
    <w:tblStylePr w:type="firstRow">
      <w:pPr>
        <w:spacing w:before="0pt" w:after="0pt" w:line="12pt" w:lineRule="auto"/>
      </w:pPr>
      <w:rPr>
        <w:b/>
        <w:bCs/>
        <w:color w:val="FFFFFF" w:themeColor="background1"/>
      </w:rPr>
      <w:tblPr/>
      <w:tcPr>
        <w:shd w:val="clear" w:color="auto" w:fill="4F81BD" w:themeFill="accent1"/>
      </w:tcPr>
    </w:tblStylePr>
    <w:tblStylePr w:type="lastRow">
      <w:pPr>
        <w:spacing w:before="0pt" w:after="0pt" w:line="12pt" w:lineRule="auto"/>
      </w:pPr>
      <w:rPr>
        <w:b/>
        <w:bCs/>
      </w:rPr>
      <w:tblPr/>
      <w:tcPr>
        <w:tcBorders>
          <w:top w:val="double" w:sz="6" w:space="0" w:color="4F81BD" w:themeColor="accent1"/>
          <w:start w:val="single" w:sz="8" w:space="0" w:color="4F81BD" w:themeColor="accent1"/>
          <w:bottom w:val="single" w:sz="8" w:space="0" w:color="4F81BD" w:themeColor="accent1"/>
          <w:end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start w:val="single" w:sz="8" w:space="0" w:color="4F81BD" w:themeColor="accent1"/>
          <w:bottom w:val="single" w:sz="8" w:space="0" w:color="4F81BD" w:themeColor="accent1"/>
          <w:end w:val="single" w:sz="8" w:space="0" w:color="4F81BD" w:themeColor="accent1"/>
        </w:tcBorders>
      </w:tcPr>
    </w:tblStylePr>
    <w:tblStylePr w:type="band1Horz">
      <w:tblPr/>
      <w:tcPr>
        <w:tcBorders>
          <w:top w:val="single" w:sz="8" w:space="0" w:color="4F81BD" w:themeColor="accent1"/>
          <w:start w:val="single" w:sz="8" w:space="0" w:color="4F81BD" w:themeColor="accent1"/>
          <w:bottom w:val="single" w:sz="8" w:space="0" w:color="4F81BD" w:themeColor="accent1"/>
          <w:end w:val="single" w:sz="8" w:space="0" w:color="4F81BD" w:themeColor="accent1"/>
        </w:tcBorders>
      </w:tcPr>
    </w:tblStylePr>
  </w:style>
  <w:style w:type="table" w:styleId="LightList-Accent2">
    <w:name w:val="Light List Accent 2"/>
    <w:basedOn w:val="TableNormal"/>
    <w:uiPriority w:val="61"/>
    <w:rsid w:val="00CB0664"/>
    <w:pPr>
      <w:spacing w:after="0pt" w:line="12pt" w:lineRule="auto"/>
    </w:pPr>
    <w:tblPr>
      <w:tblStyleRowBandSize w:val="1"/>
      <w:tblStyleColBandSize w:val="1"/>
      <w:tblBorders>
        <w:top w:val="single" w:sz="8" w:space="0" w:color="C0504D" w:themeColor="accent2"/>
        <w:start w:val="single" w:sz="8" w:space="0" w:color="C0504D" w:themeColor="accent2"/>
        <w:bottom w:val="single" w:sz="8" w:space="0" w:color="C0504D" w:themeColor="accent2"/>
        <w:end w:val="single" w:sz="8" w:space="0" w:color="C0504D" w:themeColor="accent2"/>
      </w:tblBorders>
    </w:tblPr>
    <w:tblStylePr w:type="firstRow">
      <w:pPr>
        <w:spacing w:before="0pt" w:after="0pt" w:line="12pt" w:lineRule="auto"/>
      </w:pPr>
      <w:rPr>
        <w:b/>
        <w:bCs/>
        <w:color w:val="FFFFFF" w:themeColor="background1"/>
      </w:rPr>
      <w:tblPr/>
      <w:tcPr>
        <w:shd w:val="clear" w:color="auto" w:fill="C0504D" w:themeFill="accent2"/>
      </w:tcPr>
    </w:tblStylePr>
    <w:tblStylePr w:type="lastRow">
      <w:pPr>
        <w:spacing w:before="0pt" w:after="0pt" w:line="12pt" w:lineRule="auto"/>
      </w:pPr>
      <w:rPr>
        <w:b/>
        <w:bCs/>
      </w:rPr>
      <w:tblPr/>
      <w:tcPr>
        <w:tcBorders>
          <w:top w:val="double" w:sz="6" w:space="0" w:color="C0504D" w:themeColor="accent2"/>
          <w:start w:val="single" w:sz="8" w:space="0" w:color="C0504D" w:themeColor="accent2"/>
          <w:bottom w:val="single" w:sz="8" w:space="0" w:color="C0504D" w:themeColor="accent2"/>
          <w:end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start w:val="single" w:sz="8" w:space="0" w:color="C0504D" w:themeColor="accent2"/>
          <w:bottom w:val="single" w:sz="8" w:space="0" w:color="C0504D" w:themeColor="accent2"/>
          <w:end w:val="single" w:sz="8" w:space="0" w:color="C0504D" w:themeColor="accent2"/>
        </w:tcBorders>
      </w:tcPr>
    </w:tblStylePr>
    <w:tblStylePr w:type="band1Horz">
      <w:tblPr/>
      <w:tcPr>
        <w:tcBorders>
          <w:top w:val="single" w:sz="8" w:space="0" w:color="C0504D" w:themeColor="accent2"/>
          <w:start w:val="single" w:sz="8" w:space="0" w:color="C0504D" w:themeColor="accent2"/>
          <w:bottom w:val="single" w:sz="8" w:space="0" w:color="C0504D" w:themeColor="accent2"/>
          <w:end w:val="single" w:sz="8" w:space="0" w:color="C0504D" w:themeColor="accent2"/>
        </w:tcBorders>
      </w:tcPr>
    </w:tblStylePr>
  </w:style>
  <w:style w:type="table" w:styleId="LightList-Accent3">
    <w:name w:val="Light List Accent 3"/>
    <w:basedOn w:val="TableNormal"/>
    <w:uiPriority w:val="61"/>
    <w:rsid w:val="00CB0664"/>
    <w:pPr>
      <w:spacing w:after="0pt" w:line="12pt" w:lineRule="auto"/>
    </w:pPr>
    <w:tblPr>
      <w:tblStyleRowBandSize w:val="1"/>
      <w:tblStyleColBandSize w:val="1"/>
      <w:tblBorders>
        <w:top w:val="single" w:sz="8" w:space="0" w:color="9BBB59" w:themeColor="accent3"/>
        <w:start w:val="single" w:sz="8" w:space="0" w:color="9BBB59" w:themeColor="accent3"/>
        <w:bottom w:val="single" w:sz="8" w:space="0" w:color="9BBB59" w:themeColor="accent3"/>
        <w:end w:val="single" w:sz="8" w:space="0" w:color="9BBB59" w:themeColor="accent3"/>
      </w:tblBorders>
    </w:tblPr>
    <w:tblStylePr w:type="firstRow">
      <w:pPr>
        <w:spacing w:before="0pt" w:after="0pt" w:line="12pt" w:lineRule="auto"/>
      </w:pPr>
      <w:rPr>
        <w:b/>
        <w:bCs/>
        <w:color w:val="FFFFFF" w:themeColor="background1"/>
      </w:rPr>
      <w:tblPr/>
      <w:tcPr>
        <w:shd w:val="clear" w:color="auto" w:fill="9BBB59" w:themeFill="accent3"/>
      </w:tcPr>
    </w:tblStylePr>
    <w:tblStylePr w:type="lastRow">
      <w:pPr>
        <w:spacing w:before="0pt" w:after="0pt" w:line="12pt" w:lineRule="auto"/>
      </w:pPr>
      <w:rPr>
        <w:b/>
        <w:bCs/>
      </w:rPr>
      <w:tblPr/>
      <w:tcPr>
        <w:tcBorders>
          <w:top w:val="double" w:sz="6" w:space="0" w:color="9BBB59" w:themeColor="accent3"/>
          <w:start w:val="single" w:sz="8" w:space="0" w:color="9BBB59" w:themeColor="accent3"/>
          <w:bottom w:val="single" w:sz="8" w:space="0" w:color="9BBB59" w:themeColor="accent3"/>
          <w:end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start w:val="single" w:sz="8" w:space="0" w:color="9BBB59" w:themeColor="accent3"/>
          <w:bottom w:val="single" w:sz="8" w:space="0" w:color="9BBB59" w:themeColor="accent3"/>
          <w:end w:val="single" w:sz="8" w:space="0" w:color="9BBB59" w:themeColor="accent3"/>
        </w:tcBorders>
      </w:tcPr>
    </w:tblStylePr>
    <w:tblStylePr w:type="band1Horz">
      <w:tblPr/>
      <w:tcPr>
        <w:tcBorders>
          <w:top w:val="single" w:sz="8" w:space="0" w:color="9BBB59" w:themeColor="accent3"/>
          <w:start w:val="single" w:sz="8" w:space="0" w:color="9BBB59" w:themeColor="accent3"/>
          <w:bottom w:val="single" w:sz="8" w:space="0" w:color="9BBB59" w:themeColor="accent3"/>
          <w:end w:val="single" w:sz="8" w:space="0" w:color="9BBB59" w:themeColor="accent3"/>
        </w:tcBorders>
      </w:tcPr>
    </w:tblStylePr>
  </w:style>
  <w:style w:type="table" w:styleId="LightList-Accent4">
    <w:name w:val="Light List Accent 4"/>
    <w:basedOn w:val="TableNormal"/>
    <w:uiPriority w:val="61"/>
    <w:rsid w:val="00CB0664"/>
    <w:pPr>
      <w:spacing w:after="0pt" w:line="12pt" w:lineRule="auto"/>
    </w:pPr>
    <w:tblPr>
      <w:tblStyleRowBandSize w:val="1"/>
      <w:tblStyleColBandSize w:val="1"/>
      <w:tblBorders>
        <w:top w:val="single" w:sz="8" w:space="0" w:color="8064A2" w:themeColor="accent4"/>
        <w:start w:val="single" w:sz="8" w:space="0" w:color="8064A2" w:themeColor="accent4"/>
        <w:bottom w:val="single" w:sz="8" w:space="0" w:color="8064A2" w:themeColor="accent4"/>
        <w:end w:val="single" w:sz="8" w:space="0" w:color="8064A2" w:themeColor="accent4"/>
      </w:tblBorders>
    </w:tblPr>
    <w:tblStylePr w:type="firstRow">
      <w:pPr>
        <w:spacing w:before="0pt" w:after="0pt" w:line="12pt" w:lineRule="auto"/>
      </w:pPr>
      <w:rPr>
        <w:b/>
        <w:bCs/>
        <w:color w:val="FFFFFF" w:themeColor="background1"/>
      </w:rPr>
      <w:tblPr/>
      <w:tcPr>
        <w:shd w:val="clear" w:color="auto" w:fill="8064A2" w:themeFill="accent4"/>
      </w:tcPr>
    </w:tblStylePr>
    <w:tblStylePr w:type="lastRow">
      <w:pPr>
        <w:spacing w:before="0pt" w:after="0pt" w:line="12pt" w:lineRule="auto"/>
      </w:pPr>
      <w:rPr>
        <w:b/>
        <w:bCs/>
      </w:rPr>
      <w:tblPr/>
      <w:tcPr>
        <w:tcBorders>
          <w:top w:val="double" w:sz="6" w:space="0" w:color="8064A2" w:themeColor="accent4"/>
          <w:start w:val="single" w:sz="8" w:space="0" w:color="8064A2" w:themeColor="accent4"/>
          <w:bottom w:val="single" w:sz="8" w:space="0" w:color="8064A2" w:themeColor="accent4"/>
          <w:end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start w:val="single" w:sz="8" w:space="0" w:color="8064A2" w:themeColor="accent4"/>
          <w:bottom w:val="single" w:sz="8" w:space="0" w:color="8064A2" w:themeColor="accent4"/>
          <w:end w:val="single" w:sz="8" w:space="0" w:color="8064A2" w:themeColor="accent4"/>
        </w:tcBorders>
      </w:tcPr>
    </w:tblStylePr>
    <w:tblStylePr w:type="band1Horz">
      <w:tblPr/>
      <w:tcPr>
        <w:tcBorders>
          <w:top w:val="single" w:sz="8" w:space="0" w:color="8064A2" w:themeColor="accent4"/>
          <w:start w:val="single" w:sz="8" w:space="0" w:color="8064A2" w:themeColor="accent4"/>
          <w:bottom w:val="single" w:sz="8" w:space="0" w:color="8064A2" w:themeColor="accent4"/>
          <w:end w:val="single" w:sz="8" w:space="0" w:color="8064A2" w:themeColor="accent4"/>
        </w:tcBorders>
      </w:tcPr>
    </w:tblStylePr>
  </w:style>
  <w:style w:type="table" w:styleId="LightList-Accent5">
    <w:name w:val="Light List Accent 5"/>
    <w:basedOn w:val="TableNormal"/>
    <w:uiPriority w:val="61"/>
    <w:rsid w:val="00CB0664"/>
    <w:pPr>
      <w:spacing w:after="0pt" w:line="12pt" w:lineRule="auto"/>
    </w:pPr>
    <w:tblPr>
      <w:tblStyleRowBandSize w:val="1"/>
      <w:tblStyleColBandSize w:val="1"/>
      <w:tblBorders>
        <w:top w:val="single" w:sz="8" w:space="0" w:color="4BACC6" w:themeColor="accent5"/>
        <w:start w:val="single" w:sz="8" w:space="0" w:color="4BACC6" w:themeColor="accent5"/>
        <w:bottom w:val="single" w:sz="8" w:space="0" w:color="4BACC6" w:themeColor="accent5"/>
        <w:end w:val="single" w:sz="8" w:space="0" w:color="4BACC6" w:themeColor="accent5"/>
      </w:tblBorders>
    </w:tblPr>
    <w:tblStylePr w:type="firstRow">
      <w:pPr>
        <w:spacing w:before="0pt" w:after="0pt" w:line="12pt" w:lineRule="auto"/>
      </w:pPr>
      <w:rPr>
        <w:b/>
        <w:bCs/>
        <w:color w:val="FFFFFF" w:themeColor="background1"/>
      </w:rPr>
      <w:tblPr/>
      <w:tcPr>
        <w:shd w:val="clear" w:color="auto" w:fill="4BACC6" w:themeFill="accent5"/>
      </w:tcPr>
    </w:tblStylePr>
    <w:tblStylePr w:type="lastRow">
      <w:pPr>
        <w:spacing w:before="0pt" w:after="0pt" w:line="12pt" w:lineRule="auto"/>
      </w:pPr>
      <w:rPr>
        <w:b/>
        <w:bCs/>
      </w:rPr>
      <w:tblPr/>
      <w:tcPr>
        <w:tcBorders>
          <w:top w:val="double" w:sz="6" w:space="0" w:color="4BACC6" w:themeColor="accent5"/>
          <w:start w:val="single" w:sz="8" w:space="0" w:color="4BACC6" w:themeColor="accent5"/>
          <w:bottom w:val="single" w:sz="8" w:space="0" w:color="4BACC6" w:themeColor="accent5"/>
          <w:end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start w:val="single" w:sz="8" w:space="0" w:color="4BACC6" w:themeColor="accent5"/>
          <w:bottom w:val="single" w:sz="8" w:space="0" w:color="4BACC6" w:themeColor="accent5"/>
          <w:end w:val="single" w:sz="8" w:space="0" w:color="4BACC6" w:themeColor="accent5"/>
        </w:tcBorders>
      </w:tcPr>
    </w:tblStylePr>
    <w:tblStylePr w:type="band1Horz">
      <w:tblPr/>
      <w:tcPr>
        <w:tcBorders>
          <w:top w:val="single" w:sz="8" w:space="0" w:color="4BACC6" w:themeColor="accent5"/>
          <w:start w:val="single" w:sz="8" w:space="0" w:color="4BACC6" w:themeColor="accent5"/>
          <w:bottom w:val="single" w:sz="8" w:space="0" w:color="4BACC6" w:themeColor="accent5"/>
          <w:end w:val="single" w:sz="8" w:space="0" w:color="4BACC6" w:themeColor="accent5"/>
        </w:tcBorders>
      </w:tcPr>
    </w:tblStylePr>
  </w:style>
  <w:style w:type="table" w:styleId="LightList-Accent6">
    <w:name w:val="Light List Accent 6"/>
    <w:basedOn w:val="TableNormal"/>
    <w:uiPriority w:val="61"/>
    <w:rsid w:val="00CB0664"/>
    <w:pPr>
      <w:spacing w:after="0pt" w:line="12pt" w:lineRule="auto"/>
    </w:pPr>
    <w:tblPr>
      <w:tblStyleRowBandSize w:val="1"/>
      <w:tblStyleColBandSize w:val="1"/>
      <w:tblBorders>
        <w:top w:val="single" w:sz="8" w:space="0" w:color="F79646" w:themeColor="accent6"/>
        <w:start w:val="single" w:sz="8" w:space="0" w:color="F79646" w:themeColor="accent6"/>
        <w:bottom w:val="single" w:sz="8" w:space="0" w:color="F79646" w:themeColor="accent6"/>
        <w:end w:val="single" w:sz="8" w:space="0" w:color="F79646" w:themeColor="accent6"/>
      </w:tblBorders>
    </w:tblPr>
    <w:tblStylePr w:type="firstRow">
      <w:pPr>
        <w:spacing w:before="0pt" w:after="0pt" w:line="12pt" w:lineRule="auto"/>
      </w:pPr>
      <w:rPr>
        <w:b/>
        <w:bCs/>
        <w:color w:val="FFFFFF" w:themeColor="background1"/>
      </w:rPr>
      <w:tblPr/>
      <w:tcPr>
        <w:shd w:val="clear" w:color="auto" w:fill="F79646" w:themeFill="accent6"/>
      </w:tcPr>
    </w:tblStylePr>
    <w:tblStylePr w:type="lastRow">
      <w:pPr>
        <w:spacing w:before="0pt" w:after="0pt" w:line="12pt" w:lineRule="auto"/>
      </w:pPr>
      <w:rPr>
        <w:b/>
        <w:bCs/>
      </w:rPr>
      <w:tblPr/>
      <w:tcPr>
        <w:tcBorders>
          <w:top w:val="double" w:sz="6" w:space="0" w:color="F79646" w:themeColor="accent6"/>
          <w:start w:val="single" w:sz="8" w:space="0" w:color="F79646" w:themeColor="accent6"/>
          <w:bottom w:val="single" w:sz="8" w:space="0" w:color="F79646" w:themeColor="accent6"/>
          <w:end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start w:val="single" w:sz="8" w:space="0" w:color="F79646" w:themeColor="accent6"/>
          <w:bottom w:val="single" w:sz="8" w:space="0" w:color="F79646" w:themeColor="accent6"/>
          <w:end w:val="single" w:sz="8" w:space="0" w:color="F79646" w:themeColor="accent6"/>
        </w:tcBorders>
      </w:tcPr>
    </w:tblStylePr>
    <w:tblStylePr w:type="band1Horz">
      <w:tblPr/>
      <w:tcPr>
        <w:tcBorders>
          <w:top w:val="single" w:sz="8" w:space="0" w:color="F79646" w:themeColor="accent6"/>
          <w:start w:val="single" w:sz="8" w:space="0" w:color="F79646" w:themeColor="accent6"/>
          <w:bottom w:val="single" w:sz="8" w:space="0" w:color="F79646" w:themeColor="accent6"/>
          <w:end w:val="single" w:sz="8" w:space="0" w:color="F79646" w:themeColor="accent6"/>
        </w:tcBorders>
      </w:tcPr>
    </w:tblStylePr>
  </w:style>
  <w:style w:type="table" w:styleId="LightGrid">
    <w:name w:val="Light Grid"/>
    <w:basedOn w:val="TableNormal"/>
    <w:uiPriority w:val="62"/>
    <w:rsid w:val="00CB0664"/>
    <w:pPr>
      <w:spacing w:after="0pt" w:line="12pt" w:lineRule="auto"/>
    </w:pPr>
    <w:tblPr>
      <w:tblStyleRowBandSize w:val="1"/>
      <w:tblStyleColBandSize w:val="1"/>
      <w:tblBorders>
        <w:top w:val="single" w:sz="8" w:space="0" w:color="000000" w:themeColor="text1"/>
        <w:start w:val="single" w:sz="8" w:space="0" w:color="000000" w:themeColor="text1"/>
        <w:bottom w:val="single" w:sz="8" w:space="0" w:color="000000" w:themeColor="text1"/>
        <w:end w:val="single" w:sz="8" w:space="0" w:color="000000" w:themeColor="text1"/>
        <w:insideH w:val="single" w:sz="8" w:space="0" w:color="000000" w:themeColor="text1"/>
        <w:insideV w:val="single" w:sz="8" w:space="0" w:color="000000" w:themeColor="text1"/>
      </w:tblBorders>
    </w:tblPr>
    <w:tblStylePr w:type="firstRow">
      <w:pPr>
        <w:spacing w:before="0pt" w:after="0pt" w:line="12pt" w:lineRule="auto"/>
      </w:pPr>
      <w:rPr>
        <w:rFonts w:asciiTheme="majorHAnsi" w:eastAsiaTheme="majorEastAsia" w:hAnsiTheme="majorHAnsi" w:cstheme="majorBidi"/>
        <w:b/>
        <w:bCs/>
      </w:rPr>
      <w:tblPr/>
      <w:tcPr>
        <w:tcBorders>
          <w:top w:val="single" w:sz="8" w:space="0" w:color="000000" w:themeColor="text1"/>
          <w:start w:val="single" w:sz="8" w:space="0" w:color="000000" w:themeColor="text1"/>
          <w:bottom w:val="single" w:sz="18" w:space="0" w:color="000000" w:themeColor="text1"/>
          <w:end w:val="single" w:sz="8" w:space="0" w:color="000000" w:themeColor="text1"/>
          <w:insideH w:val="nil"/>
          <w:insideV w:val="single" w:sz="8" w:space="0" w:color="000000" w:themeColor="text1"/>
        </w:tcBorders>
      </w:tcPr>
    </w:tblStylePr>
    <w:tblStylePr w:type="lastRow">
      <w:pPr>
        <w:spacing w:before="0pt" w:after="0pt" w:line="12pt" w:lineRule="auto"/>
      </w:pPr>
      <w:rPr>
        <w:rFonts w:asciiTheme="majorHAnsi" w:eastAsiaTheme="majorEastAsia" w:hAnsiTheme="majorHAnsi" w:cstheme="majorBidi"/>
        <w:b/>
        <w:bCs/>
      </w:rPr>
      <w:tblPr/>
      <w:tcPr>
        <w:tcBorders>
          <w:top w:val="double" w:sz="6" w:space="0" w:color="000000" w:themeColor="text1"/>
          <w:start w:val="single" w:sz="8" w:space="0" w:color="000000" w:themeColor="text1"/>
          <w:bottom w:val="single" w:sz="8" w:space="0" w:color="000000" w:themeColor="text1"/>
          <w:end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start w:val="single" w:sz="8" w:space="0" w:color="000000" w:themeColor="text1"/>
          <w:bottom w:val="single" w:sz="8" w:space="0" w:color="000000" w:themeColor="text1"/>
          <w:end w:val="single" w:sz="8" w:space="0" w:color="000000" w:themeColor="text1"/>
        </w:tcBorders>
      </w:tcPr>
    </w:tblStylePr>
    <w:tblStylePr w:type="band1Vert">
      <w:tblPr/>
      <w:tcPr>
        <w:tcBorders>
          <w:top w:val="single" w:sz="8" w:space="0" w:color="000000" w:themeColor="text1"/>
          <w:start w:val="single" w:sz="8" w:space="0" w:color="000000" w:themeColor="text1"/>
          <w:bottom w:val="single" w:sz="8" w:space="0" w:color="000000" w:themeColor="text1"/>
          <w:end w:val="single" w:sz="8" w:space="0" w:color="000000" w:themeColor="text1"/>
        </w:tcBorders>
        <w:shd w:val="clear" w:color="auto" w:fill="C0C0C0" w:themeFill="text1" w:themeFillTint="3F"/>
      </w:tcPr>
    </w:tblStylePr>
    <w:tblStylePr w:type="band1Horz">
      <w:tblPr/>
      <w:tcPr>
        <w:tcBorders>
          <w:top w:val="single" w:sz="8" w:space="0" w:color="000000" w:themeColor="text1"/>
          <w:start w:val="single" w:sz="8" w:space="0" w:color="000000" w:themeColor="text1"/>
          <w:bottom w:val="single" w:sz="8" w:space="0" w:color="000000" w:themeColor="text1"/>
          <w:end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start w:val="single" w:sz="8" w:space="0" w:color="000000" w:themeColor="text1"/>
          <w:bottom w:val="single" w:sz="8" w:space="0" w:color="000000" w:themeColor="text1"/>
          <w:end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pt" w:line="12pt" w:lineRule="auto"/>
    </w:pPr>
    <w:tblPr>
      <w:tblStyleRowBandSize w:val="1"/>
      <w:tblStyleColBandSize w:val="1"/>
      <w:tblBorders>
        <w:top w:val="single" w:sz="8" w:space="0" w:color="4F81BD" w:themeColor="accent1"/>
        <w:start w:val="single" w:sz="8" w:space="0" w:color="4F81BD" w:themeColor="accent1"/>
        <w:bottom w:val="single" w:sz="8" w:space="0" w:color="4F81BD" w:themeColor="accent1"/>
        <w:end w:val="single" w:sz="8" w:space="0" w:color="4F81BD" w:themeColor="accent1"/>
        <w:insideH w:val="single" w:sz="8" w:space="0" w:color="4F81BD" w:themeColor="accent1"/>
        <w:insideV w:val="single" w:sz="8" w:space="0" w:color="4F81BD" w:themeColor="accent1"/>
      </w:tblBorders>
    </w:tblPr>
    <w:tblStylePr w:type="firstRow">
      <w:pPr>
        <w:spacing w:before="0pt" w:after="0pt" w:line="12pt" w:lineRule="auto"/>
      </w:pPr>
      <w:rPr>
        <w:rFonts w:asciiTheme="majorHAnsi" w:eastAsiaTheme="majorEastAsia" w:hAnsiTheme="majorHAnsi" w:cstheme="majorBidi"/>
        <w:b/>
        <w:bCs/>
      </w:rPr>
      <w:tblPr/>
      <w:tcPr>
        <w:tcBorders>
          <w:top w:val="single" w:sz="8" w:space="0" w:color="4F81BD" w:themeColor="accent1"/>
          <w:start w:val="single" w:sz="8" w:space="0" w:color="4F81BD" w:themeColor="accent1"/>
          <w:bottom w:val="single" w:sz="18" w:space="0" w:color="4F81BD" w:themeColor="accent1"/>
          <w:end w:val="single" w:sz="8" w:space="0" w:color="4F81BD" w:themeColor="accent1"/>
          <w:insideH w:val="nil"/>
          <w:insideV w:val="single" w:sz="8" w:space="0" w:color="4F81BD" w:themeColor="accent1"/>
        </w:tcBorders>
      </w:tcPr>
    </w:tblStylePr>
    <w:tblStylePr w:type="lastRow">
      <w:pPr>
        <w:spacing w:before="0pt" w:after="0pt" w:line="12pt" w:lineRule="auto"/>
      </w:pPr>
      <w:rPr>
        <w:rFonts w:asciiTheme="majorHAnsi" w:eastAsiaTheme="majorEastAsia" w:hAnsiTheme="majorHAnsi" w:cstheme="majorBidi"/>
        <w:b/>
        <w:bCs/>
      </w:rPr>
      <w:tblPr/>
      <w:tcPr>
        <w:tcBorders>
          <w:top w:val="double" w:sz="6" w:space="0" w:color="4F81BD" w:themeColor="accent1"/>
          <w:start w:val="single" w:sz="8" w:space="0" w:color="4F81BD" w:themeColor="accent1"/>
          <w:bottom w:val="single" w:sz="8" w:space="0" w:color="4F81BD" w:themeColor="accent1"/>
          <w:end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start w:val="single" w:sz="8" w:space="0" w:color="4F81BD" w:themeColor="accent1"/>
          <w:bottom w:val="single" w:sz="8" w:space="0" w:color="4F81BD" w:themeColor="accent1"/>
          <w:end w:val="single" w:sz="8" w:space="0" w:color="4F81BD" w:themeColor="accent1"/>
        </w:tcBorders>
      </w:tcPr>
    </w:tblStylePr>
    <w:tblStylePr w:type="band1Vert">
      <w:tblPr/>
      <w:tcPr>
        <w:tcBorders>
          <w:top w:val="single" w:sz="8" w:space="0" w:color="4F81BD" w:themeColor="accent1"/>
          <w:start w:val="single" w:sz="8" w:space="0" w:color="4F81BD" w:themeColor="accent1"/>
          <w:bottom w:val="single" w:sz="8" w:space="0" w:color="4F81BD" w:themeColor="accent1"/>
          <w:end w:val="single" w:sz="8" w:space="0" w:color="4F81BD" w:themeColor="accent1"/>
        </w:tcBorders>
        <w:shd w:val="clear" w:color="auto" w:fill="D3DFEE" w:themeFill="accent1" w:themeFillTint="3F"/>
      </w:tcPr>
    </w:tblStylePr>
    <w:tblStylePr w:type="band1Horz">
      <w:tblPr/>
      <w:tcPr>
        <w:tcBorders>
          <w:top w:val="single" w:sz="8" w:space="0" w:color="4F81BD" w:themeColor="accent1"/>
          <w:start w:val="single" w:sz="8" w:space="0" w:color="4F81BD" w:themeColor="accent1"/>
          <w:bottom w:val="single" w:sz="8" w:space="0" w:color="4F81BD" w:themeColor="accent1"/>
          <w:end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start w:val="single" w:sz="8" w:space="0" w:color="4F81BD" w:themeColor="accent1"/>
          <w:bottom w:val="single" w:sz="8" w:space="0" w:color="4F81BD" w:themeColor="accent1"/>
          <w:end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pt" w:line="12pt" w:lineRule="auto"/>
    </w:pPr>
    <w:tblPr>
      <w:tblStyleRowBandSize w:val="1"/>
      <w:tblStyleColBandSize w:val="1"/>
      <w:tblBorders>
        <w:top w:val="single" w:sz="8" w:space="0" w:color="C0504D" w:themeColor="accent2"/>
        <w:start w:val="single" w:sz="8" w:space="0" w:color="C0504D" w:themeColor="accent2"/>
        <w:bottom w:val="single" w:sz="8" w:space="0" w:color="C0504D" w:themeColor="accent2"/>
        <w:end w:val="single" w:sz="8" w:space="0" w:color="C0504D" w:themeColor="accent2"/>
        <w:insideH w:val="single" w:sz="8" w:space="0" w:color="C0504D" w:themeColor="accent2"/>
        <w:insideV w:val="single" w:sz="8" w:space="0" w:color="C0504D" w:themeColor="accent2"/>
      </w:tblBorders>
    </w:tblPr>
    <w:tblStylePr w:type="firstRow">
      <w:pPr>
        <w:spacing w:before="0pt" w:after="0pt" w:line="12pt" w:lineRule="auto"/>
      </w:pPr>
      <w:rPr>
        <w:rFonts w:asciiTheme="majorHAnsi" w:eastAsiaTheme="majorEastAsia" w:hAnsiTheme="majorHAnsi" w:cstheme="majorBidi"/>
        <w:b/>
        <w:bCs/>
      </w:rPr>
      <w:tblPr/>
      <w:tcPr>
        <w:tcBorders>
          <w:top w:val="single" w:sz="8" w:space="0" w:color="C0504D" w:themeColor="accent2"/>
          <w:start w:val="single" w:sz="8" w:space="0" w:color="C0504D" w:themeColor="accent2"/>
          <w:bottom w:val="single" w:sz="18" w:space="0" w:color="C0504D" w:themeColor="accent2"/>
          <w:end w:val="single" w:sz="8" w:space="0" w:color="C0504D" w:themeColor="accent2"/>
          <w:insideH w:val="nil"/>
          <w:insideV w:val="single" w:sz="8" w:space="0" w:color="C0504D" w:themeColor="accent2"/>
        </w:tcBorders>
      </w:tcPr>
    </w:tblStylePr>
    <w:tblStylePr w:type="lastRow">
      <w:pPr>
        <w:spacing w:before="0pt" w:after="0pt" w:line="12pt" w:lineRule="auto"/>
      </w:pPr>
      <w:rPr>
        <w:rFonts w:asciiTheme="majorHAnsi" w:eastAsiaTheme="majorEastAsia" w:hAnsiTheme="majorHAnsi" w:cstheme="majorBidi"/>
        <w:b/>
        <w:bCs/>
      </w:rPr>
      <w:tblPr/>
      <w:tcPr>
        <w:tcBorders>
          <w:top w:val="double" w:sz="6" w:space="0" w:color="C0504D" w:themeColor="accent2"/>
          <w:start w:val="single" w:sz="8" w:space="0" w:color="C0504D" w:themeColor="accent2"/>
          <w:bottom w:val="single" w:sz="8" w:space="0" w:color="C0504D" w:themeColor="accent2"/>
          <w:end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start w:val="single" w:sz="8" w:space="0" w:color="C0504D" w:themeColor="accent2"/>
          <w:bottom w:val="single" w:sz="8" w:space="0" w:color="C0504D" w:themeColor="accent2"/>
          <w:end w:val="single" w:sz="8" w:space="0" w:color="C0504D" w:themeColor="accent2"/>
        </w:tcBorders>
      </w:tcPr>
    </w:tblStylePr>
    <w:tblStylePr w:type="band1Vert">
      <w:tblPr/>
      <w:tcPr>
        <w:tcBorders>
          <w:top w:val="single" w:sz="8" w:space="0" w:color="C0504D" w:themeColor="accent2"/>
          <w:start w:val="single" w:sz="8" w:space="0" w:color="C0504D" w:themeColor="accent2"/>
          <w:bottom w:val="single" w:sz="8" w:space="0" w:color="C0504D" w:themeColor="accent2"/>
          <w:end w:val="single" w:sz="8" w:space="0" w:color="C0504D" w:themeColor="accent2"/>
        </w:tcBorders>
        <w:shd w:val="clear" w:color="auto" w:fill="EFD3D2" w:themeFill="accent2" w:themeFillTint="3F"/>
      </w:tcPr>
    </w:tblStylePr>
    <w:tblStylePr w:type="band1Horz">
      <w:tblPr/>
      <w:tcPr>
        <w:tcBorders>
          <w:top w:val="single" w:sz="8" w:space="0" w:color="C0504D" w:themeColor="accent2"/>
          <w:start w:val="single" w:sz="8" w:space="0" w:color="C0504D" w:themeColor="accent2"/>
          <w:bottom w:val="single" w:sz="8" w:space="0" w:color="C0504D" w:themeColor="accent2"/>
          <w:end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start w:val="single" w:sz="8" w:space="0" w:color="C0504D" w:themeColor="accent2"/>
          <w:bottom w:val="single" w:sz="8" w:space="0" w:color="C0504D" w:themeColor="accent2"/>
          <w:end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pt" w:line="12pt" w:lineRule="auto"/>
    </w:pPr>
    <w:tblPr>
      <w:tblStyleRowBandSize w:val="1"/>
      <w:tblStyleColBandSize w:val="1"/>
      <w:tblBorders>
        <w:top w:val="single" w:sz="8" w:space="0" w:color="9BBB59" w:themeColor="accent3"/>
        <w:start w:val="single" w:sz="8" w:space="0" w:color="9BBB59" w:themeColor="accent3"/>
        <w:bottom w:val="single" w:sz="8" w:space="0" w:color="9BBB59" w:themeColor="accent3"/>
        <w:end w:val="single" w:sz="8" w:space="0" w:color="9BBB59" w:themeColor="accent3"/>
        <w:insideH w:val="single" w:sz="8" w:space="0" w:color="9BBB59" w:themeColor="accent3"/>
        <w:insideV w:val="single" w:sz="8" w:space="0" w:color="9BBB59" w:themeColor="accent3"/>
      </w:tblBorders>
    </w:tblPr>
    <w:tblStylePr w:type="firstRow">
      <w:pPr>
        <w:spacing w:before="0pt" w:after="0pt" w:line="12pt" w:lineRule="auto"/>
      </w:pPr>
      <w:rPr>
        <w:rFonts w:asciiTheme="majorHAnsi" w:eastAsiaTheme="majorEastAsia" w:hAnsiTheme="majorHAnsi" w:cstheme="majorBidi"/>
        <w:b/>
        <w:bCs/>
      </w:rPr>
      <w:tblPr/>
      <w:tcPr>
        <w:tcBorders>
          <w:top w:val="single" w:sz="8" w:space="0" w:color="9BBB59" w:themeColor="accent3"/>
          <w:start w:val="single" w:sz="8" w:space="0" w:color="9BBB59" w:themeColor="accent3"/>
          <w:bottom w:val="single" w:sz="18" w:space="0" w:color="9BBB59" w:themeColor="accent3"/>
          <w:end w:val="single" w:sz="8" w:space="0" w:color="9BBB59" w:themeColor="accent3"/>
          <w:insideH w:val="nil"/>
          <w:insideV w:val="single" w:sz="8" w:space="0" w:color="9BBB59" w:themeColor="accent3"/>
        </w:tcBorders>
      </w:tcPr>
    </w:tblStylePr>
    <w:tblStylePr w:type="lastRow">
      <w:pPr>
        <w:spacing w:before="0pt" w:after="0pt" w:line="12pt" w:lineRule="auto"/>
      </w:pPr>
      <w:rPr>
        <w:rFonts w:asciiTheme="majorHAnsi" w:eastAsiaTheme="majorEastAsia" w:hAnsiTheme="majorHAnsi" w:cstheme="majorBidi"/>
        <w:b/>
        <w:bCs/>
      </w:rPr>
      <w:tblPr/>
      <w:tcPr>
        <w:tcBorders>
          <w:top w:val="double" w:sz="6" w:space="0" w:color="9BBB59" w:themeColor="accent3"/>
          <w:start w:val="single" w:sz="8" w:space="0" w:color="9BBB59" w:themeColor="accent3"/>
          <w:bottom w:val="single" w:sz="8" w:space="0" w:color="9BBB59" w:themeColor="accent3"/>
          <w:end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start w:val="single" w:sz="8" w:space="0" w:color="9BBB59" w:themeColor="accent3"/>
          <w:bottom w:val="single" w:sz="8" w:space="0" w:color="9BBB59" w:themeColor="accent3"/>
          <w:end w:val="single" w:sz="8" w:space="0" w:color="9BBB59" w:themeColor="accent3"/>
        </w:tcBorders>
      </w:tcPr>
    </w:tblStylePr>
    <w:tblStylePr w:type="band1Vert">
      <w:tblPr/>
      <w:tcPr>
        <w:tcBorders>
          <w:top w:val="single" w:sz="8" w:space="0" w:color="9BBB59" w:themeColor="accent3"/>
          <w:start w:val="single" w:sz="8" w:space="0" w:color="9BBB59" w:themeColor="accent3"/>
          <w:bottom w:val="single" w:sz="8" w:space="0" w:color="9BBB59" w:themeColor="accent3"/>
          <w:end w:val="single" w:sz="8" w:space="0" w:color="9BBB59" w:themeColor="accent3"/>
        </w:tcBorders>
        <w:shd w:val="clear" w:color="auto" w:fill="E6EED5" w:themeFill="accent3" w:themeFillTint="3F"/>
      </w:tcPr>
    </w:tblStylePr>
    <w:tblStylePr w:type="band1Horz">
      <w:tblPr/>
      <w:tcPr>
        <w:tcBorders>
          <w:top w:val="single" w:sz="8" w:space="0" w:color="9BBB59" w:themeColor="accent3"/>
          <w:start w:val="single" w:sz="8" w:space="0" w:color="9BBB59" w:themeColor="accent3"/>
          <w:bottom w:val="single" w:sz="8" w:space="0" w:color="9BBB59" w:themeColor="accent3"/>
          <w:end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start w:val="single" w:sz="8" w:space="0" w:color="9BBB59" w:themeColor="accent3"/>
          <w:bottom w:val="single" w:sz="8" w:space="0" w:color="9BBB59" w:themeColor="accent3"/>
          <w:end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pt" w:line="12pt" w:lineRule="auto"/>
    </w:pPr>
    <w:tblPr>
      <w:tblStyleRowBandSize w:val="1"/>
      <w:tblStyleColBandSize w:val="1"/>
      <w:tblBorders>
        <w:top w:val="single" w:sz="8" w:space="0" w:color="8064A2" w:themeColor="accent4"/>
        <w:start w:val="single" w:sz="8" w:space="0" w:color="8064A2" w:themeColor="accent4"/>
        <w:bottom w:val="single" w:sz="8" w:space="0" w:color="8064A2" w:themeColor="accent4"/>
        <w:end w:val="single" w:sz="8" w:space="0" w:color="8064A2" w:themeColor="accent4"/>
        <w:insideH w:val="single" w:sz="8" w:space="0" w:color="8064A2" w:themeColor="accent4"/>
        <w:insideV w:val="single" w:sz="8" w:space="0" w:color="8064A2" w:themeColor="accent4"/>
      </w:tblBorders>
    </w:tblPr>
    <w:tblStylePr w:type="firstRow">
      <w:pPr>
        <w:spacing w:before="0pt" w:after="0pt" w:line="12pt" w:lineRule="auto"/>
      </w:pPr>
      <w:rPr>
        <w:rFonts w:asciiTheme="majorHAnsi" w:eastAsiaTheme="majorEastAsia" w:hAnsiTheme="majorHAnsi" w:cstheme="majorBidi"/>
        <w:b/>
        <w:bCs/>
      </w:rPr>
      <w:tblPr/>
      <w:tcPr>
        <w:tcBorders>
          <w:top w:val="single" w:sz="8" w:space="0" w:color="8064A2" w:themeColor="accent4"/>
          <w:start w:val="single" w:sz="8" w:space="0" w:color="8064A2" w:themeColor="accent4"/>
          <w:bottom w:val="single" w:sz="18" w:space="0" w:color="8064A2" w:themeColor="accent4"/>
          <w:end w:val="single" w:sz="8" w:space="0" w:color="8064A2" w:themeColor="accent4"/>
          <w:insideH w:val="nil"/>
          <w:insideV w:val="single" w:sz="8" w:space="0" w:color="8064A2" w:themeColor="accent4"/>
        </w:tcBorders>
      </w:tcPr>
    </w:tblStylePr>
    <w:tblStylePr w:type="lastRow">
      <w:pPr>
        <w:spacing w:before="0pt" w:after="0pt" w:line="12pt" w:lineRule="auto"/>
      </w:pPr>
      <w:rPr>
        <w:rFonts w:asciiTheme="majorHAnsi" w:eastAsiaTheme="majorEastAsia" w:hAnsiTheme="majorHAnsi" w:cstheme="majorBidi"/>
        <w:b/>
        <w:bCs/>
      </w:rPr>
      <w:tblPr/>
      <w:tcPr>
        <w:tcBorders>
          <w:top w:val="double" w:sz="6" w:space="0" w:color="8064A2" w:themeColor="accent4"/>
          <w:start w:val="single" w:sz="8" w:space="0" w:color="8064A2" w:themeColor="accent4"/>
          <w:bottom w:val="single" w:sz="8" w:space="0" w:color="8064A2" w:themeColor="accent4"/>
          <w:end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start w:val="single" w:sz="8" w:space="0" w:color="8064A2" w:themeColor="accent4"/>
          <w:bottom w:val="single" w:sz="8" w:space="0" w:color="8064A2" w:themeColor="accent4"/>
          <w:end w:val="single" w:sz="8" w:space="0" w:color="8064A2" w:themeColor="accent4"/>
        </w:tcBorders>
      </w:tcPr>
    </w:tblStylePr>
    <w:tblStylePr w:type="band1Vert">
      <w:tblPr/>
      <w:tcPr>
        <w:tcBorders>
          <w:top w:val="single" w:sz="8" w:space="0" w:color="8064A2" w:themeColor="accent4"/>
          <w:start w:val="single" w:sz="8" w:space="0" w:color="8064A2" w:themeColor="accent4"/>
          <w:bottom w:val="single" w:sz="8" w:space="0" w:color="8064A2" w:themeColor="accent4"/>
          <w:end w:val="single" w:sz="8" w:space="0" w:color="8064A2" w:themeColor="accent4"/>
        </w:tcBorders>
        <w:shd w:val="clear" w:color="auto" w:fill="DFD8E8" w:themeFill="accent4" w:themeFillTint="3F"/>
      </w:tcPr>
    </w:tblStylePr>
    <w:tblStylePr w:type="band1Horz">
      <w:tblPr/>
      <w:tcPr>
        <w:tcBorders>
          <w:top w:val="single" w:sz="8" w:space="0" w:color="8064A2" w:themeColor="accent4"/>
          <w:start w:val="single" w:sz="8" w:space="0" w:color="8064A2" w:themeColor="accent4"/>
          <w:bottom w:val="single" w:sz="8" w:space="0" w:color="8064A2" w:themeColor="accent4"/>
          <w:end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start w:val="single" w:sz="8" w:space="0" w:color="8064A2" w:themeColor="accent4"/>
          <w:bottom w:val="single" w:sz="8" w:space="0" w:color="8064A2" w:themeColor="accent4"/>
          <w:end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pt" w:line="12pt" w:lineRule="auto"/>
    </w:pPr>
    <w:tblPr>
      <w:tblStyleRowBandSize w:val="1"/>
      <w:tblStyleColBandSize w:val="1"/>
      <w:tblBorders>
        <w:top w:val="single" w:sz="8" w:space="0" w:color="4BACC6" w:themeColor="accent5"/>
        <w:start w:val="single" w:sz="8" w:space="0" w:color="4BACC6" w:themeColor="accent5"/>
        <w:bottom w:val="single" w:sz="8" w:space="0" w:color="4BACC6" w:themeColor="accent5"/>
        <w:end w:val="single" w:sz="8" w:space="0" w:color="4BACC6" w:themeColor="accent5"/>
        <w:insideH w:val="single" w:sz="8" w:space="0" w:color="4BACC6" w:themeColor="accent5"/>
        <w:insideV w:val="single" w:sz="8" w:space="0" w:color="4BACC6" w:themeColor="accent5"/>
      </w:tblBorders>
    </w:tblPr>
    <w:tblStylePr w:type="firstRow">
      <w:pPr>
        <w:spacing w:before="0pt" w:after="0pt" w:line="12pt" w:lineRule="auto"/>
      </w:pPr>
      <w:rPr>
        <w:rFonts w:asciiTheme="majorHAnsi" w:eastAsiaTheme="majorEastAsia" w:hAnsiTheme="majorHAnsi" w:cstheme="majorBidi"/>
        <w:b/>
        <w:bCs/>
      </w:rPr>
      <w:tblPr/>
      <w:tcPr>
        <w:tcBorders>
          <w:top w:val="single" w:sz="8" w:space="0" w:color="4BACC6" w:themeColor="accent5"/>
          <w:start w:val="single" w:sz="8" w:space="0" w:color="4BACC6" w:themeColor="accent5"/>
          <w:bottom w:val="single" w:sz="18" w:space="0" w:color="4BACC6" w:themeColor="accent5"/>
          <w:end w:val="single" w:sz="8" w:space="0" w:color="4BACC6" w:themeColor="accent5"/>
          <w:insideH w:val="nil"/>
          <w:insideV w:val="single" w:sz="8" w:space="0" w:color="4BACC6" w:themeColor="accent5"/>
        </w:tcBorders>
      </w:tcPr>
    </w:tblStylePr>
    <w:tblStylePr w:type="lastRow">
      <w:pPr>
        <w:spacing w:before="0pt" w:after="0pt" w:line="12pt" w:lineRule="auto"/>
      </w:pPr>
      <w:rPr>
        <w:rFonts w:asciiTheme="majorHAnsi" w:eastAsiaTheme="majorEastAsia" w:hAnsiTheme="majorHAnsi" w:cstheme="majorBidi"/>
        <w:b/>
        <w:bCs/>
      </w:rPr>
      <w:tblPr/>
      <w:tcPr>
        <w:tcBorders>
          <w:top w:val="double" w:sz="6" w:space="0" w:color="4BACC6" w:themeColor="accent5"/>
          <w:start w:val="single" w:sz="8" w:space="0" w:color="4BACC6" w:themeColor="accent5"/>
          <w:bottom w:val="single" w:sz="8" w:space="0" w:color="4BACC6" w:themeColor="accent5"/>
          <w:end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start w:val="single" w:sz="8" w:space="0" w:color="4BACC6" w:themeColor="accent5"/>
          <w:bottom w:val="single" w:sz="8" w:space="0" w:color="4BACC6" w:themeColor="accent5"/>
          <w:end w:val="single" w:sz="8" w:space="0" w:color="4BACC6" w:themeColor="accent5"/>
        </w:tcBorders>
      </w:tcPr>
    </w:tblStylePr>
    <w:tblStylePr w:type="band1Vert">
      <w:tblPr/>
      <w:tcPr>
        <w:tcBorders>
          <w:top w:val="single" w:sz="8" w:space="0" w:color="4BACC6" w:themeColor="accent5"/>
          <w:start w:val="single" w:sz="8" w:space="0" w:color="4BACC6" w:themeColor="accent5"/>
          <w:bottom w:val="single" w:sz="8" w:space="0" w:color="4BACC6" w:themeColor="accent5"/>
          <w:end w:val="single" w:sz="8" w:space="0" w:color="4BACC6" w:themeColor="accent5"/>
        </w:tcBorders>
        <w:shd w:val="clear" w:color="auto" w:fill="D2EAF1" w:themeFill="accent5" w:themeFillTint="3F"/>
      </w:tcPr>
    </w:tblStylePr>
    <w:tblStylePr w:type="band1Horz">
      <w:tblPr/>
      <w:tcPr>
        <w:tcBorders>
          <w:top w:val="single" w:sz="8" w:space="0" w:color="4BACC6" w:themeColor="accent5"/>
          <w:start w:val="single" w:sz="8" w:space="0" w:color="4BACC6" w:themeColor="accent5"/>
          <w:bottom w:val="single" w:sz="8" w:space="0" w:color="4BACC6" w:themeColor="accent5"/>
          <w:end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start w:val="single" w:sz="8" w:space="0" w:color="4BACC6" w:themeColor="accent5"/>
          <w:bottom w:val="single" w:sz="8" w:space="0" w:color="4BACC6" w:themeColor="accent5"/>
          <w:end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pt" w:line="12pt" w:lineRule="auto"/>
    </w:pPr>
    <w:tblPr>
      <w:tblStyleRowBandSize w:val="1"/>
      <w:tblStyleColBandSize w:val="1"/>
      <w:tblBorders>
        <w:top w:val="single" w:sz="8" w:space="0" w:color="F79646" w:themeColor="accent6"/>
        <w:start w:val="single" w:sz="8" w:space="0" w:color="F79646" w:themeColor="accent6"/>
        <w:bottom w:val="single" w:sz="8" w:space="0" w:color="F79646" w:themeColor="accent6"/>
        <w:end w:val="single" w:sz="8" w:space="0" w:color="F79646" w:themeColor="accent6"/>
        <w:insideH w:val="single" w:sz="8" w:space="0" w:color="F79646" w:themeColor="accent6"/>
        <w:insideV w:val="single" w:sz="8" w:space="0" w:color="F79646" w:themeColor="accent6"/>
      </w:tblBorders>
    </w:tblPr>
    <w:tblStylePr w:type="firstRow">
      <w:pPr>
        <w:spacing w:before="0pt" w:after="0pt" w:line="12pt" w:lineRule="auto"/>
      </w:pPr>
      <w:rPr>
        <w:rFonts w:asciiTheme="majorHAnsi" w:eastAsiaTheme="majorEastAsia" w:hAnsiTheme="majorHAnsi" w:cstheme="majorBidi"/>
        <w:b/>
        <w:bCs/>
      </w:rPr>
      <w:tblPr/>
      <w:tcPr>
        <w:tcBorders>
          <w:top w:val="single" w:sz="8" w:space="0" w:color="F79646" w:themeColor="accent6"/>
          <w:start w:val="single" w:sz="8" w:space="0" w:color="F79646" w:themeColor="accent6"/>
          <w:bottom w:val="single" w:sz="18" w:space="0" w:color="F79646" w:themeColor="accent6"/>
          <w:end w:val="single" w:sz="8" w:space="0" w:color="F79646" w:themeColor="accent6"/>
          <w:insideH w:val="nil"/>
          <w:insideV w:val="single" w:sz="8" w:space="0" w:color="F79646" w:themeColor="accent6"/>
        </w:tcBorders>
      </w:tcPr>
    </w:tblStylePr>
    <w:tblStylePr w:type="lastRow">
      <w:pPr>
        <w:spacing w:before="0pt" w:after="0pt" w:line="12pt" w:lineRule="auto"/>
      </w:pPr>
      <w:rPr>
        <w:rFonts w:asciiTheme="majorHAnsi" w:eastAsiaTheme="majorEastAsia" w:hAnsiTheme="majorHAnsi" w:cstheme="majorBidi"/>
        <w:b/>
        <w:bCs/>
      </w:rPr>
      <w:tblPr/>
      <w:tcPr>
        <w:tcBorders>
          <w:top w:val="double" w:sz="6" w:space="0" w:color="F79646" w:themeColor="accent6"/>
          <w:start w:val="single" w:sz="8" w:space="0" w:color="F79646" w:themeColor="accent6"/>
          <w:bottom w:val="single" w:sz="8" w:space="0" w:color="F79646" w:themeColor="accent6"/>
          <w:end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start w:val="single" w:sz="8" w:space="0" w:color="F79646" w:themeColor="accent6"/>
          <w:bottom w:val="single" w:sz="8" w:space="0" w:color="F79646" w:themeColor="accent6"/>
          <w:end w:val="single" w:sz="8" w:space="0" w:color="F79646" w:themeColor="accent6"/>
        </w:tcBorders>
      </w:tcPr>
    </w:tblStylePr>
    <w:tblStylePr w:type="band1Vert">
      <w:tblPr/>
      <w:tcPr>
        <w:tcBorders>
          <w:top w:val="single" w:sz="8" w:space="0" w:color="F79646" w:themeColor="accent6"/>
          <w:start w:val="single" w:sz="8" w:space="0" w:color="F79646" w:themeColor="accent6"/>
          <w:bottom w:val="single" w:sz="8" w:space="0" w:color="F79646" w:themeColor="accent6"/>
          <w:end w:val="single" w:sz="8" w:space="0" w:color="F79646" w:themeColor="accent6"/>
        </w:tcBorders>
        <w:shd w:val="clear" w:color="auto" w:fill="FDE4D0" w:themeFill="accent6" w:themeFillTint="3F"/>
      </w:tcPr>
    </w:tblStylePr>
    <w:tblStylePr w:type="band1Horz">
      <w:tblPr/>
      <w:tcPr>
        <w:tcBorders>
          <w:top w:val="single" w:sz="8" w:space="0" w:color="F79646" w:themeColor="accent6"/>
          <w:start w:val="single" w:sz="8" w:space="0" w:color="F79646" w:themeColor="accent6"/>
          <w:bottom w:val="single" w:sz="8" w:space="0" w:color="F79646" w:themeColor="accent6"/>
          <w:end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start w:val="single" w:sz="8" w:space="0" w:color="F79646" w:themeColor="accent6"/>
          <w:bottom w:val="single" w:sz="8" w:space="0" w:color="F79646" w:themeColor="accent6"/>
          <w:end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pt" w:line="12pt" w:lineRule="auto"/>
    </w:pPr>
    <w:tblPr>
      <w:tblStyleRowBandSize w:val="1"/>
      <w:tblStyleColBandSize w:val="1"/>
      <w:tblBorders>
        <w:top w:val="single" w:sz="8" w:space="0" w:color="404040" w:themeColor="text1" w:themeTint="BF"/>
        <w:start w:val="single" w:sz="8" w:space="0" w:color="404040" w:themeColor="text1" w:themeTint="BF"/>
        <w:bottom w:val="single" w:sz="8" w:space="0" w:color="404040" w:themeColor="text1" w:themeTint="BF"/>
        <w:end w:val="single" w:sz="8" w:space="0" w:color="404040" w:themeColor="text1" w:themeTint="BF"/>
        <w:insideH w:val="single" w:sz="8" w:space="0" w:color="404040" w:themeColor="text1" w:themeTint="BF"/>
      </w:tblBorders>
    </w:tblPr>
    <w:tblStylePr w:type="firstRow">
      <w:pPr>
        <w:spacing w:before="0pt" w:after="0pt" w:line="12pt" w:lineRule="auto"/>
      </w:pPr>
      <w:rPr>
        <w:b/>
        <w:bCs/>
        <w:color w:val="FFFFFF" w:themeColor="background1"/>
      </w:rPr>
      <w:tblPr/>
      <w:tcPr>
        <w:tcBorders>
          <w:top w:val="single" w:sz="8" w:space="0" w:color="404040" w:themeColor="text1" w:themeTint="BF"/>
          <w:start w:val="single" w:sz="8" w:space="0" w:color="404040" w:themeColor="text1" w:themeTint="BF"/>
          <w:bottom w:val="single" w:sz="8" w:space="0" w:color="404040" w:themeColor="text1" w:themeTint="BF"/>
          <w:end w:val="single" w:sz="8" w:space="0" w:color="404040" w:themeColor="text1" w:themeTint="BF"/>
          <w:insideH w:val="nil"/>
          <w:insideV w:val="nil"/>
        </w:tcBorders>
        <w:shd w:val="clear" w:color="auto" w:fill="000000" w:themeFill="text1"/>
      </w:tcPr>
    </w:tblStylePr>
    <w:tblStylePr w:type="lastRow">
      <w:pPr>
        <w:spacing w:before="0pt" w:after="0pt" w:line="12pt" w:lineRule="auto"/>
      </w:pPr>
      <w:rPr>
        <w:b/>
        <w:bCs/>
      </w:rPr>
      <w:tblPr/>
      <w:tcPr>
        <w:tcBorders>
          <w:top w:val="double" w:sz="6" w:space="0" w:color="404040" w:themeColor="text1" w:themeTint="BF"/>
          <w:start w:val="single" w:sz="8" w:space="0" w:color="404040" w:themeColor="text1" w:themeTint="BF"/>
          <w:bottom w:val="single" w:sz="8" w:space="0" w:color="404040" w:themeColor="text1" w:themeTint="BF"/>
          <w:end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pt" w:line="12pt" w:lineRule="auto"/>
    </w:pPr>
    <w:tblPr>
      <w:tblStyleRowBandSize w:val="1"/>
      <w:tblStyleColBandSize w:val="1"/>
      <w:tblBorders>
        <w:top w:val="single" w:sz="8" w:space="0" w:color="7BA0CD" w:themeColor="accent1" w:themeTint="BF"/>
        <w:start w:val="single" w:sz="8" w:space="0" w:color="7BA0CD" w:themeColor="accent1" w:themeTint="BF"/>
        <w:bottom w:val="single" w:sz="8" w:space="0" w:color="7BA0CD" w:themeColor="accent1" w:themeTint="BF"/>
        <w:end w:val="single" w:sz="8" w:space="0" w:color="7BA0CD" w:themeColor="accent1" w:themeTint="BF"/>
        <w:insideH w:val="single" w:sz="8" w:space="0" w:color="7BA0CD" w:themeColor="accent1" w:themeTint="BF"/>
      </w:tblBorders>
    </w:tblPr>
    <w:tblStylePr w:type="firstRow">
      <w:pPr>
        <w:spacing w:before="0pt" w:after="0pt" w:line="12pt" w:lineRule="auto"/>
      </w:pPr>
      <w:rPr>
        <w:b/>
        <w:bCs/>
        <w:color w:val="FFFFFF" w:themeColor="background1"/>
      </w:rPr>
      <w:tblPr/>
      <w:tcPr>
        <w:tcBorders>
          <w:top w:val="single" w:sz="8" w:space="0" w:color="7BA0CD" w:themeColor="accent1" w:themeTint="BF"/>
          <w:start w:val="single" w:sz="8" w:space="0" w:color="7BA0CD" w:themeColor="accent1" w:themeTint="BF"/>
          <w:bottom w:val="single" w:sz="8" w:space="0" w:color="7BA0CD" w:themeColor="accent1" w:themeTint="BF"/>
          <w:end w:val="single" w:sz="8" w:space="0" w:color="7BA0CD" w:themeColor="accent1" w:themeTint="BF"/>
          <w:insideH w:val="nil"/>
          <w:insideV w:val="nil"/>
        </w:tcBorders>
        <w:shd w:val="clear" w:color="auto" w:fill="4F81BD" w:themeFill="accent1"/>
      </w:tcPr>
    </w:tblStylePr>
    <w:tblStylePr w:type="lastRow">
      <w:pPr>
        <w:spacing w:before="0pt" w:after="0pt" w:line="12pt" w:lineRule="auto"/>
      </w:pPr>
      <w:rPr>
        <w:b/>
        <w:bCs/>
      </w:rPr>
      <w:tblPr/>
      <w:tcPr>
        <w:tcBorders>
          <w:top w:val="double" w:sz="6" w:space="0" w:color="7BA0CD" w:themeColor="accent1" w:themeTint="BF"/>
          <w:start w:val="single" w:sz="8" w:space="0" w:color="7BA0CD" w:themeColor="accent1" w:themeTint="BF"/>
          <w:bottom w:val="single" w:sz="8" w:space="0" w:color="7BA0CD" w:themeColor="accent1" w:themeTint="BF"/>
          <w:end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pt" w:line="12pt" w:lineRule="auto"/>
    </w:pPr>
    <w:tblPr>
      <w:tblStyleRowBandSize w:val="1"/>
      <w:tblStyleColBandSize w:val="1"/>
      <w:tblBorders>
        <w:top w:val="single" w:sz="8" w:space="0" w:color="CF7B79" w:themeColor="accent2" w:themeTint="BF"/>
        <w:start w:val="single" w:sz="8" w:space="0" w:color="CF7B79" w:themeColor="accent2" w:themeTint="BF"/>
        <w:bottom w:val="single" w:sz="8" w:space="0" w:color="CF7B79" w:themeColor="accent2" w:themeTint="BF"/>
        <w:end w:val="single" w:sz="8" w:space="0" w:color="CF7B79" w:themeColor="accent2" w:themeTint="BF"/>
        <w:insideH w:val="single" w:sz="8" w:space="0" w:color="CF7B79" w:themeColor="accent2" w:themeTint="BF"/>
      </w:tblBorders>
    </w:tblPr>
    <w:tblStylePr w:type="firstRow">
      <w:pPr>
        <w:spacing w:before="0pt" w:after="0pt" w:line="12pt" w:lineRule="auto"/>
      </w:pPr>
      <w:rPr>
        <w:b/>
        <w:bCs/>
        <w:color w:val="FFFFFF" w:themeColor="background1"/>
      </w:rPr>
      <w:tblPr/>
      <w:tcPr>
        <w:tcBorders>
          <w:top w:val="single" w:sz="8" w:space="0" w:color="CF7B79" w:themeColor="accent2" w:themeTint="BF"/>
          <w:start w:val="single" w:sz="8" w:space="0" w:color="CF7B79" w:themeColor="accent2" w:themeTint="BF"/>
          <w:bottom w:val="single" w:sz="8" w:space="0" w:color="CF7B79" w:themeColor="accent2" w:themeTint="BF"/>
          <w:end w:val="single" w:sz="8" w:space="0" w:color="CF7B79" w:themeColor="accent2" w:themeTint="BF"/>
          <w:insideH w:val="nil"/>
          <w:insideV w:val="nil"/>
        </w:tcBorders>
        <w:shd w:val="clear" w:color="auto" w:fill="C0504D" w:themeFill="accent2"/>
      </w:tcPr>
    </w:tblStylePr>
    <w:tblStylePr w:type="lastRow">
      <w:pPr>
        <w:spacing w:before="0pt" w:after="0pt" w:line="12pt" w:lineRule="auto"/>
      </w:pPr>
      <w:rPr>
        <w:b/>
        <w:bCs/>
      </w:rPr>
      <w:tblPr/>
      <w:tcPr>
        <w:tcBorders>
          <w:top w:val="double" w:sz="6" w:space="0" w:color="CF7B79" w:themeColor="accent2" w:themeTint="BF"/>
          <w:start w:val="single" w:sz="8" w:space="0" w:color="CF7B79" w:themeColor="accent2" w:themeTint="BF"/>
          <w:bottom w:val="single" w:sz="8" w:space="0" w:color="CF7B79" w:themeColor="accent2" w:themeTint="BF"/>
          <w:end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pt" w:line="12pt" w:lineRule="auto"/>
    </w:pPr>
    <w:tblPr>
      <w:tblStyleRowBandSize w:val="1"/>
      <w:tblStyleColBandSize w:val="1"/>
      <w:tblBorders>
        <w:top w:val="single" w:sz="8" w:space="0" w:color="B3CC82" w:themeColor="accent3" w:themeTint="BF"/>
        <w:start w:val="single" w:sz="8" w:space="0" w:color="B3CC82" w:themeColor="accent3" w:themeTint="BF"/>
        <w:bottom w:val="single" w:sz="8" w:space="0" w:color="B3CC82" w:themeColor="accent3" w:themeTint="BF"/>
        <w:end w:val="single" w:sz="8" w:space="0" w:color="B3CC82" w:themeColor="accent3" w:themeTint="BF"/>
        <w:insideH w:val="single" w:sz="8" w:space="0" w:color="B3CC82" w:themeColor="accent3" w:themeTint="BF"/>
      </w:tblBorders>
    </w:tblPr>
    <w:tblStylePr w:type="firstRow">
      <w:pPr>
        <w:spacing w:before="0pt" w:after="0pt" w:line="12pt" w:lineRule="auto"/>
      </w:pPr>
      <w:rPr>
        <w:b/>
        <w:bCs/>
        <w:color w:val="FFFFFF" w:themeColor="background1"/>
      </w:rPr>
      <w:tblPr/>
      <w:tcPr>
        <w:tcBorders>
          <w:top w:val="single" w:sz="8" w:space="0" w:color="B3CC82" w:themeColor="accent3" w:themeTint="BF"/>
          <w:start w:val="single" w:sz="8" w:space="0" w:color="B3CC82" w:themeColor="accent3" w:themeTint="BF"/>
          <w:bottom w:val="single" w:sz="8" w:space="0" w:color="B3CC82" w:themeColor="accent3" w:themeTint="BF"/>
          <w:end w:val="single" w:sz="8" w:space="0" w:color="B3CC82" w:themeColor="accent3" w:themeTint="BF"/>
          <w:insideH w:val="nil"/>
          <w:insideV w:val="nil"/>
        </w:tcBorders>
        <w:shd w:val="clear" w:color="auto" w:fill="9BBB59" w:themeFill="accent3"/>
      </w:tcPr>
    </w:tblStylePr>
    <w:tblStylePr w:type="lastRow">
      <w:pPr>
        <w:spacing w:before="0pt" w:after="0pt" w:line="12pt" w:lineRule="auto"/>
      </w:pPr>
      <w:rPr>
        <w:b/>
        <w:bCs/>
      </w:rPr>
      <w:tblPr/>
      <w:tcPr>
        <w:tcBorders>
          <w:top w:val="double" w:sz="6" w:space="0" w:color="B3CC82" w:themeColor="accent3" w:themeTint="BF"/>
          <w:start w:val="single" w:sz="8" w:space="0" w:color="B3CC82" w:themeColor="accent3" w:themeTint="BF"/>
          <w:bottom w:val="single" w:sz="8" w:space="0" w:color="B3CC82" w:themeColor="accent3" w:themeTint="BF"/>
          <w:end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pt" w:line="12pt" w:lineRule="auto"/>
    </w:pPr>
    <w:tblPr>
      <w:tblStyleRowBandSize w:val="1"/>
      <w:tblStyleColBandSize w:val="1"/>
      <w:tblBorders>
        <w:top w:val="single" w:sz="8" w:space="0" w:color="9F8AB9" w:themeColor="accent4" w:themeTint="BF"/>
        <w:start w:val="single" w:sz="8" w:space="0" w:color="9F8AB9" w:themeColor="accent4" w:themeTint="BF"/>
        <w:bottom w:val="single" w:sz="8" w:space="0" w:color="9F8AB9" w:themeColor="accent4" w:themeTint="BF"/>
        <w:end w:val="single" w:sz="8" w:space="0" w:color="9F8AB9" w:themeColor="accent4" w:themeTint="BF"/>
        <w:insideH w:val="single" w:sz="8" w:space="0" w:color="9F8AB9" w:themeColor="accent4" w:themeTint="BF"/>
      </w:tblBorders>
    </w:tblPr>
    <w:tblStylePr w:type="firstRow">
      <w:pPr>
        <w:spacing w:before="0pt" w:after="0pt" w:line="12pt" w:lineRule="auto"/>
      </w:pPr>
      <w:rPr>
        <w:b/>
        <w:bCs/>
        <w:color w:val="FFFFFF" w:themeColor="background1"/>
      </w:rPr>
      <w:tblPr/>
      <w:tcPr>
        <w:tcBorders>
          <w:top w:val="single" w:sz="8" w:space="0" w:color="9F8AB9" w:themeColor="accent4" w:themeTint="BF"/>
          <w:start w:val="single" w:sz="8" w:space="0" w:color="9F8AB9" w:themeColor="accent4" w:themeTint="BF"/>
          <w:bottom w:val="single" w:sz="8" w:space="0" w:color="9F8AB9" w:themeColor="accent4" w:themeTint="BF"/>
          <w:end w:val="single" w:sz="8" w:space="0" w:color="9F8AB9" w:themeColor="accent4" w:themeTint="BF"/>
          <w:insideH w:val="nil"/>
          <w:insideV w:val="nil"/>
        </w:tcBorders>
        <w:shd w:val="clear" w:color="auto" w:fill="8064A2" w:themeFill="accent4"/>
      </w:tcPr>
    </w:tblStylePr>
    <w:tblStylePr w:type="lastRow">
      <w:pPr>
        <w:spacing w:before="0pt" w:after="0pt" w:line="12pt" w:lineRule="auto"/>
      </w:pPr>
      <w:rPr>
        <w:b/>
        <w:bCs/>
      </w:rPr>
      <w:tblPr/>
      <w:tcPr>
        <w:tcBorders>
          <w:top w:val="double" w:sz="6" w:space="0" w:color="9F8AB9" w:themeColor="accent4" w:themeTint="BF"/>
          <w:start w:val="single" w:sz="8" w:space="0" w:color="9F8AB9" w:themeColor="accent4" w:themeTint="BF"/>
          <w:bottom w:val="single" w:sz="8" w:space="0" w:color="9F8AB9" w:themeColor="accent4" w:themeTint="BF"/>
          <w:end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pt" w:line="12pt" w:lineRule="auto"/>
    </w:pPr>
    <w:tblPr>
      <w:tblStyleRowBandSize w:val="1"/>
      <w:tblStyleColBandSize w:val="1"/>
      <w:tblBorders>
        <w:top w:val="single" w:sz="8" w:space="0" w:color="78C0D4" w:themeColor="accent5" w:themeTint="BF"/>
        <w:start w:val="single" w:sz="8" w:space="0" w:color="78C0D4" w:themeColor="accent5" w:themeTint="BF"/>
        <w:bottom w:val="single" w:sz="8" w:space="0" w:color="78C0D4" w:themeColor="accent5" w:themeTint="BF"/>
        <w:end w:val="single" w:sz="8" w:space="0" w:color="78C0D4" w:themeColor="accent5" w:themeTint="BF"/>
        <w:insideH w:val="single" w:sz="8" w:space="0" w:color="78C0D4" w:themeColor="accent5" w:themeTint="BF"/>
      </w:tblBorders>
    </w:tblPr>
    <w:tblStylePr w:type="firstRow">
      <w:pPr>
        <w:spacing w:before="0pt" w:after="0pt" w:line="12pt" w:lineRule="auto"/>
      </w:pPr>
      <w:rPr>
        <w:b/>
        <w:bCs/>
        <w:color w:val="FFFFFF" w:themeColor="background1"/>
      </w:rPr>
      <w:tblPr/>
      <w:tcPr>
        <w:tcBorders>
          <w:top w:val="single" w:sz="8" w:space="0" w:color="78C0D4" w:themeColor="accent5" w:themeTint="BF"/>
          <w:start w:val="single" w:sz="8" w:space="0" w:color="78C0D4" w:themeColor="accent5" w:themeTint="BF"/>
          <w:bottom w:val="single" w:sz="8" w:space="0" w:color="78C0D4" w:themeColor="accent5" w:themeTint="BF"/>
          <w:end w:val="single" w:sz="8" w:space="0" w:color="78C0D4" w:themeColor="accent5" w:themeTint="BF"/>
          <w:insideH w:val="nil"/>
          <w:insideV w:val="nil"/>
        </w:tcBorders>
        <w:shd w:val="clear" w:color="auto" w:fill="4BACC6" w:themeFill="accent5"/>
      </w:tcPr>
    </w:tblStylePr>
    <w:tblStylePr w:type="lastRow">
      <w:pPr>
        <w:spacing w:before="0pt" w:after="0pt" w:line="12pt" w:lineRule="auto"/>
      </w:pPr>
      <w:rPr>
        <w:b/>
        <w:bCs/>
      </w:rPr>
      <w:tblPr/>
      <w:tcPr>
        <w:tcBorders>
          <w:top w:val="double" w:sz="6" w:space="0" w:color="78C0D4" w:themeColor="accent5" w:themeTint="BF"/>
          <w:start w:val="single" w:sz="8" w:space="0" w:color="78C0D4" w:themeColor="accent5" w:themeTint="BF"/>
          <w:bottom w:val="single" w:sz="8" w:space="0" w:color="78C0D4" w:themeColor="accent5" w:themeTint="BF"/>
          <w:end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pt" w:line="12pt" w:lineRule="auto"/>
    </w:pPr>
    <w:tblPr>
      <w:tblStyleRowBandSize w:val="1"/>
      <w:tblStyleColBandSize w:val="1"/>
      <w:tblBorders>
        <w:top w:val="single" w:sz="8" w:space="0" w:color="F9B074" w:themeColor="accent6" w:themeTint="BF"/>
        <w:start w:val="single" w:sz="8" w:space="0" w:color="F9B074" w:themeColor="accent6" w:themeTint="BF"/>
        <w:bottom w:val="single" w:sz="8" w:space="0" w:color="F9B074" w:themeColor="accent6" w:themeTint="BF"/>
        <w:end w:val="single" w:sz="8" w:space="0" w:color="F9B074" w:themeColor="accent6" w:themeTint="BF"/>
        <w:insideH w:val="single" w:sz="8" w:space="0" w:color="F9B074" w:themeColor="accent6" w:themeTint="BF"/>
      </w:tblBorders>
    </w:tblPr>
    <w:tblStylePr w:type="firstRow">
      <w:pPr>
        <w:spacing w:before="0pt" w:after="0pt" w:line="12pt" w:lineRule="auto"/>
      </w:pPr>
      <w:rPr>
        <w:b/>
        <w:bCs/>
        <w:color w:val="FFFFFF" w:themeColor="background1"/>
      </w:rPr>
      <w:tblPr/>
      <w:tcPr>
        <w:tcBorders>
          <w:top w:val="single" w:sz="8" w:space="0" w:color="F9B074" w:themeColor="accent6" w:themeTint="BF"/>
          <w:start w:val="single" w:sz="8" w:space="0" w:color="F9B074" w:themeColor="accent6" w:themeTint="BF"/>
          <w:bottom w:val="single" w:sz="8" w:space="0" w:color="F9B074" w:themeColor="accent6" w:themeTint="BF"/>
          <w:end w:val="single" w:sz="8" w:space="0" w:color="F9B074" w:themeColor="accent6" w:themeTint="BF"/>
          <w:insideH w:val="nil"/>
          <w:insideV w:val="nil"/>
        </w:tcBorders>
        <w:shd w:val="clear" w:color="auto" w:fill="F79646" w:themeFill="accent6"/>
      </w:tcPr>
    </w:tblStylePr>
    <w:tblStylePr w:type="lastRow">
      <w:pPr>
        <w:spacing w:before="0pt" w:after="0pt" w:line="12pt" w:lineRule="auto"/>
      </w:pPr>
      <w:rPr>
        <w:b/>
        <w:bCs/>
      </w:rPr>
      <w:tblPr/>
      <w:tcPr>
        <w:tcBorders>
          <w:top w:val="double" w:sz="6" w:space="0" w:color="F9B074" w:themeColor="accent6" w:themeTint="BF"/>
          <w:start w:val="single" w:sz="8" w:space="0" w:color="F9B074" w:themeColor="accent6" w:themeTint="BF"/>
          <w:bottom w:val="single" w:sz="8" w:space="0" w:color="F9B074" w:themeColor="accent6" w:themeTint="BF"/>
          <w:end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pt" w:line="12pt" w:lineRule="auto"/>
    </w:pPr>
    <w:tblPr>
      <w:tblStyleRowBandSize w:val="1"/>
      <w:tblStyleColBandSize w:val="1"/>
      <w:tblBorders>
        <w:top w:val="single" w:sz="18" w:space="0" w:color="auto"/>
        <w:bottom w:val="single" w:sz="18" w:space="0" w:color="auto"/>
      </w:tblBorders>
    </w:tblPr>
    <w:tblStylePr w:type="firstRow">
      <w:pPr>
        <w:spacing w:before="0pt" w:after="0pt" w:line="12pt" w:lineRule="auto"/>
      </w:pPr>
      <w:rPr>
        <w:b/>
        <w:bCs/>
        <w:color w:val="FFFFFF" w:themeColor="background1"/>
      </w:rPr>
      <w:tblPr/>
      <w:tcPr>
        <w:tcBorders>
          <w:top w:val="single" w:sz="18" w:space="0" w:color="auto"/>
          <w:start w:val="nil"/>
          <w:bottom w:val="single" w:sz="18" w:space="0" w:color="auto"/>
          <w:end w:val="nil"/>
          <w:insideH w:val="nil"/>
          <w:insideV w:val="nil"/>
        </w:tcBorders>
        <w:shd w:val="clear" w:color="auto" w:fill="000000" w:themeFill="text1"/>
      </w:tcPr>
    </w:tblStylePr>
    <w:tblStylePr w:type="lastRow">
      <w:pPr>
        <w:spacing w:before="0pt" w:after="0pt" w:line="12pt" w:lineRule="auto"/>
      </w:pPr>
      <w:rPr>
        <w:color w:val="auto"/>
      </w:rPr>
      <w:tblPr/>
      <w:tcPr>
        <w:tcBorders>
          <w:top w:val="double" w:sz="6" w:space="0" w:color="auto"/>
          <w:start w:val="nil"/>
          <w:bottom w:val="single" w:sz="18" w:space="0" w:color="auto"/>
          <w:end w:val="nil"/>
          <w:insideH w:val="nil"/>
          <w:insideV w:val="nil"/>
        </w:tcBorders>
        <w:shd w:val="clear" w:color="auto" w:fill="FFFFFF" w:themeFill="background1"/>
      </w:tcPr>
    </w:tblStylePr>
    <w:tblStylePr w:type="firstCol">
      <w:rPr>
        <w:b/>
        <w:bCs/>
        <w:color w:val="FFFFFF" w:themeColor="background1"/>
      </w:rPr>
      <w:tblPr/>
      <w:tcPr>
        <w:tcBorders>
          <w:top w:val="nil"/>
          <w:start w:val="nil"/>
          <w:bottom w:val="single" w:sz="18" w:space="0" w:color="auto"/>
          <w:end w:val="nil"/>
          <w:insideH w:val="nil"/>
          <w:insideV w:val="nil"/>
        </w:tcBorders>
        <w:shd w:val="clear" w:color="auto" w:fill="000000" w:themeFill="text1"/>
      </w:tcPr>
    </w:tblStylePr>
    <w:tblStylePr w:type="lastCol">
      <w:rPr>
        <w:b/>
        <w:bCs/>
        <w:color w:val="FFFFFF" w:themeColor="background1"/>
      </w:rPr>
      <w:tblPr/>
      <w:tcPr>
        <w:tcBorders>
          <w:start w:val="nil"/>
          <w:end w:val="nil"/>
          <w:insideH w:val="nil"/>
          <w:insideV w:val="nil"/>
        </w:tcBorders>
        <w:shd w:val="clear" w:color="auto" w:fill="000000" w:themeFill="text1"/>
      </w:tcPr>
    </w:tblStylePr>
    <w:tblStylePr w:type="band1Vert">
      <w:tblPr/>
      <w:tcPr>
        <w:tcBorders>
          <w:start w:val="nil"/>
          <w:end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start w:val="nil"/>
          <w:bottom w:val="single" w:sz="18" w:space="0" w:color="auto"/>
          <w:end w:val="nil"/>
          <w:insideH w:val="nil"/>
          <w:insideV w:val="nil"/>
        </w:tcBorders>
      </w:tcPr>
    </w:tblStylePr>
    <w:tblStylePr w:type="nwCell">
      <w:rPr>
        <w:color w:val="FFFFFF" w:themeColor="background1"/>
      </w:rPr>
      <w:tblPr/>
      <w:tcPr>
        <w:tcBorders>
          <w:top w:val="single" w:sz="18" w:space="0" w:color="auto"/>
          <w:start w:val="nil"/>
          <w:bottom w:val="single" w:sz="18" w:space="0" w:color="auto"/>
          <w:end w:val="nil"/>
          <w:insideH w:val="nil"/>
          <w:insideV w:val="nil"/>
        </w:tcBorders>
      </w:tcPr>
    </w:tblStylePr>
  </w:style>
  <w:style w:type="table" w:styleId="MediumShading2-Accent1">
    <w:name w:val="Medium Shading 2 Accent 1"/>
    <w:basedOn w:val="TableNormal"/>
    <w:uiPriority w:val="64"/>
    <w:rsid w:val="00CB0664"/>
    <w:pPr>
      <w:spacing w:after="0pt" w:line="12pt" w:lineRule="auto"/>
    </w:pPr>
    <w:tblPr>
      <w:tblStyleRowBandSize w:val="1"/>
      <w:tblStyleColBandSize w:val="1"/>
      <w:tblBorders>
        <w:top w:val="single" w:sz="18" w:space="0" w:color="auto"/>
        <w:bottom w:val="single" w:sz="18" w:space="0" w:color="auto"/>
      </w:tblBorders>
    </w:tblPr>
    <w:tblStylePr w:type="firstRow">
      <w:pPr>
        <w:spacing w:before="0pt" w:after="0pt" w:line="12pt" w:lineRule="auto"/>
      </w:pPr>
      <w:rPr>
        <w:b/>
        <w:bCs/>
        <w:color w:val="FFFFFF" w:themeColor="background1"/>
      </w:rPr>
      <w:tblPr/>
      <w:tcPr>
        <w:tcBorders>
          <w:top w:val="single" w:sz="18" w:space="0" w:color="auto"/>
          <w:start w:val="nil"/>
          <w:bottom w:val="single" w:sz="18" w:space="0" w:color="auto"/>
          <w:end w:val="nil"/>
          <w:insideH w:val="nil"/>
          <w:insideV w:val="nil"/>
        </w:tcBorders>
        <w:shd w:val="clear" w:color="auto" w:fill="4F81BD" w:themeFill="accent1"/>
      </w:tcPr>
    </w:tblStylePr>
    <w:tblStylePr w:type="lastRow">
      <w:pPr>
        <w:spacing w:before="0pt" w:after="0pt" w:line="12pt" w:lineRule="auto"/>
      </w:pPr>
      <w:rPr>
        <w:color w:val="auto"/>
      </w:rPr>
      <w:tblPr/>
      <w:tcPr>
        <w:tcBorders>
          <w:top w:val="double" w:sz="6" w:space="0" w:color="auto"/>
          <w:start w:val="nil"/>
          <w:bottom w:val="single" w:sz="18" w:space="0" w:color="auto"/>
          <w:end w:val="nil"/>
          <w:insideH w:val="nil"/>
          <w:insideV w:val="nil"/>
        </w:tcBorders>
        <w:shd w:val="clear" w:color="auto" w:fill="FFFFFF" w:themeFill="background1"/>
      </w:tcPr>
    </w:tblStylePr>
    <w:tblStylePr w:type="firstCol">
      <w:rPr>
        <w:b/>
        <w:bCs/>
        <w:color w:val="FFFFFF" w:themeColor="background1"/>
      </w:rPr>
      <w:tblPr/>
      <w:tcPr>
        <w:tcBorders>
          <w:top w:val="nil"/>
          <w:start w:val="nil"/>
          <w:bottom w:val="single" w:sz="18" w:space="0" w:color="auto"/>
          <w:end w:val="nil"/>
          <w:insideH w:val="nil"/>
          <w:insideV w:val="nil"/>
        </w:tcBorders>
        <w:shd w:val="clear" w:color="auto" w:fill="4F81BD" w:themeFill="accent1"/>
      </w:tcPr>
    </w:tblStylePr>
    <w:tblStylePr w:type="lastCol">
      <w:rPr>
        <w:b/>
        <w:bCs/>
        <w:color w:val="FFFFFF" w:themeColor="background1"/>
      </w:rPr>
      <w:tblPr/>
      <w:tcPr>
        <w:tcBorders>
          <w:start w:val="nil"/>
          <w:end w:val="nil"/>
          <w:insideH w:val="nil"/>
          <w:insideV w:val="nil"/>
        </w:tcBorders>
        <w:shd w:val="clear" w:color="auto" w:fill="4F81BD" w:themeFill="accent1"/>
      </w:tcPr>
    </w:tblStylePr>
    <w:tblStylePr w:type="band1Vert">
      <w:tblPr/>
      <w:tcPr>
        <w:tcBorders>
          <w:start w:val="nil"/>
          <w:end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start w:val="nil"/>
          <w:bottom w:val="single" w:sz="18" w:space="0" w:color="auto"/>
          <w:end w:val="nil"/>
          <w:insideH w:val="nil"/>
          <w:insideV w:val="nil"/>
        </w:tcBorders>
      </w:tcPr>
    </w:tblStylePr>
    <w:tblStylePr w:type="nwCell">
      <w:rPr>
        <w:color w:val="FFFFFF" w:themeColor="background1"/>
      </w:rPr>
      <w:tblPr/>
      <w:tcPr>
        <w:tcBorders>
          <w:top w:val="single" w:sz="18" w:space="0" w:color="auto"/>
          <w:start w:val="nil"/>
          <w:bottom w:val="single" w:sz="18" w:space="0" w:color="auto"/>
          <w:end w:val="nil"/>
          <w:insideH w:val="nil"/>
          <w:insideV w:val="nil"/>
        </w:tcBorders>
      </w:tcPr>
    </w:tblStylePr>
  </w:style>
  <w:style w:type="table" w:styleId="MediumShading2-Accent2">
    <w:name w:val="Medium Shading 2 Accent 2"/>
    <w:basedOn w:val="TableNormal"/>
    <w:uiPriority w:val="64"/>
    <w:rsid w:val="00CB0664"/>
    <w:pPr>
      <w:spacing w:after="0pt" w:line="12pt" w:lineRule="auto"/>
    </w:pPr>
    <w:tblPr>
      <w:tblStyleRowBandSize w:val="1"/>
      <w:tblStyleColBandSize w:val="1"/>
      <w:tblBorders>
        <w:top w:val="single" w:sz="18" w:space="0" w:color="auto"/>
        <w:bottom w:val="single" w:sz="18" w:space="0" w:color="auto"/>
      </w:tblBorders>
    </w:tblPr>
    <w:tblStylePr w:type="firstRow">
      <w:pPr>
        <w:spacing w:before="0pt" w:after="0pt" w:line="12pt" w:lineRule="auto"/>
      </w:pPr>
      <w:rPr>
        <w:b/>
        <w:bCs/>
        <w:color w:val="FFFFFF" w:themeColor="background1"/>
      </w:rPr>
      <w:tblPr/>
      <w:tcPr>
        <w:tcBorders>
          <w:top w:val="single" w:sz="18" w:space="0" w:color="auto"/>
          <w:start w:val="nil"/>
          <w:bottom w:val="single" w:sz="18" w:space="0" w:color="auto"/>
          <w:end w:val="nil"/>
          <w:insideH w:val="nil"/>
          <w:insideV w:val="nil"/>
        </w:tcBorders>
        <w:shd w:val="clear" w:color="auto" w:fill="C0504D" w:themeFill="accent2"/>
      </w:tcPr>
    </w:tblStylePr>
    <w:tblStylePr w:type="lastRow">
      <w:pPr>
        <w:spacing w:before="0pt" w:after="0pt" w:line="12pt" w:lineRule="auto"/>
      </w:pPr>
      <w:rPr>
        <w:color w:val="auto"/>
      </w:rPr>
      <w:tblPr/>
      <w:tcPr>
        <w:tcBorders>
          <w:top w:val="double" w:sz="6" w:space="0" w:color="auto"/>
          <w:start w:val="nil"/>
          <w:bottom w:val="single" w:sz="18" w:space="0" w:color="auto"/>
          <w:end w:val="nil"/>
          <w:insideH w:val="nil"/>
          <w:insideV w:val="nil"/>
        </w:tcBorders>
        <w:shd w:val="clear" w:color="auto" w:fill="FFFFFF" w:themeFill="background1"/>
      </w:tcPr>
    </w:tblStylePr>
    <w:tblStylePr w:type="firstCol">
      <w:rPr>
        <w:b/>
        <w:bCs/>
        <w:color w:val="FFFFFF" w:themeColor="background1"/>
      </w:rPr>
      <w:tblPr/>
      <w:tcPr>
        <w:tcBorders>
          <w:top w:val="nil"/>
          <w:start w:val="nil"/>
          <w:bottom w:val="single" w:sz="18" w:space="0" w:color="auto"/>
          <w:end w:val="nil"/>
          <w:insideH w:val="nil"/>
          <w:insideV w:val="nil"/>
        </w:tcBorders>
        <w:shd w:val="clear" w:color="auto" w:fill="C0504D" w:themeFill="accent2"/>
      </w:tcPr>
    </w:tblStylePr>
    <w:tblStylePr w:type="lastCol">
      <w:rPr>
        <w:b/>
        <w:bCs/>
        <w:color w:val="FFFFFF" w:themeColor="background1"/>
      </w:rPr>
      <w:tblPr/>
      <w:tcPr>
        <w:tcBorders>
          <w:start w:val="nil"/>
          <w:end w:val="nil"/>
          <w:insideH w:val="nil"/>
          <w:insideV w:val="nil"/>
        </w:tcBorders>
        <w:shd w:val="clear" w:color="auto" w:fill="C0504D" w:themeFill="accent2"/>
      </w:tcPr>
    </w:tblStylePr>
    <w:tblStylePr w:type="band1Vert">
      <w:tblPr/>
      <w:tcPr>
        <w:tcBorders>
          <w:start w:val="nil"/>
          <w:end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start w:val="nil"/>
          <w:bottom w:val="single" w:sz="18" w:space="0" w:color="auto"/>
          <w:end w:val="nil"/>
          <w:insideH w:val="nil"/>
          <w:insideV w:val="nil"/>
        </w:tcBorders>
      </w:tcPr>
    </w:tblStylePr>
    <w:tblStylePr w:type="nwCell">
      <w:rPr>
        <w:color w:val="FFFFFF" w:themeColor="background1"/>
      </w:rPr>
      <w:tblPr/>
      <w:tcPr>
        <w:tcBorders>
          <w:top w:val="single" w:sz="18" w:space="0" w:color="auto"/>
          <w:start w:val="nil"/>
          <w:bottom w:val="single" w:sz="18" w:space="0" w:color="auto"/>
          <w:end w:val="nil"/>
          <w:insideH w:val="nil"/>
          <w:insideV w:val="nil"/>
        </w:tcBorders>
      </w:tcPr>
    </w:tblStylePr>
  </w:style>
  <w:style w:type="table" w:styleId="MediumShading2-Accent3">
    <w:name w:val="Medium Shading 2 Accent 3"/>
    <w:basedOn w:val="TableNormal"/>
    <w:uiPriority w:val="64"/>
    <w:rsid w:val="00CB0664"/>
    <w:pPr>
      <w:spacing w:after="0pt" w:line="12pt" w:lineRule="auto"/>
    </w:pPr>
    <w:tblPr>
      <w:tblStyleRowBandSize w:val="1"/>
      <w:tblStyleColBandSize w:val="1"/>
      <w:tblBorders>
        <w:top w:val="single" w:sz="18" w:space="0" w:color="auto"/>
        <w:bottom w:val="single" w:sz="18" w:space="0" w:color="auto"/>
      </w:tblBorders>
    </w:tblPr>
    <w:tblStylePr w:type="firstRow">
      <w:pPr>
        <w:spacing w:before="0pt" w:after="0pt" w:line="12pt" w:lineRule="auto"/>
      </w:pPr>
      <w:rPr>
        <w:b/>
        <w:bCs/>
        <w:color w:val="FFFFFF" w:themeColor="background1"/>
      </w:rPr>
      <w:tblPr/>
      <w:tcPr>
        <w:tcBorders>
          <w:top w:val="single" w:sz="18" w:space="0" w:color="auto"/>
          <w:start w:val="nil"/>
          <w:bottom w:val="single" w:sz="18" w:space="0" w:color="auto"/>
          <w:end w:val="nil"/>
          <w:insideH w:val="nil"/>
          <w:insideV w:val="nil"/>
        </w:tcBorders>
        <w:shd w:val="clear" w:color="auto" w:fill="9BBB59" w:themeFill="accent3"/>
      </w:tcPr>
    </w:tblStylePr>
    <w:tblStylePr w:type="lastRow">
      <w:pPr>
        <w:spacing w:before="0pt" w:after="0pt" w:line="12pt" w:lineRule="auto"/>
      </w:pPr>
      <w:rPr>
        <w:color w:val="auto"/>
      </w:rPr>
      <w:tblPr/>
      <w:tcPr>
        <w:tcBorders>
          <w:top w:val="double" w:sz="6" w:space="0" w:color="auto"/>
          <w:start w:val="nil"/>
          <w:bottom w:val="single" w:sz="18" w:space="0" w:color="auto"/>
          <w:end w:val="nil"/>
          <w:insideH w:val="nil"/>
          <w:insideV w:val="nil"/>
        </w:tcBorders>
        <w:shd w:val="clear" w:color="auto" w:fill="FFFFFF" w:themeFill="background1"/>
      </w:tcPr>
    </w:tblStylePr>
    <w:tblStylePr w:type="firstCol">
      <w:rPr>
        <w:b/>
        <w:bCs/>
        <w:color w:val="FFFFFF" w:themeColor="background1"/>
      </w:rPr>
      <w:tblPr/>
      <w:tcPr>
        <w:tcBorders>
          <w:top w:val="nil"/>
          <w:start w:val="nil"/>
          <w:bottom w:val="single" w:sz="18" w:space="0" w:color="auto"/>
          <w:end w:val="nil"/>
          <w:insideH w:val="nil"/>
          <w:insideV w:val="nil"/>
        </w:tcBorders>
        <w:shd w:val="clear" w:color="auto" w:fill="9BBB59" w:themeFill="accent3"/>
      </w:tcPr>
    </w:tblStylePr>
    <w:tblStylePr w:type="lastCol">
      <w:rPr>
        <w:b/>
        <w:bCs/>
        <w:color w:val="FFFFFF" w:themeColor="background1"/>
      </w:rPr>
      <w:tblPr/>
      <w:tcPr>
        <w:tcBorders>
          <w:start w:val="nil"/>
          <w:end w:val="nil"/>
          <w:insideH w:val="nil"/>
          <w:insideV w:val="nil"/>
        </w:tcBorders>
        <w:shd w:val="clear" w:color="auto" w:fill="9BBB59" w:themeFill="accent3"/>
      </w:tcPr>
    </w:tblStylePr>
    <w:tblStylePr w:type="band1Vert">
      <w:tblPr/>
      <w:tcPr>
        <w:tcBorders>
          <w:start w:val="nil"/>
          <w:end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start w:val="nil"/>
          <w:bottom w:val="single" w:sz="18" w:space="0" w:color="auto"/>
          <w:end w:val="nil"/>
          <w:insideH w:val="nil"/>
          <w:insideV w:val="nil"/>
        </w:tcBorders>
      </w:tcPr>
    </w:tblStylePr>
    <w:tblStylePr w:type="nwCell">
      <w:rPr>
        <w:color w:val="FFFFFF" w:themeColor="background1"/>
      </w:rPr>
      <w:tblPr/>
      <w:tcPr>
        <w:tcBorders>
          <w:top w:val="single" w:sz="18" w:space="0" w:color="auto"/>
          <w:start w:val="nil"/>
          <w:bottom w:val="single" w:sz="18" w:space="0" w:color="auto"/>
          <w:end w:val="nil"/>
          <w:insideH w:val="nil"/>
          <w:insideV w:val="nil"/>
        </w:tcBorders>
      </w:tcPr>
    </w:tblStylePr>
  </w:style>
  <w:style w:type="table" w:styleId="MediumShading2-Accent4">
    <w:name w:val="Medium Shading 2 Accent 4"/>
    <w:basedOn w:val="TableNormal"/>
    <w:uiPriority w:val="64"/>
    <w:rsid w:val="00CB0664"/>
    <w:pPr>
      <w:spacing w:after="0pt" w:line="12pt" w:lineRule="auto"/>
    </w:pPr>
    <w:tblPr>
      <w:tblStyleRowBandSize w:val="1"/>
      <w:tblStyleColBandSize w:val="1"/>
      <w:tblBorders>
        <w:top w:val="single" w:sz="18" w:space="0" w:color="auto"/>
        <w:bottom w:val="single" w:sz="18" w:space="0" w:color="auto"/>
      </w:tblBorders>
    </w:tblPr>
    <w:tblStylePr w:type="firstRow">
      <w:pPr>
        <w:spacing w:before="0pt" w:after="0pt" w:line="12pt" w:lineRule="auto"/>
      </w:pPr>
      <w:rPr>
        <w:b/>
        <w:bCs/>
        <w:color w:val="FFFFFF" w:themeColor="background1"/>
      </w:rPr>
      <w:tblPr/>
      <w:tcPr>
        <w:tcBorders>
          <w:top w:val="single" w:sz="18" w:space="0" w:color="auto"/>
          <w:start w:val="nil"/>
          <w:bottom w:val="single" w:sz="18" w:space="0" w:color="auto"/>
          <w:end w:val="nil"/>
          <w:insideH w:val="nil"/>
          <w:insideV w:val="nil"/>
        </w:tcBorders>
        <w:shd w:val="clear" w:color="auto" w:fill="8064A2" w:themeFill="accent4"/>
      </w:tcPr>
    </w:tblStylePr>
    <w:tblStylePr w:type="lastRow">
      <w:pPr>
        <w:spacing w:before="0pt" w:after="0pt" w:line="12pt" w:lineRule="auto"/>
      </w:pPr>
      <w:rPr>
        <w:color w:val="auto"/>
      </w:rPr>
      <w:tblPr/>
      <w:tcPr>
        <w:tcBorders>
          <w:top w:val="double" w:sz="6" w:space="0" w:color="auto"/>
          <w:start w:val="nil"/>
          <w:bottom w:val="single" w:sz="18" w:space="0" w:color="auto"/>
          <w:end w:val="nil"/>
          <w:insideH w:val="nil"/>
          <w:insideV w:val="nil"/>
        </w:tcBorders>
        <w:shd w:val="clear" w:color="auto" w:fill="FFFFFF" w:themeFill="background1"/>
      </w:tcPr>
    </w:tblStylePr>
    <w:tblStylePr w:type="firstCol">
      <w:rPr>
        <w:b/>
        <w:bCs/>
        <w:color w:val="FFFFFF" w:themeColor="background1"/>
      </w:rPr>
      <w:tblPr/>
      <w:tcPr>
        <w:tcBorders>
          <w:top w:val="nil"/>
          <w:start w:val="nil"/>
          <w:bottom w:val="single" w:sz="18" w:space="0" w:color="auto"/>
          <w:end w:val="nil"/>
          <w:insideH w:val="nil"/>
          <w:insideV w:val="nil"/>
        </w:tcBorders>
        <w:shd w:val="clear" w:color="auto" w:fill="8064A2" w:themeFill="accent4"/>
      </w:tcPr>
    </w:tblStylePr>
    <w:tblStylePr w:type="lastCol">
      <w:rPr>
        <w:b/>
        <w:bCs/>
        <w:color w:val="FFFFFF" w:themeColor="background1"/>
      </w:rPr>
      <w:tblPr/>
      <w:tcPr>
        <w:tcBorders>
          <w:start w:val="nil"/>
          <w:end w:val="nil"/>
          <w:insideH w:val="nil"/>
          <w:insideV w:val="nil"/>
        </w:tcBorders>
        <w:shd w:val="clear" w:color="auto" w:fill="8064A2" w:themeFill="accent4"/>
      </w:tcPr>
    </w:tblStylePr>
    <w:tblStylePr w:type="band1Vert">
      <w:tblPr/>
      <w:tcPr>
        <w:tcBorders>
          <w:start w:val="nil"/>
          <w:end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start w:val="nil"/>
          <w:bottom w:val="single" w:sz="18" w:space="0" w:color="auto"/>
          <w:end w:val="nil"/>
          <w:insideH w:val="nil"/>
          <w:insideV w:val="nil"/>
        </w:tcBorders>
      </w:tcPr>
    </w:tblStylePr>
    <w:tblStylePr w:type="nwCell">
      <w:rPr>
        <w:color w:val="FFFFFF" w:themeColor="background1"/>
      </w:rPr>
      <w:tblPr/>
      <w:tcPr>
        <w:tcBorders>
          <w:top w:val="single" w:sz="18" w:space="0" w:color="auto"/>
          <w:start w:val="nil"/>
          <w:bottom w:val="single" w:sz="18" w:space="0" w:color="auto"/>
          <w:end w:val="nil"/>
          <w:insideH w:val="nil"/>
          <w:insideV w:val="nil"/>
        </w:tcBorders>
      </w:tcPr>
    </w:tblStylePr>
  </w:style>
  <w:style w:type="table" w:styleId="MediumShading2-Accent5">
    <w:name w:val="Medium Shading 2 Accent 5"/>
    <w:basedOn w:val="TableNormal"/>
    <w:uiPriority w:val="64"/>
    <w:rsid w:val="00CB0664"/>
    <w:pPr>
      <w:spacing w:after="0pt" w:line="12pt" w:lineRule="auto"/>
    </w:pPr>
    <w:tblPr>
      <w:tblStyleRowBandSize w:val="1"/>
      <w:tblStyleColBandSize w:val="1"/>
      <w:tblBorders>
        <w:top w:val="single" w:sz="18" w:space="0" w:color="auto"/>
        <w:bottom w:val="single" w:sz="18" w:space="0" w:color="auto"/>
      </w:tblBorders>
    </w:tblPr>
    <w:tblStylePr w:type="firstRow">
      <w:pPr>
        <w:spacing w:before="0pt" w:after="0pt" w:line="12pt" w:lineRule="auto"/>
      </w:pPr>
      <w:rPr>
        <w:b/>
        <w:bCs/>
        <w:color w:val="FFFFFF" w:themeColor="background1"/>
      </w:rPr>
      <w:tblPr/>
      <w:tcPr>
        <w:tcBorders>
          <w:top w:val="single" w:sz="18" w:space="0" w:color="auto"/>
          <w:start w:val="nil"/>
          <w:bottom w:val="single" w:sz="18" w:space="0" w:color="auto"/>
          <w:end w:val="nil"/>
          <w:insideH w:val="nil"/>
          <w:insideV w:val="nil"/>
        </w:tcBorders>
        <w:shd w:val="clear" w:color="auto" w:fill="4BACC6" w:themeFill="accent5"/>
      </w:tcPr>
    </w:tblStylePr>
    <w:tblStylePr w:type="lastRow">
      <w:pPr>
        <w:spacing w:before="0pt" w:after="0pt" w:line="12pt" w:lineRule="auto"/>
      </w:pPr>
      <w:rPr>
        <w:color w:val="auto"/>
      </w:rPr>
      <w:tblPr/>
      <w:tcPr>
        <w:tcBorders>
          <w:top w:val="double" w:sz="6" w:space="0" w:color="auto"/>
          <w:start w:val="nil"/>
          <w:bottom w:val="single" w:sz="18" w:space="0" w:color="auto"/>
          <w:end w:val="nil"/>
          <w:insideH w:val="nil"/>
          <w:insideV w:val="nil"/>
        </w:tcBorders>
        <w:shd w:val="clear" w:color="auto" w:fill="FFFFFF" w:themeFill="background1"/>
      </w:tcPr>
    </w:tblStylePr>
    <w:tblStylePr w:type="firstCol">
      <w:rPr>
        <w:b/>
        <w:bCs/>
        <w:color w:val="FFFFFF" w:themeColor="background1"/>
      </w:rPr>
      <w:tblPr/>
      <w:tcPr>
        <w:tcBorders>
          <w:top w:val="nil"/>
          <w:start w:val="nil"/>
          <w:bottom w:val="single" w:sz="18" w:space="0" w:color="auto"/>
          <w:end w:val="nil"/>
          <w:insideH w:val="nil"/>
          <w:insideV w:val="nil"/>
        </w:tcBorders>
        <w:shd w:val="clear" w:color="auto" w:fill="4BACC6" w:themeFill="accent5"/>
      </w:tcPr>
    </w:tblStylePr>
    <w:tblStylePr w:type="lastCol">
      <w:rPr>
        <w:b/>
        <w:bCs/>
        <w:color w:val="FFFFFF" w:themeColor="background1"/>
      </w:rPr>
      <w:tblPr/>
      <w:tcPr>
        <w:tcBorders>
          <w:start w:val="nil"/>
          <w:end w:val="nil"/>
          <w:insideH w:val="nil"/>
          <w:insideV w:val="nil"/>
        </w:tcBorders>
        <w:shd w:val="clear" w:color="auto" w:fill="4BACC6" w:themeFill="accent5"/>
      </w:tcPr>
    </w:tblStylePr>
    <w:tblStylePr w:type="band1Vert">
      <w:tblPr/>
      <w:tcPr>
        <w:tcBorders>
          <w:start w:val="nil"/>
          <w:end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start w:val="nil"/>
          <w:bottom w:val="single" w:sz="18" w:space="0" w:color="auto"/>
          <w:end w:val="nil"/>
          <w:insideH w:val="nil"/>
          <w:insideV w:val="nil"/>
        </w:tcBorders>
      </w:tcPr>
    </w:tblStylePr>
    <w:tblStylePr w:type="nwCell">
      <w:rPr>
        <w:color w:val="FFFFFF" w:themeColor="background1"/>
      </w:rPr>
      <w:tblPr/>
      <w:tcPr>
        <w:tcBorders>
          <w:top w:val="single" w:sz="18" w:space="0" w:color="auto"/>
          <w:start w:val="nil"/>
          <w:bottom w:val="single" w:sz="18" w:space="0" w:color="auto"/>
          <w:end w:val="nil"/>
          <w:insideH w:val="nil"/>
          <w:insideV w:val="nil"/>
        </w:tcBorders>
      </w:tcPr>
    </w:tblStylePr>
  </w:style>
  <w:style w:type="table" w:styleId="MediumShading2-Accent6">
    <w:name w:val="Medium Shading 2 Accent 6"/>
    <w:basedOn w:val="TableNormal"/>
    <w:uiPriority w:val="64"/>
    <w:rsid w:val="00CB0664"/>
    <w:pPr>
      <w:spacing w:after="0pt" w:line="12pt" w:lineRule="auto"/>
    </w:pPr>
    <w:tblPr>
      <w:tblStyleRowBandSize w:val="1"/>
      <w:tblStyleColBandSize w:val="1"/>
      <w:tblBorders>
        <w:top w:val="single" w:sz="18" w:space="0" w:color="auto"/>
        <w:bottom w:val="single" w:sz="18" w:space="0" w:color="auto"/>
      </w:tblBorders>
    </w:tblPr>
    <w:tblStylePr w:type="firstRow">
      <w:pPr>
        <w:spacing w:before="0pt" w:after="0pt" w:line="12pt" w:lineRule="auto"/>
      </w:pPr>
      <w:rPr>
        <w:b/>
        <w:bCs/>
        <w:color w:val="FFFFFF" w:themeColor="background1"/>
      </w:rPr>
      <w:tblPr/>
      <w:tcPr>
        <w:tcBorders>
          <w:top w:val="single" w:sz="18" w:space="0" w:color="auto"/>
          <w:start w:val="nil"/>
          <w:bottom w:val="single" w:sz="18" w:space="0" w:color="auto"/>
          <w:end w:val="nil"/>
          <w:insideH w:val="nil"/>
          <w:insideV w:val="nil"/>
        </w:tcBorders>
        <w:shd w:val="clear" w:color="auto" w:fill="F79646" w:themeFill="accent6"/>
      </w:tcPr>
    </w:tblStylePr>
    <w:tblStylePr w:type="lastRow">
      <w:pPr>
        <w:spacing w:before="0pt" w:after="0pt" w:line="12pt" w:lineRule="auto"/>
      </w:pPr>
      <w:rPr>
        <w:color w:val="auto"/>
      </w:rPr>
      <w:tblPr/>
      <w:tcPr>
        <w:tcBorders>
          <w:top w:val="double" w:sz="6" w:space="0" w:color="auto"/>
          <w:start w:val="nil"/>
          <w:bottom w:val="single" w:sz="18" w:space="0" w:color="auto"/>
          <w:end w:val="nil"/>
          <w:insideH w:val="nil"/>
          <w:insideV w:val="nil"/>
        </w:tcBorders>
        <w:shd w:val="clear" w:color="auto" w:fill="FFFFFF" w:themeFill="background1"/>
      </w:tcPr>
    </w:tblStylePr>
    <w:tblStylePr w:type="firstCol">
      <w:rPr>
        <w:b/>
        <w:bCs/>
        <w:color w:val="FFFFFF" w:themeColor="background1"/>
      </w:rPr>
      <w:tblPr/>
      <w:tcPr>
        <w:tcBorders>
          <w:top w:val="nil"/>
          <w:start w:val="nil"/>
          <w:bottom w:val="single" w:sz="18" w:space="0" w:color="auto"/>
          <w:end w:val="nil"/>
          <w:insideH w:val="nil"/>
          <w:insideV w:val="nil"/>
        </w:tcBorders>
        <w:shd w:val="clear" w:color="auto" w:fill="F79646" w:themeFill="accent6"/>
      </w:tcPr>
    </w:tblStylePr>
    <w:tblStylePr w:type="lastCol">
      <w:rPr>
        <w:b/>
        <w:bCs/>
        <w:color w:val="FFFFFF" w:themeColor="background1"/>
      </w:rPr>
      <w:tblPr/>
      <w:tcPr>
        <w:tcBorders>
          <w:start w:val="nil"/>
          <w:end w:val="nil"/>
          <w:insideH w:val="nil"/>
          <w:insideV w:val="nil"/>
        </w:tcBorders>
        <w:shd w:val="clear" w:color="auto" w:fill="F79646" w:themeFill="accent6"/>
      </w:tcPr>
    </w:tblStylePr>
    <w:tblStylePr w:type="band1Vert">
      <w:tblPr/>
      <w:tcPr>
        <w:tcBorders>
          <w:start w:val="nil"/>
          <w:end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start w:val="nil"/>
          <w:bottom w:val="single" w:sz="18" w:space="0" w:color="auto"/>
          <w:end w:val="nil"/>
          <w:insideH w:val="nil"/>
          <w:insideV w:val="nil"/>
        </w:tcBorders>
      </w:tcPr>
    </w:tblStylePr>
    <w:tblStylePr w:type="nwCell">
      <w:rPr>
        <w:color w:val="FFFFFF" w:themeColor="background1"/>
      </w:rPr>
      <w:tblPr/>
      <w:tcPr>
        <w:tcBorders>
          <w:top w:val="single" w:sz="18" w:space="0" w:color="auto"/>
          <w:start w:val="nil"/>
          <w:bottom w:val="single" w:sz="18" w:space="0" w:color="auto"/>
          <w:end w:val="nil"/>
          <w:insideH w:val="nil"/>
          <w:insideV w:val="nil"/>
        </w:tcBorders>
      </w:tcPr>
    </w:tblStylePr>
  </w:style>
  <w:style w:type="table" w:styleId="MediumList1">
    <w:name w:val="Medium List 1"/>
    <w:basedOn w:val="TableNormal"/>
    <w:uiPriority w:val="65"/>
    <w:rsid w:val="00CB0664"/>
    <w:pPr>
      <w:spacing w:after="0pt" w:line="12pt"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pt" w:line="12pt"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pt" w:line="12pt"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pt" w:line="12pt"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pt" w:line="12pt"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pt" w:line="12pt"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pt" w:line="12pt"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pt" w:line="12pt"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start w:val="single" w:sz="8" w:space="0" w:color="000000" w:themeColor="text1"/>
        <w:bottom w:val="single" w:sz="8" w:space="0" w:color="000000" w:themeColor="text1"/>
        <w:end w:val="single" w:sz="8" w:space="0" w:color="000000" w:themeColor="text1"/>
      </w:tblBorders>
    </w:tblPr>
    <w:tblStylePr w:type="firstRow">
      <w:rPr>
        <w:sz w:val="24"/>
        <w:szCs w:val="24"/>
      </w:rPr>
      <w:tblPr/>
      <w:tcPr>
        <w:tcBorders>
          <w:top w:val="nil"/>
          <w:start w:val="nil"/>
          <w:bottom w:val="single" w:sz="24" w:space="0" w:color="000000" w:themeColor="text1"/>
          <w:end w:val="nil"/>
          <w:insideH w:val="nil"/>
          <w:insideV w:val="nil"/>
        </w:tcBorders>
        <w:shd w:val="clear" w:color="auto" w:fill="FFFFFF" w:themeFill="background1"/>
      </w:tcPr>
    </w:tblStylePr>
    <w:tblStylePr w:type="lastRow">
      <w:tblPr/>
      <w:tcPr>
        <w:tcBorders>
          <w:top w:val="single" w:sz="8" w:space="0" w:color="000000" w:themeColor="text1"/>
          <w:start w:val="nil"/>
          <w:bottom w:val="nil"/>
          <w:end w:val="nil"/>
          <w:insideH w:val="nil"/>
          <w:insideV w:val="nil"/>
        </w:tcBorders>
        <w:shd w:val="clear" w:color="auto" w:fill="FFFFFF" w:themeFill="background1"/>
      </w:tcPr>
    </w:tblStylePr>
    <w:tblStylePr w:type="firstCol">
      <w:tblPr/>
      <w:tcPr>
        <w:tcBorders>
          <w:top w:val="nil"/>
          <w:start w:val="nil"/>
          <w:bottom w:val="nil"/>
          <w:end w:val="single" w:sz="8" w:space="0" w:color="000000" w:themeColor="text1"/>
          <w:insideH w:val="nil"/>
          <w:insideV w:val="nil"/>
        </w:tcBorders>
        <w:shd w:val="clear" w:color="auto" w:fill="FFFFFF" w:themeFill="background1"/>
      </w:tcPr>
    </w:tblStylePr>
    <w:tblStylePr w:type="lastCol">
      <w:tblPr/>
      <w:tcPr>
        <w:tcBorders>
          <w:top w:val="nil"/>
          <w:start w:val="single" w:sz="8" w:space="0" w:color="000000" w:themeColor="text1"/>
          <w:bottom w:val="nil"/>
          <w:end w:val="nil"/>
          <w:insideH w:val="nil"/>
          <w:insideV w:val="nil"/>
        </w:tcBorders>
        <w:shd w:val="clear" w:color="auto" w:fill="FFFFFF" w:themeFill="background1"/>
      </w:tcPr>
    </w:tblStylePr>
    <w:tblStylePr w:type="band1Vert">
      <w:tblPr/>
      <w:tcPr>
        <w:tcBorders>
          <w:start w:val="nil"/>
          <w:end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pt" w:line="12pt"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start w:val="single" w:sz="8" w:space="0" w:color="4F81BD" w:themeColor="accent1"/>
        <w:bottom w:val="single" w:sz="8" w:space="0" w:color="4F81BD" w:themeColor="accent1"/>
        <w:end w:val="single" w:sz="8" w:space="0" w:color="4F81BD" w:themeColor="accent1"/>
      </w:tblBorders>
    </w:tblPr>
    <w:tblStylePr w:type="firstRow">
      <w:rPr>
        <w:sz w:val="24"/>
        <w:szCs w:val="24"/>
      </w:rPr>
      <w:tblPr/>
      <w:tcPr>
        <w:tcBorders>
          <w:top w:val="nil"/>
          <w:start w:val="nil"/>
          <w:bottom w:val="single" w:sz="24" w:space="0" w:color="4F81BD" w:themeColor="accent1"/>
          <w:end w:val="nil"/>
          <w:insideH w:val="nil"/>
          <w:insideV w:val="nil"/>
        </w:tcBorders>
        <w:shd w:val="clear" w:color="auto" w:fill="FFFFFF" w:themeFill="background1"/>
      </w:tcPr>
    </w:tblStylePr>
    <w:tblStylePr w:type="lastRow">
      <w:tblPr/>
      <w:tcPr>
        <w:tcBorders>
          <w:top w:val="single" w:sz="8" w:space="0" w:color="4F81BD" w:themeColor="accent1"/>
          <w:start w:val="nil"/>
          <w:bottom w:val="nil"/>
          <w:end w:val="nil"/>
          <w:insideH w:val="nil"/>
          <w:insideV w:val="nil"/>
        </w:tcBorders>
        <w:shd w:val="clear" w:color="auto" w:fill="FFFFFF" w:themeFill="background1"/>
      </w:tcPr>
    </w:tblStylePr>
    <w:tblStylePr w:type="firstCol">
      <w:tblPr/>
      <w:tcPr>
        <w:tcBorders>
          <w:top w:val="nil"/>
          <w:start w:val="nil"/>
          <w:bottom w:val="nil"/>
          <w:end w:val="single" w:sz="8" w:space="0" w:color="4F81BD" w:themeColor="accent1"/>
          <w:insideH w:val="nil"/>
          <w:insideV w:val="nil"/>
        </w:tcBorders>
        <w:shd w:val="clear" w:color="auto" w:fill="FFFFFF" w:themeFill="background1"/>
      </w:tcPr>
    </w:tblStylePr>
    <w:tblStylePr w:type="lastCol">
      <w:tblPr/>
      <w:tcPr>
        <w:tcBorders>
          <w:top w:val="nil"/>
          <w:start w:val="single" w:sz="8" w:space="0" w:color="4F81BD" w:themeColor="accent1"/>
          <w:bottom w:val="nil"/>
          <w:end w:val="nil"/>
          <w:insideH w:val="nil"/>
          <w:insideV w:val="nil"/>
        </w:tcBorders>
        <w:shd w:val="clear" w:color="auto" w:fill="FFFFFF" w:themeFill="background1"/>
      </w:tcPr>
    </w:tblStylePr>
    <w:tblStylePr w:type="band1Vert">
      <w:tblPr/>
      <w:tcPr>
        <w:tcBorders>
          <w:start w:val="nil"/>
          <w:end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pt" w:line="12pt"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start w:val="single" w:sz="8" w:space="0" w:color="C0504D" w:themeColor="accent2"/>
        <w:bottom w:val="single" w:sz="8" w:space="0" w:color="C0504D" w:themeColor="accent2"/>
        <w:end w:val="single" w:sz="8" w:space="0" w:color="C0504D" w:themeColor="accent2"/>
      </w:tblBorders>
    </w:tblPr>
    <w:tblStylePr w:type="firstRow">
      <w:rPr>
        <w:sz w:val="24"/>
        <w:szCs w:val="24"/>
      </w:rPr>
      <w:tblPr/>
      <w:tcPr>
        <w:tcBorders>
          <w:top w:val="nil"/>
          <w:start w:val="nil"/>
          <w:bottom w:val="single" w:sz="24" w:space="0" w:color="C0504D" w:themeColor="accent2"/>
          <w:end w:val="nil"/>
          <w:insideH w:val="nil"/>
          <w:insideV w:val="nil"/>
        </w:tcBorders>
        <w:shd w:val="clear" w:color="auto" w:fill="FFFFFF" w:themeFill="background1"/>
      </w:tcPr>
    </w:tblStylePr>
    <w:tblStylePr w:type="lastRow">
      <w:tblPr/>
      <w:tcPr>
        <w:tcBorders>
          <w:top w:val="single" w:sz="8" w:space="0" w:color="C0504D" w:themeColor="accent2"/>
          <w:start w:val="nil"/>
          <w:bottom w:val="nil"/>
          <w:end w:val="nil"/>
          <w:insideH w:val="nil"/>
          <w:insideV w:val="nil"/>
        </w:tcBorders>
        <w:shd w:val="clear" w:color="auto" w:fill="FFFFFF" w:themeFill="background1"/>
      </w:tcPr>
    </w:tblStylePr>
    <w:tblStylePr w:type="firstCol">
      <w:tblPr/>
      <w:tcPr>
        <w:tcBorders>
          <w:top w:val="nil"/>
          <w:start w:val="nil"/>
          <w:bottom w:val="nil"/>
          <w:end w:val="single" w:sz="8" w:space="0" w:color="C0504D" w:themeColor="accent2"/>
          <w:insideH w:val="nil"/>
          <w:insideV w:val="nil"/>
        </w:tcBorders>
        <w:shd w:val="clear" w:color="auto" w:fill="FFFFFF" w:themeFill="background1"/>
      </w:tcPr>
    </w:tblStylePr>
    <w:tblStylePr w:type="lastCol">
      <w:tblPr/>
      <w:tcPr>
        <w:tcBorders>
          <w:top w:val="nil"/>
          <w:start w:val="single" w:sz="8" w:space="0" w:color="C0504D" w:themeColor="accent2"/>
          <w:bottom w:val="nil"/>
          <w:end w:val="nil"/>
          <w:insideH w:val="nil"/>
          <w:insideV w:val="nil"/>
        </w:tcBorders>
        <w:shd w:val="clear" w:color="auto" w:fill="FFFFFF" w:themeFill="background1"/>
      </w:tcPr>
    </w:tblStylePr>
    <w:tblStylePr w:type="band1Vert">
      <w:tblPr/>
      <w:tcPr>
        <w:tcBorders>
          <w:start w:val="nil"/>
          <w:end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pt" w:line="12pt"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start w:val="single" w:sz="8" w:space="0" w:color="9BBB59" w:themeColor="accent3"/>
        <w:bottom w:val="single" w:sz="8" w:space="0" w:color="9BBB59" w:themeColor="accent3"/>
        <w:end w:val="single" w:sz="8" w:space="0" w:color="9BBB59" w:themeColor="accent3"/>
      </w:tblBorders>
    </w:tblPr>
    <w:tblStylePr w:type="firstRow">
      <w:rPr>
        <w:sz w:val="24"/>
        <w:szCs w:val="24"/>
      </w:rPr>
      <w:tblPr/>
      <w:tcPr>
        <w:tcBorders>
          <w:top w:val="nil"/>
          <w:start w:val="nil"/>
          <w:bottom w:val="single" w:sz="24" w:space="0" w:color="9BBB59" w:themeColor="accent3"/>
          <w:end w:val="nil"/>
          <w:insideH w:val="nil"/>
          <w:insideV w:val="nil"/>
        </w:tcBorders>
        <w:shd w:val="clear" w:color="auto" w:fill="FFFFFF" w:themeFill="background1"/>
      </w:tcPr>
    </w:tblStylePr>
    <w:tblStylePr w:type="lastRow">
      <w:tblPr/>
      <w:tcPr>
        <w:tcBorders>
          <w:top w:val="single" w:sz="8" w:space="0" w:color="9BBB59" w:themeColor="accent3"/>
          <w:start w:val="nil"/>
          <w:bottom w:val="nil"/>
          <w:end w:val="nil"/>
          <w:insideH w:val="nil"/>
          <w:insideV w:val="nil"/>
        </w:tcBorders>
        <w:shd w:val="clear" w:color="auto" w:fill="FFFFFF" w:themeFill="background1"/>
      </w:tcPr>
    </w:tblStylePr>
    <w:tblStylePr w:type="firstCol">
      <w:tblPr/>
      <w:tcPr>
        <w:tcBorders>
          <w:top w:val="nil"/>
          <w:start w:val="nil"/>
          <w:bottom w:val="nil"/>
          <w:end w:val="single" w:sz="8" w:space="0" w:color="9BBB59" w:themeColor="accent3"/>
          <w:insideH w:val="nil"/>
          <w:insideV w:val="nil"/>
        </w:tcBorders>
        <w:shd w:val="clear" w:color="auto" w:fill="FFFFFF" w:themeFill="background1"/>
      </w:tcPr>
    </w:tblStylePr>
    <w:tblStylePr w:type="lastCol">
      <w:tblPr/>
      <w:tcPr>
        <w:tcBorders>
          <w:top w:val="nil"/>
          <w:start w:val="single" w:sz="8" w:space="0" w:color="9BBB59" w:themeColor="accent3"/>
          <w:bottom w:val="nil"/>
          <w:end w:val="nil"/>
          <w:insideH w:val="nil"/>
          <w:insideV w:val="nil"/>
        </w:tcBorders>
        <w:shd w:val="clear" w:color="auto" w:fill="FFFFFF" w:themeFill="background1"/>
      </w:tcPr>
    </w:tblStylePr>
    <w:tblStylePr w:type="band1Vert">
      <w:tblPr/>
      <w:tcPr>
        <w:tcBorders>
          <w:start w:val="nil"/>
          <w:end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pt" w:line="12pt"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start w:val="single" w:sz="8" w:space="0" w:color="8064A2" w:themeColor="accent4"/>
        <w:bottom w:val="single" w:sz="8" w:space="0" w:color="8064A2" w:themeColor="accent4"/>
        <w:end w:val="single" w:sz="8" w:space="0" w:color="8064A2" w:themeColor="accent4"/>
      </w:tblBorders>
    </w:tblPr>
    <w:tblStylePr w:type="firstRow">
      <w:rPr>
        <w:sz w:val="24"/>
        <w:szCs w:val="24"/>
      </w:rPr>
      <w:tblPr/>
      <w:tcPr>
        <w:tcBorders>
          <w:top w:val="nil"/>
          <w:start w:val="nil"/>
          <w:bottom w:val="single" w:sz="24" w:space="0" w:color="8064A2" w:themeColor="accent4"/>
          <w:end w:val="nil"/>
          <w:insideH w:val="nil"/>
          <w:insideV w:val="nil"/>
        </w:tcBorders>
        <w:shd w:val="clear" w:color="auto" w:fill="FFFFFF" w:themeFill="background1"/>
      </w:tcPr>
    </w:tblStylePr>
    <w:tblStylePr w:type="lastRow">
      <w:tblPr/>
      <w:tcPr>
        <w:tcBorders>
          <w:top w:val="single" w:sz="8" w:space="0" w:color="8064A2" w:themeColor="accent4"/>
          <w:start w:val="nil"/>
          <w:bottom w:val="nil"/>
          <w:end w:val="nil"/>
          <w:insideH w:val="nil"/>
          <w:insideV w:val="nil"/>
        </w:tcBorders>
        <w:shd w:val="clear" w:color="auto" w:fill="FFFFFF" w:themeFill="background1"/>
      </w:tcPr>
    </w:tblStylePr>
    <w:tblStylePr w:type="firstCol">
      <w:tblPr/>
      <w:tcPr>
        <w:tcBorders>
          <w:top w:val="nil"/>
          <w:start w:val="nil"/>
          <w:bottom w:val="nil"/>
          <w:end w:val="single" w:sz="8" w:space="0" w:color="8064A2" w:themeColor="accent4"/>
          <w:insideH w:val="nil"/>
          <w:insideV w:val="nil"/>
        </w:tcBorders>
        <w:shd w:val="clear" w:color="auto" w:fill="FFFFFF" w:themeFill="background1"/>
      </w:tcPr>
    </w:tblStylePr>
    <w:tblStylePr w:type="lastCol">
      <w:tblPr/>
      <w:tcPr>
        <w:tcBorders>
          <w:top w:val="nil"/>
          <w:start w:val="single" w:sz="8" w:space="0" w:color="8064A2" w:themeColor="accent4"/>
          <w:bottom w:val="nil"/>
          <w:end w:val="nil"/>
          <w:insideH w:val="nil"/>
          <w:insideV w:val="nil"/>
        </w:tcBorders>
        <w:shd w:val="clear" w:color="auto" w:fill="FFFFFF" w:themeFill="background1"/>
      </w:tcPr>
    </w:tblStylePr>
    <w:tblStylePr w:type="band1Vert">
      <w:tblPr/>
      <w:tcPr>
        <w:tcBorders>
          <w:start w:val="nil"/>
          <w:end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pt" w:line="12pt"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start w:val="single" w:sz="8" w:space="0" w:color="4BACC6" w:themeColor="accent5"/>
        <w:bottom w:val="single" w:sz="8" w:space="0" w:color="4BACC6" w:themeColor="accent5"/>
        <w:end w:val="single" w:sz="8" w:space="0" w:color="4BACC6" w:themeColor="accent5"/>
      </w:tblBorders>
    </w:tblPr>
    <w:tblStylePr w:type="firstRow">
      <w:rPr>
        <w:sz w:val="24"/>
        <w:szCs w:val="24"/>
      </w:rPr>
      <w:tblPr/>
      <w:tcPr>
        <w:tcBorders>
          <w:top w:val="nil"/>
          <w:start w:val="nil"/>
          <w:bottom w:val="single" w:sz="24" w:space="0" w:color="4BACC6" w:themeColor="accent5"/>
          <w:end w:val="nil"/>
          <w:insideH w:val="nil"/>
          <w:insideV w:val="nil"/>
        </w:tcBorders>
        <w:shd w:val="clear" w:color="auto" w:fill="FFFFFF" w:themeFill="background1"/>
      </w:tcPr>
    </w:tblStylePr>
    <w:tblStylePr w:type="lastRow">
      <w:tblPr/>
      <w:tcPr>
        <w:tcBorders>
          <w:top w:val="single" w:sz="8" w:space="0" w:color="4BACC6" w:themeColor="accent5"/>
          <w:start w:val="nil"/>
          <w:bottom w:val="nil"/>
          <w:end w:val="nil"/>
          <w:insideH w:val="nil"/>
          <w:insideV w:val="nil"/>
        </w:tcBorders>
        <w:shd w:val="clear" w:color="auto" w:fill="FFFFFF" w:themeFill="background1"/>
      </w:tcPr>
    </w:tblStylePr>
    <w:tblStylePr w:type="firstCol">
      <w:tblPr/>
      <w:tcPr>
        <w:tcBorders>
          <w:top w:val="nil"/>
          <w:start w:val="nil"/>
          <w:bottom w:val="nil"/>
          <w:end w:val="single" w:sz="8" w:space="0" w:color="4BACC6" w:themeColor="accent5"/>
          <w:insideH w:val="nil"/>
          <w:insideV w:val="nil"/>
        </w:tcBorders>
        <w:shd w:val="clear" w:color="auto" w:fill="FFFFFF" w:themeFill="background1"/>
      </w:tcPr>
    </w:tblStylePr>
    <w:tblStylePr w:type="lastCol">
      <w:tblPr/>
      <w:tcPr>
        <w:tcBorders>
          <w:top w:val="nil"/>
          <w:start w:val="single" w:sz="8" w:space="0" w:color="4BACC6" w:themeColor="accent5"/>
          <w:bottom w:val="nil"/>
          <w:end w:val="nil"/>
          <w:insideH w:val="nil"/>
          <w:insideV w:val="nil"/>
        </w:tcBorders>
        <w:shd w:val="clear" w:color="auto" w:fill="FFFFFF" w:themeFill="background1"/>
      </w:tcPr>
    </w:tblStylePr>
    <w:tblStylePr w:type="band1Vert">
      <w:tblPr/>
      <w:tcPr>
        <w:tcBorders>
          <w:start w:val="nil"/>
          <w:end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pt" w:line="12pt"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start w:val="single" w:sz="8" w:space="0" w:color="F79646" w:themeColor="accent6"/>
        <w:bottom w:val="single" w:sz="8" w:space="0" w:color="F79646" w:themeColor="accent6"/>
        <w:end w:val="single" w:sz="8" w:space="0" w:color="F79646" w:themeColor="accent6"/>
      </w:tblBorders>
    </w:tblPr>
    <w:tblStylePr w:type="firstRow">
      <w:rPr>
        <w:sz w:val="24"/>
        <w:szCs w:val="24"/>
      </w:rPr>
      <w:tblPr/>
      <w:tcPr>
        <w:tcBorders>
          <w:top w:val="nil"/>
          <w:start w:val="nil"/>
          <w:bottom w:val="single" w:sz="24" w:space="0" w:color="F79646" w:themeColor="accent6"/>
          <w:end w:val="nil"/>
          <w:insideH w:val="nil"/>
          <w:insideV w:val="nil"/>
        </w:tcBorders>
        <w:shd w:val="clear" w:color="auto" w:fill="FFFFFF" w:themeFill="background1"/>
      </w:tcPr>
    </w:tblStylePr>
    <w:tblStylePr w:type="lastRow">
      <w:tblPr/>
      <w:tcPr>
        <w:tcBorders>
          <w:top w:val="single" w:sz="8" w:space="0" w:color="F79646" w:themeColor="accent6"/>
          <w:start w:val="nil"/>
          <w:bottom w:val="nil"/>
          <w:end w:val="nil"/>
          <w:insideH w:val="nil"/>
          <w:insideV w:val="nil"/>
        </w:tcBorders>
        <w:shd w:val="clear" w:color="auto" w:fill="FFFFFF" w:themeFill="background1"/>
      </w:tcPr>
    </w:tblStylePr>
    <w:tblStylePr w:type="firstCol">
      <w:tblPr/>
      <w:tcPr>
        <w:tcBorders>
          <w:top w:val="nil"/>
          <w:start w:val="nil"/>
          <w:bottom w:val="nil"/>
          <w:end w:val="single" w:sz="8" w:space="0" w:color="F79646" w:themeColor="accent6"/>
          <w:insideH w:val="nil"/>
          <w:insideV w:val="nil"/>
        </w:tcBorders>
        <w:shd w:val="clear" w:color="auto" w:fill="FFFFFF" w:themeFill="background1"/>
      </w:tcPr>
    </w:tblStylePr>
    <w:tblStylePr w:type="lastCol">
      <w:tblPr/>
      <w:tcPr>
        <w:tcBorders>
          <w:top w:val="nil"/>
          <w:start w:val="single" w:sz="8" w:space="0" w:color="F79646" w:themeColor="accent6"/>
          <w:bottom w:val="nil"/>
          <w:end w:val="nil"/>
          <w:insideH w:val="nil"/>
          <w:insideV w:val="nil"/>
        </w:tcBorders>
        <w:shd w:val="clear" w:color="auto" w:fill="FFFFFF" w:themeFill="background1"/>
      </w:tcPr>
    </w:tblStylePr>
    <w:tblStylePr w:type="band1Vert">
      <w:tblPr/>
      <w:tcPr>
        <w:tcBorders>
          <w:start w:val="nil"/>
          <w:end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pt" w:line="12pt" w:lineRule="auto"/>
    </w:pPr>
    <w:tblPr>
      <w:tblStyleRowBandSize w:val="1"/>
      <w:tblStyleColBandSize w:val="1"/>
      <w:tblBorders>
        <w:top w:val="single" w:sz="8" w:space="0" w:color="404040" w:themeColor="text1" w:themeTint="BF"/>
        <w:start w:val="single" w:sz="8" w:space="0" w:color="404040" w:themeColor="text1" w:themeTint="BF"/>
        <w:bottom w:val="single" w:sz="8" w:space="0" w:color="404040" w:themeColor="text1" w:themeTint="BF"/>
        <w:end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pt" w:line="12pt" w:lineRule="auto"/>
    </w:pPr>
    <w:tblPr>
      <w:tblStyleRowBandSize w:val="1"/>
      <w:tblStyleColBandSize w:val="1"/>
      <w:tblBorders>
        <w:top w:val="single" w:sz="8" w:space="0" w:color="7BA0CD" w:themeColor="accent1" w:themeTint="BF"/>
        <w:start w:val="single" w:sz="8" w:space="0" w:color="7BA0CD" w:themeColor="accent1" w:themeTint="BF"/>
        <w:bottom w:val="single" w:sz="8" w:space="0" w:color="7BA0CD" w:themeColor="accent1" w:themeTint="BF"/>
        <w:end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pt" w:line="12pt" w:lineRule="auto"/>
    </w:pPr>
    <w:tblPr>
      <w:tblStyleRowBandSize w:val="1"/>
      <w:tblStyleColBandSize w:val="1"/>
      <w:tblBorders>
        <w:top w:val="single" w:sz="8" w:space="0" w:color="CF7B79" w:themeColor="accent2" w:themeTint="BF"/>
        <w:start w:val="single" w:sz="8" w:space="0" w:color="CF7B79" w:themeColor="accent2" w:themeTint="BF"/>
        <w:bottom w:val="single" w:sz="8" w:space="0" w:color="CF7B79" w:themeColor="accent2" w:themeTint="BF"/>
        <w:end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pt" w:line="12pt" w:lineRule="auto"/>
    </w:pPr>
    <w:tblPr>
      <w:tblStyleRowBandSize w:val="1"/>
      <w:tblStyleColBandSize w:val="1"/>
      <w:tblBorders>
        <w:top w:val="single" w:sz="8" w:space="0" w:color="B3CC82" w:themeColor="accent3" w:themeTint="BF"/>
        <w:start w:val="single" w:sz="8" w:space="0" w:color="B3CC82" w:themeColor="accent3" w:themeTint="BF"/>
        <w:bottom w:val="single" w:sz="8" w:space="0" w:color="B3CC82" w:themeColor="accent3" w:themeTint="BF"/>
        <w:end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pt" w:line="12pt" w:lineRule="auto"/>
    </w:pPr>
    <w:tblPr>
      <w:tblStyleRowBandSize w:val="1"/>
      <w:tblStyleColBandSize w:val="1"/>
      <w:tblBorders>
        <w:top w:val="single" w:sz="8" w:space="0" w:color="9F8AB9" w:themeColor="accent4" w:themeTint="BF"/>
        <w:start w:val="single" w:sz="8" w:space="0" w:color="9F8AB9" w:themeColor="accent4" w:themeTint="BF"/>
        <w:bottom w:val="single" w:sz="8" w:space="0" w:color="9F8AB9" w:themeColor="accent4" w:themeTint="BF"/>
        <w:end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pt" w:line="12pt" w:lineRule="auto"/>
    </w:pPr>
    <w:tblPr>
      <w:tblStyleRowBandSize w:val="1"/>
      <w:tblStyleColBandSize w:val="1"/>
      <w:tblBorders>
        <w:top w:val="single" w:sz="8" w:space="0" w:color="78C0D4" w:themeColor="accent5" w:themeTint="BF"/>
        <w:start w:val="single" w:sz="8" w:space="0" w:color="78C0D4" w:themeColor="accent5" w:themeTint="BF"/>
        <w:bottom w:val="single" w:sz="8" w:space="0" w:color="78C0D4" w:themeColor="accent5" w:themeTint="BF"/>
        <w:end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pt" w:line="12pt" w:lineRule="auto"/>
    </w:pPr>
    <w:tblPr>
      <w:tblStyleRowBandSize w:val="1"/>
      <w:tblStyleColBandSize w:val="1"/>
      <w:tblBorders>
        <w:top w:val="single" w:sz="8" w:space="0" w:color="F9B074" w:themeColor="accent6" w:themeTint="BF"/>
        <w:start w:val="single" w:sz="8" w:space="0" w:color="F9B074" w:themeColor="accent6" w:themeTint="BF"/>
        <w:bottom w:val="single" w:sz="8" w:space="0" w:color="F9B074" w:themeColor="accent6" w:themeTint="BF"/>
        <w:end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pt" w:line="12pt"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start w:val="single" w:sz="8" w:space="0" w:color="000000" w:themeColor="text1"/>
        <w:bottom w:val="single" w:sz="8" w:space="0" w:color="000000" w:themeColor="text1"/>
        <w:end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start w:val="nil"/>
          <w:bottom w:val="nil"/>
          <w:end w:val="nil"/>
          <w:insideH w:val="nil"/>
          <w:insideV w:val="nil"/>
        </w:tcBorders>
        <w:shd w:val="clear" w:color="auto" w:fill="FFFFFF" w:themeFill="background1"/>
      </w:tcPr>
    </w:tblStylePr>
    <w:tblStylePr w:type="firstCol">
      <w:rPr>
        <w:b/>
        <w:bCs/>
        <w:color w:val="000000" w:themeColor="text1"/>
      </w:rPr>
      <w:tblPr/>
      <w:tcPr>
        <w:tcBorders>
          <w:top w:val="nil"/>
          <w:start w:val="nil"/>
          <w:bottom w:val="nil"/>
          <w:end w:val="nil"/>
          <w:insideH w:val="nil"/>
          <w:insideV w:val="nil"/>
        </w:tcBorders>
        <w:shd w:val="clear" w:color="auto" w:fill="FFFFFF" w:themeFill="background1"/>
      </w:tcPr>
    </w:tblStylePr>
    <w:tblStylePr w:type="lastCol">
      <w:rPr>
        <w:b w:val="0"/>
        <w:bCs w:val="0"/>
        <w:color w:val="000000" w:themeColor="text1"/>
      </w:rPr>
      <w:tblPr/>
      <w:tcPr>
        <w:tcBorders>
          <w:top w:val="nil"/>
          <w:start w:val="nil"/>
          <w:bottom w:val="nil"/>
          <w:end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pt" w:line="12pt"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start w:val="single" w:sz="8" w:space="0" w:color="4F81BD" w:themeColor="accent1"/>
        <w:bottom w:val="single" w:sz="8" w:space="0" w:color="4F81BD" w:themeColor="accent1"/>
        <w:end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start w:val="nil"/>
          <w:bottom w:val="nil"/>
          <w:end w:val="nil"/>
          <w:insideH w:val="nil"/>
          <w:insideV w:val="nil"/>
        </w:tcBorders>
        <w:shd w:val="clear" w:color="auto" w:fill="FFFFFF" w:themeFill="background1"/>
      </w:tcPr>
    </w:tblStylePr>
    <w:tblStylePr w:type="firstCol">
      <w:rPr>
        <w:b/>
        <w:bCs/>
        <w:color w:val="000000" w:themeColor="text1"/>
      </w:rPr>
      <w:tblPr/>
      <w:tcPr>
        <w:tcBorders>
          <w:top w:val="nil"/>
          <w:start w:val="nil"/>
          <w:bottom w:val="nil"/>
          <w:end w:val="nil"/>
          <w:insideH w:val="nil"/>
          <w:insideV w:val="nil"/>
        </w:tcBorders>
        <w:shd w:val="clear" w:color="auto" w:fill="FFFFFF" w:themeFill="background1"/>
      </w:tcPr>
    </w:tblStylePr>
    <w:tblStylePr w:type="lastCol">
      <w:rPr>
        <w:b w:val="0"/>
        <w:bCs w:val="0"/>
        <w:color w:val="000000" w:themeColor="text1"/>
      </w:rPr>
      <w:tblPr/>
      <w:tcPr>
        <w:tcBorders>
          <w:top w:val="nil"/>
          <w:start w:val="nil"/>
          <w:bottom w:val="nil"/>
          <w:end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pt" w:line="12pt"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start w:val="single" w:sz="8" w:space="0" w:color="C0504D" w:themeColor="accent2"/>
        <w:bottom w:val="single" w:sz="8" w:space="0" w:color="C0504D" w:themeColor="accent2"/>
        <w:end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start w:val="nil"/>
          <w:bottom w:val="nil"/>
          <w:end w:val="nil"/>
          <w:insideH w:val="nil"/>
          <w:insideV w:val="nil"/>
        </w:tcBorders>
        <w:shd w:val="clear" w:color="auto" w:fill="FFFFFF" w:themeFill="background1"/>
      </w:tcPr>
    </w:tblStylePr>
    <w:tblStylePr w:type="firstCol">
      <w:rPr>
        <w:b/>
        <w:bCs/>
        <w:color w:val="000000" w:themeColor="text1"/>
      </w:rPr>
      <w:tblPr/>
      <w:tcPr>
        <w:tcBorders>
          <w:top w:val="nil"/>
          <w:start w:val="nil"/>
          <w:bottom w:val="nil"/>
          <w:end w:val="nil"/>
          <w:insideH w:val="nil"/>
          <w:insideV w:val="nil"/>
        </w:tcBorders>
        <w:shd w:val="clear" w:color="auto" w:fill="FFFFFF" w:themeFill="background1"/>
      </w:tcPr>
    </w:tblStylePr>
    <w:tblStylePr w:type="lastCol">
      <w:rPr>
        <w:b w:val="0"/>
        <w:bCs w:val="0"/>
        <w:color w:val="000000" w:themeColor="text1"/>
      </w:rPr>
      <w:tblPr/>
      <w:tcPr>
        <w:tcBorders>
          <w:top w:val="nil"/>
          <w:start w:val="nil"/>
          <w:bottom w:val="nil"/>
          <w:end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pt" w:line="12pt"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start w:val="single" w:sz="8" w:space="0" w:color="9BBB59" w:themeColor="accent3"/>
        <w:bottom w:val="single" w:sz="8" w:space="0" w:color="9BBB59" w:themeColor="accent3"/>
        <w:end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start w:val="nil"/>
          <w:bottom w:val="nil"/>
          <w:end w:val="nil"/>
          <w:insideH w:val="nil"/>
          <w:insideV w:val="nil"/>
        </w:tcBorders>
        <w:shd w:val="clear" w:color="auto" w:fill="FFFFFF" w:themeFill="background1"/>
      </w:tcPr>
    </w:tblStylePr>
    <w:tblStylePr w:type="firstCol">
      <w:rPr>
        <w:b/>
        <w:bCs/>
        <w:color w:val="000000" w:themeColor="text1"/>
      </w:rPr>
      <w:tblPr/>
      <w:tcPr>
        <w:tcBorders>
          <w:top w:val="nil"/>
          <w:start w:val="nil"/>
          <w:bottom w:val="nil"/>
          <w:end w:val="nil"/>
          <w:insideH w:val="nil"/>
          <w:insideV w:val="nil"/>
        </w:tcBorders>
        <w:shd w:val="clear" w:color="auto" w:fill="FFFFFF" w:themeFill="background1"/>
      </w:tcPr>
    </w:tblStylePr>
    <w:tblStylePr w:type="lastCol">
      <w:rPr>
        <w:b w:val="0"/>
        <w:bCs w:val="0"/>
        <w:color w:val="000000" w:themeColor="text1"/>
      </w:rPr>
      <w:tblPr/>
      <w:tcPr>
        <w:tcBorders>
          <w:top w:val="nil"/>
          <w:start w:val="nil"/>
          <w:bottom w:val="nil"/>
          <w:end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pt" w:line="12pt"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start w:val="single" w:sz="8" w:space="0" w:color="8064A2" w:themeColor="accent4"/>
        <w:bottom w:val="single" w:sz="8" w:space="0" w:color="8064A2" w:themeColor="accent4"/>
        <w:end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start w:val="nil"/>
          <w:bottom w:val="nil"/>
          <w:end w:val="nil"/>
          <w:insideH w:val="nil"/>
          <w:insideV w:val="nil"/>
        </w:tcBorders>
        <w:shd w:val="clear" w:color="auto" w:fill="FFFFFF" w:themeFill="background1"/>
      </w:tcPr>
    </w:tblStylePr>
    <w:tblStylePr w:type="firstCol">
      <w:rPr>
        <w:b/>
        <w:bCs/>
        <w:color w:val="000000" w:themeColor="text1"/>
      </w:rPr>
      <w:tblPr/>
      <w:tcPr>
        <w:tcBorders>
          <w:top w:val="nil"/>
          <w:start w:val="nil"/>
          <w:bottom w:val="nil"/>
          <w:end w:val="nil"/>
          <w:insideH w:val="nil"/>
          <w:insideV w:val="nil"/>
        </w:tcBorders>
        <w:shd w:val="clear" w:color="auto" w:fill="FFFFFF" w:themeFill="background1"/>
      </w:tcPr>
    </w:tblStylePr>
    <w:tblStylePr w:type="lastCol">
      <w:rPr>
        <w:b w:val="0"/>
        <w:bCs w:val="0"/>
        <w:color w:val="000000" w:themeColor="text1"/>
      </w:rPr>
      <w:tblPr/>
      <w:tcPr>
        <w:tcBorders>
          <w:top w:val="nil"/>
          <w:start w:val="nil"/>
          <w:bottom w:val="nil"/>
          <w:end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pt" w:line="12pt"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start w:val="single" w:sz="8" w:space="0" w:color="4BACC6" w:themeColor="accent5"/>
        <w:bottom w:val="single" w:sz="8" w:space="0" w:color="4BACC6" w:themeColor="accent5"/>
        <w:end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start w:val="nil"/>
          <w:bottom w:val="nil"/>
          <w:end w:val="nil"/>
          <w:insideH w:val="nil"/>
          <w:insideV w:val="nil"/>
        </w:tcBorders>
        <w:shd w:val="clear" w:color="auto" w:fill="FFFFFF" w:themeFill="background1"/>
      </w:tcPr>
    </w:tblStylePr>
    <w:tblStylePr w:type="firstCol">
      <w:rPr>
        <w:b/>
        <w:bCs/>
        <w:color w:val="000000" w:themeColor="text1"/>
      </w:rPr>
      <w:tblPr/>
      <w:tcPr>
        <w:tcBorders>
          <w:top w:val="nil"/>
          <w:start w:val="nil"/>
          <w:bottom w:val="nil"/>
          <w:end w:val="nil"/>
          <w:insideH w:val="nil"/>
          <w:insideV w:val="nil"/>
        </w:tcBorders>
        <w:shd w:val="clear" w:color="auto" w:fill="FFFFFF" w:themeFill="background1"/>
      </w:tcPr>
    </w:tblStylePr>
    <w:tblStylePr w:type="lastCol">
      <w:rPr>
        <w:b w:val="0"/>
        <w:bCs w:val="0"/>
        <w:color w:val="000000" w:themeColor="text1"/>
      </w:rPr>
      <w:tblPr/>
      <w:tcPr>
        <w:tcBorders>
          <w:top w:val="nil"/>
          <w:start w:val="nil"/>
          <w:bottom w:val="nil"/>
          <w:end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pt" w:line="12pt"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start w:val="single" w:sz="8" w:space="0" w:color="F79646" w:themeColor="accent6"/>
        <w:bottom w:val="single" w:sz="8" w:space="0" w:color="F79646" w:themeColor="accent6"/>
        <w:end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start w:val="nil"/>
          <w:bottom w:val="nil"/>
          <w:end w:val="nil"/>
          <w:insideH w:val="nil"/>
          <w:insideV w:val="nil"/>
        </w:tcBorders>
        <w:shd w:val="clear" w:color="auto" w:fill="FFFFFF" w:themeFill="background1"/>
      </w:tcPr>
    </w:tblStylePr>
    <w:tblStylePr w:type="firstCol">
      <w:rPr>
        <w:b/>
        <w:bCs/>
        <w:color w:val="000000" w:themeColor="text1"/>
      </w:rPr>
      <w:tblPr/>
      <w:tcPr>
        <w:tcBorders>
          <w:top w:val="nil"/>
          <w:start w:val="nil"/>
          <w:bottom w:val="nil"/>
          <w:end w:val="nil"/>
          <w:insideH w:val="nil"/>
          <w:insideV w:val="nil"/>
        </w:tcBorders>
        <w:shd w:val="clear" w:color="auto" w:fill="FFFFFF" w:themeFill="background1"/>
      </w:tcPr>
    </w:tblStylePr>
    <w:tblStylePr w:type="lastCol">
      <w:rPr>
        <w:b w:val="0"/>
        <w:bCs w:val="0"/>
        <w:color w:val="000000" w:themeColor="text1"/>
      </w:rPr>
      <w:tblPr/>
      <w:tcPr>
        <w:tcBorders>
          <w:top w:val="nil"/>
          <w:start w:val="nil"/>
          <w:bottom w:val="nil"/>
          <w:end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pt" w:line="12pt" w:lineRule="auto"/>
    </w:pPr>
    <w:tblPr>
      <w:tblStyleRowBandSize w:val="1"/>
      <w:tblStyleColBandSize w:val="1"/>
      <w:tbl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start w:val="single" w:sz="8" w:space="0" w:color="FFFFFF" w:themeColor="background1"/>
          <w:bottom w:val="single" w:sz="24" w:space="0" w:color="FFFFFF" w:themeColor="background1"/>
          <w:end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start w:val="single" w:sz="8" w:space="0" w:color="FFFFFF" w:themeColor="background1"/>
          <w:bottom w:val="single" w:sz="8" w:space="0" w:color="FFFFFF" w:themeColor="background1"/>
          <w:end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start w:val="single" w:sz="8" w:space="0" w:color="FFFFFF" w:themeColor="background1"/>
          <w:end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start w:val="single" w:sz="24" w:space="0" w:color="FFFFFF" w:themeColor="background1"/>
          <w:bottom w:val="nil"/>
          <w:end w:val="nil"/>
          <w:insideH w:val="nil"/>
          <w:insideV w:val="nil"/>
        </w:tcBorders>
        <w:shd w:val="clear" w:color="auto" w:fill="000000" w:themeFill="text1"/>
      </w:tcPr>
    </w:tblStylePr>
    <w:tblStylePr w:type="band1Vert">
      <w:tblPr/>
      <w:tcPr>
        <w:tc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pt" w:line="12pt" w:lineRule="auto"/>
    </w:pPr>
    <w:tblPr>
      <w:tblStyleRowBandSize w:val="1"/>
      <w:tblStyleColBandSize w:val="1"/>
      <w:tbl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start w:val="single" w:sz="8" w:space="0" w:color="FFFFFF" w:themeColor="background1"/>
          <w:bottom w:val="single" w:sz="24" w:space="0" w:color="FFFFFF" w:themeColor="background1"/>
          <w:end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start w:val="single" w:sz="8" w:space="0" w:color="FFFFFF" w:themeColor="background1"/>
          <w:bottom w:val="single" w:sz="8" w:space="0" w:color="FFFFFF" w:themeColor="background1"/>
          <w:end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start w:val="single" w:sz="8" w:space="0" w:color="FFFFFF" w:themeColor="background1"/>
          <w:end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start w:val="single" w:sz="24" w:space="0" w:color="FFFFFF" w:themeColor="background1"/>
          <w:bottom w:val="nil"/>
          <w:end w:val="nil"/>
          <w:insideH w:val="nil"/>
          <w:insideV w:val="nil"/>
        </w:tcBorders>
        <w:shd w:val="clear" w:color="auto" w:fill="4F81BD" w:themeFill="accent1"/>
      </w:tcPr>
    </w:tblStylePr>
    <w:tblStylePr w:type="band1Vert">
      <w:tblPr/>
      <w:tcPr>
        <w:tc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pt" w:line="12pt" w:lineRule="auto"/>
    </w:pPr>
    <w:tblPr>
      <w:tblStyleRowBandSize w:val="1"/>
      <w:tblStyleColBandSize w:val="1"/>
      <w:tbl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start w:val="single" w:sz="8" w:space="0" w:color="FFFFFF" w:themeColor="background1"/>
          <w:bottom w:val="single" w:sz="24" w:space="0" w:color="FFFFFF" w:themeColor="background1"/>
          <w:end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start w:val="single" w:sz="8" w:space="0" w:color="FFFFFF" w:themeColor="background1"/>
          <w:bottom w:val="single" w:sz="8" w:space="0" w:color="FFFFFF" w:themeColor="background1"/>
          <w:end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start w:val="single" w:sz="8" w:space="0" w:color="FFFFFF" w:themeColor="background1"/>
          <w:end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start w:val="single" w:sz="24" w:space="0" w:color="FFFFFF" w:themeColor="background1"/>
          <w:bottom w:val="nil"/>
          <w:end w:val="nil"/>
          <w:insideH w:val="nil"/>
          <w:insideV w:val="nil"/>
        </w:tcBorders>
        <w:shd w:val="clear" w:color="auto" w:fill="C0504D" w:themeFill="accent2"/>
      </w:tcPr>
    </w:tblStylePr>
    <w:tblStylePr w:type="band1Vert">
      <w:tblPr/>
      <w:tcPr>
        <w:tc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pt" w:line="12pt" w:lineRule="auto"/>
    </w:pPr>
    <w:tblPr>
      <w:tblStyleRowBandSize w:val="1"/>
      <w:tblStyleColBandSize w:val="1"/>
      <w:tbl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start w:val="single" w:sz="8" w:space="0" w:color="FFFFFF" w:themeColor="background1"/>
          <w:bottom w:val="single" w:sz="24" w:space="0" w:color="FFFFFF" w:themeColor="background1"/>
          <w:end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start w:val="single" w:sz="8" w:space="0" w:color="FFFFFF" w:themeColor="background1"/>
          <w:bottom w:val="single" w:sz="8" w:space="0" w:color="FFFFFF" w:themeColor="background1"/>
          <w:end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start w:val="single" w:sz="8" w:space="0" w:color="FFFFFF" w:themeColor="background1"/>
          <w:end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start w:val="single" w:sz="24" w:space="0" w:color="FFFFFF" w:themeColor="background1"/>
          <w:bottom w:val="nil"/>
          <w:end w:val="nil"/>
          <w:insideH w:val="nil"/>
          <w:insideV w:val="nil"/>
        </w:tcBorders>
        <w:shd w:val="clear" w:color="auto" w:fill="9BBB59" w:themeFill="accent3"/>
      </w:tcPr>
    </w:tblStylePr>
    <w:tblStylePr w:type="band1Vert">
      <w:tblPr/>
      <w:tcPr>
        <w:tc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pt" w:line="12pt" w:lineRule="auto"/>
    </w:pPr>
    <w:tblPr>
      <w:tblStyleRowBandSize w:val="1"/>
      <w:tblStyleColBandSize w:val="1"/>
      <w:tbl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start w:val="single" w:sz="8" w:space="0" w:color="FFFFFF" w:themeColor="background1"/>
          <w:bottom w:val="single" w:sz="24" w:space="0" w:color="FFFFFF" w:themeColor="background1"/>
          <w:end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start w:val="single" w:sz="8" w:space="0" w:color="FFFFFF" w:themeColor="background1"/>
          <w:bottom w:val="single" w:sz="8" w:space="0" w:color="FFFFFF" w:themeColor="background1"/>
          <w:end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start w:val="single" w:sz="8" w:space="0" w:color="FFFFFF" w:themeColor="background1"/>
          <w:end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start w:val="single" w:sz="24" w:space="0" w:color="FFFFFF" w:themeColor="background1"/>
          <w:bottom w:val="nil"/>
          <w:end w:val="nil"/>
          <w:insideH w:val="nil"/>
          <w:insideV w:val="nil"/>
        </w:tcBorders>
        <w:shd w:val="clear" w:color="auto" w:fill="8064A2" w:themeFill="accent4"/>
      </w:tcPr>
    </w:tblStylePr>
    <w:tblStylePr w:type="band1Vert">
      <w:tblPr/>
      <w:tcPr>
        <w:tc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pt" w:line="12pt" w:lineRule="auto"/>
    </w:pPr>
    <w:tblPr>
      <w:tblStyleRowBandSize w:val="1"/>
      <w:tblStyleColBandSize w:val="1"/>
      <w:tbl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start w:val="single" w:sz="8" w:space="0" w:color="FFFFFF" w:themeColor="background1"/>
          <w:bottom w:val="single" w:sz="24" w:space="0" w:color="FFFFFF" w:themeColor="background1"/>
          <w:end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start w:val="single" w:sz="8" w:space="0" w:color="FFFFFF" w:themeColor="background1"/>
          <w:bottom w:val="single" w:sz="8" w:space="0" w:color="FFFFFF" w:themeColor="background1"/>
          <w:end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start w:val="single" w:sz="8" w:space="0" w:color="FFFFFF" w:themeColor="background1"/>
          <w:end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start w:val="single" w:sz="24" w:space="0" w:color="FFFFFF" w:themeColor="background1"/>
          <w:bottom w:val="nil"/>
          <w:end w:val="nil"/>
          <w:insideH w:val="nil"/>
          <w:insideV w:val="nil"/>
        </w:tcBorders>
        <w:shd w:val="clear" w:color="auto" w:fill="4BACC6" w:themeFill="accent5"/>
      </w:tcPr>
    </w:tblStylePr>
    <w:tblStylePr w:type="band1Vert">
      <w:tblPr/>
      <w:tcPr>
        <w:tc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pt" w:line="12pt" w:lineRule="auto"/>
    </w:pPr>
    <w:tblPr>
      <w:tblStyleRowBandSize w:val="1"/>
      <w:tblStyleColBandSize w:val="1"/>
      <w:tbl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start w:val="single" w:sz="8" w:space="0" w:color="FFFFFF" w:themeColor="background1"/>
          <w:bottom w:val="single" w:sz="24" w:space="0" w:color="FFFFFF" w:themeColor="background1"/>
          <w:end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start w:val="single" w:sz="8" w:space="0" w:color="FFFFFF" w:themeColor="background1"/>
          <w:bottom w:val="single" w:sz="8" w:space="0" w:color="FFFFFF" w:themeColor="background1"/>
          <w:end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start w:val="single" w:sz="8" w:space="0" w:color="FFFFFF" w:themeColor="background1"/>
          <w:end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start w:val="single" w:sz="24" w:space="0" w:color="FFFFFF" w:themeColor="background1"/>
          <w:bottom w:val="nil"/>
          <w:end w:val="nil"/>
          <w:insideH w:val="nil"/>
          <w:insideV w:val="nil"/>
        </w:tcBorders>
        <w:shd w:val="clear" w:color="auto" w:fill="F79646" w:themeFill="accent6"/>
      </w:tcPr>
    </w:tblStylePr>
    <w:tblStylePr w:type="band1Vert">
      <w:tblPr/>
      <w:tcPr>
        <w:tc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start w:val="single" w:sz="8" w:space="0" w:color="FFFFFF" w:themeColor="background1"/>
          <w:bottom w:val="single" w:sz="8" w:space="0" w:color="FFFFFF" w:themeColor="background1"/>
          <w:end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pt" w:line="12pt"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start w:val="nil"/>
          <w:bottom w:val="single" w:sz="18" w:space="0" w:color="FFFFFF" w:themeColor="background1"/>
          <w:end w:val="nil"/>
          <w:insideH w:val="nil"/>
          <w:insideV w:val="nil"/>
        </w:tcBorders>
        <w:shd w:val="clear" w:color="auto" w:fill="000000" w:themeFill="text1"/>
      </w:tcPr>
    </w:tblStylePr>
    <w:tblStylePr w:type="lastRow">
      <w:tblPr/>
      <w:tcPr>
        <w:tcBorders>
          <w:top w:val="single" w:sz="18" w:space="0" w:color="FFFFFF" w:themeColor="background1"/>
          <w:start w:val="nil"/>
          <w:bottom w:val="nil"/>
          <w:end w:val="nil"/>
          <w:insideH w:val="nil"/>
          <w:insideV w:val="nil"/>
        </w:tcBorders>
        <w:shd w:val="clear" w:color="auto" w:fill="000000" w:themeFill="text1" w:themeFillShade="7F"/>
      </w:tcPr>
    </w:tblStylePr>
    <w:tblStylePr w:type="firstCol">
      <w:tblPr/>
      <w:tcPr>
        <w:tcBorders>
          <w:top w:val="nil"/>
          <w:start w:val="nil"/>
          <w:bottom w:val="nil"/>
          <w:end w:val="single" w:sz="18" w:space="0" w:color="FFFFFF" w:themeColor="background1"/>
          <w:insideH w:val="nil"/>
          <w:insideV w:val="nil"/>
        </w:tcBorders>
        <w:shd w:val="clear" w:color="auto" w:fill="000000" w:themeFill="text1" w:themeFillShade="BF"/>
      </w:tcPr>
    </w:tblStylePr>
    <w:tblStylePr w:type="lastCol">
      <w:tblPr/>
      <w:tcPr>
        <w:tcBorders>
          <w:top w:val="nil"/>
          <w:start w:val="single" w:sz="18" w:space="0" w:color="FFFFFF" w:themeColor="background1"/>
          <w:bottom w:val="nil"/>
          <w:end w:val="nil"/>
          <w:insideH w:val="nil"/>
          <w:insideV w:val="nil"/>
        </w:tcBorders>
        <w:shd w:val="clear" w:color="auto" w:fill="000000" w:themeFill="text1" w:themeFillShade="BF"/>
      </w:tcPr>
    </w:tblStylePr>
    <w:tblStylePr w:type="band1Vert">
      <w:tblPr/>
      <w:tcPr>
        <w:tcBorders>
          <w:top w:val="nil"/>
          <w:start w:val="nil"/>
          <w:bottom w:val="nil"/>
          <w:end w:val="nil"/>
          <w:insideH w:val="nil"/>
          <w:insideV w:val="nil"/>
        </w:tcBorders>
        <w:shd w:val="clear" w:color="auto" w:fill="000000" w:themeFill="text1" w:themeFillShade="BF"/>
      </w:tcPr>
    </w:tblStylePr>
    <w:tblStylePr w:type="band1Horz">
      <w:tblPr/>
      <w:tcPr>
        <w:tcBorders>
          <w:top w:val="nil"/>
          <w:start w:val="nil"/>
          <w:bottom w:val="nil"/>
          <w:end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pt" w:line="12pt"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start w:val="nil"/>
          <w:bottom w:val="single" w:sz="18" w:space="0" w:color="FFFFFF" w:themeColor="background1"/>
          <w:end w:val="nil"/>
          <w:insideH w:val="nil"/>
          <w:insideV w:val="nil"/>
        </w:tcBorders>
        <w:shd w:val="clear" w:color="auto" w:fill="000000" w:themeFill="text1"/>
      </w:tcPr>
    </w:tblStylePr>
    <w:tblStylePr w:type="lastRow">
      <w:tblPr/>
      <w:tcPr>
        <w:tcBorders>
          <w:top w:val="single" w:sz="18" w:space="0" w:color="FFFFFF" w:themeColor="background1"/>
          <w:start w:val="nil"/>
          <w:bottom w:val="nil"/>
          <w:end w:val="nil"/>
          <w:insideH w:val="nil"/>
          <w:insideV w:val="nil"/>
        </w:tcBorders>
        <w:shd w:val="clear" w:color="auto" w:fill="243F60" w:themeFill="accent1" w:themeFillShade="7F"/>
      </w:tcPr>
    </w:tblStylePr>
    <w:tblStylePr w:type="firstCol">
      <w:tblPr/>
      <w:tcPr>
        <w:tcBorders>
          <w:top w:val="nil"/>
          <w:start w:val="nil"/>
          <w:bottom w:val="nil"/>
          <w:end w:val="single" w:sz="18" w:space="0" w:color="FFFFFF" w:themeColor="background1"/>
          <w:insideH w:val="nil"/>
          <w:insideV w:val="nil"/>
        </w:tcBorders>
        <w:shd w:val="clear" w:color="auto" w:fill="365F91" w:themeFill="accent1" w:themeFillShade="BF"/>
      </w:tcPr>
    </w:tblStylePr>
    <w:tblStylePr w:type="lastCol">
      <w:tblPr/>
      <w:tcPr>
        <w:tcBorders>
          <w:top w:val="nil"/>
          <w:start w:val="single" w:sz="18" w:space="0" w:color="FFFFFF" w:themeColor="background1"/>
          <w:bottom w:val="nil"/>
          <w:end w:val="nil"/>
          <w:insideH w:val="nil"/>
          <w:insideV w:val="nil"/>
        </w:tcBorders>
        <w:shd w:val="clear" w:color="auto" w:fill="365F91" w:themeFill="accent1" w:themeFillShade="BF"/>
      </w:tcPr>
    </w:tblStylePr>
    <w:tblStylePr w:type="band1Vert">
      <w:tblPr/>
      <w:tcPr>
        <w:tcBorders>
          <w:top w:val="nil"/>
          <w:start w:val="nil"/>
          <w:bottom w:val="nil"/>
          <w:end w:val="nil"/>
          <w:insideH w:val="nil"/>
          <w:insideV w:val="nil"/>
        </w:tcBorders>
        <w:shd w:val="clear" w:color="auto" w:fill="365F91" w:themeFill="accent1" w:themeFillShade="BF"/>
      </w:tcPr>
    </w:tblStylePr>
    <w:tblStylePr w:type="band1Horz">
      <w:tblPr/>
      <w:tcPr>
        <w:tcBorders>
          <w:top w:val="nil"/>
          <w:start w:val="nil"/>
          <w:bottom w:val="nil"/>
          <w:end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pt" w:line="12pt"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start w:val="nil"/>
          <w:bottom w:val="single" w:sz="18" w:space="0" w:color="FFFFFF" w:themeColor="background1"/>
          <w:end w:val="nil"/>
          <w:insideH w:val="nil"/>
          <w:insideV w:val="nil"/>
        </w:tcBorders>
        <w:shd w:val="clear" w:color="auto" w:fill="000000" w:themeFill="text1"/>
      </w:tcPr>
    </w:tblStylePr>
    <w:tblStylePr w:type="lastRow">
      <w:tblPr/>
      <w:tcPr>
        <w:tcBorders>
          <w:top w:val="single" w:sz="18" w:space="0" w:color="FFFFFF" w:themeColor="background1"/>
          <w:start w:val="nil"/>
          <w:bottom w:val="nil"/>
          <w:end w:val="nil"/>
          <w:insideH w:val="nil"/>
          <w:insideV w:val="nil"/>
        </w:tcBorders>
        <w:shd w:val="clear" w:color="auto" w:fill="622423" w:themeFill="accent2" w:themeFillShade="7F"/>
      </w:tcPr>
    </w:tblStylePr>
    <w:tblStylePr w:type="firstCol">
      <w:tblPr/>
      <w:tcPr>
        <w:tcBorders>
          <w:top w:val="nil"/>
          <w:start w:val="nil"/>
          <w:bottom w:val="nil"/>
          <w:end w:val="single" w:sz="18" w:space="0" w:color="FFFFFF" w:themeColor="background1"/>
          <w:insideH w:val="nil"/>
          <w:insideV w:val="nil"/>
        </w:tcBorders>
        <w:shd w:val="clear" w:color="auto" w:fill="943634" w:themeFill="accent2" w:themeFillShade="BF"/>
      </w:tcPr>
    </w:tblStylePr>
    <w:tblStylePr w:type="lastCol">
      <w:tblPr/>
      <w:tcPr>
        <w:tcBorders>
          <w:top w:val="nil"/>
          <w:start w:val="single" w:sz="18" w:space="0" w:color="FFFFFF" w:themeColor="background1"/>
          <w:bottom w:val="nil"/>
          <w:end w:val="nil"/>
          <w:insideH w:val="nil"/>
          <w:insideV w:val="nil"/>
        </w:tcBorders>
        <w:shd w:val="clear" w:color="auto" w:fill="943634" w:themeFill="accent2" w:themeFillShade="BF"/>
      </w:tcPr>
    </w:tblStylePr>
    <w:tblStylePr w:type="band1Vert">
      <w:tblPr/>
      <w:tcPr>
        <w:tcBorders>
          <w:top w:val="nil"/>
          <w:start w:val="nil"/>
          <w:bottom w:val="nil"/>
          <w:end w:val="nil"/>
          <w:insideH w:val="nil"/>
          <w:insideV w:val="nil"/>
        </w:tcBorders>
        <w:shd w:val="clear" w:color="auto" w:fill="943634" w:themeFill="accent2" w:themeFillShade="BF"/>
      </w:tcPr>
    </w:tblStylePr>
    <w:tblStylePr w:type="band1Horz">
      <w:tblPr/>
      <w:tcPr>
        <w:tcBorders>
          <w:top w:val="nil"/>
          <w:start w:val="nil"/>
          <w:bottom w:val="nil"/>
          <w:end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pt" w:line="12pt"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start w:val="nil"/>
          <w:bottom w:val="single" w:sz="18" w:space="0" w:color="FFFFFF" w:themeColor="background1"/>
          <w:end w:val="nil"/>
          <w:insideH w:val="nil"/>
          <w:insideV w:val="nil"/>
        </w:tcBorders>
        <w:shd w:val="clear" w:color="auto" w:fill="000000" w:themeFill="text1"/>
      </w:tcPr>
    </w:tblStylePr>
    <w:tblStylePr w:type="lastRow">
      <w:tblPr/>
      <w:tcPr>
        <w:tcBorders>
          <w:top w:val="single" w:sz="18" w:space="0" w:color="FFFFFF" w:themeColor="background1"/>
          <w:start w:val="nil"/>
          <w:bottom w:val="nil"/>
          <w:end w:val="nil"/>
          <w:insideH w:val="nil"/>
          <w:insideV w:val="nil"/>
        </w:tcBorders>
        <w:shd w:val="clear" w:color="auto" w:fill="4E6128" w:themeFill="accent3" w:themeFillShade="7F"/>
      </w:tcPr>
    </w:tblStylePr>
    <w:tblStylePr w:type="firstCol">
      <w:tblPr/>
      <w:tcPr>
        <w:tcBorders>
          <w:top w:val="nil"/>
          <w:start w:val="nil"/>
          <w:bottom w:val="nil"/>
          <w:end w:val="single" w:sz="18" w:space="0" w:color="FFFFFF" w:themeColor="background1"/>
          <w:insideH w:val="nil"/>
          <w:insideV w:val="nil"/>
        </w:tcBorders>
        <w:shd w:val="clear" w:color="auto" w:fill="76923C" w:themeFill="accent3" w:themeFillShade="BF"/>
      </w:tcPr>
    </w:tblStylePr>
    <w:tblStylePr w:type="lastCol">
      <w:tblPr/>
      <w:tcPr>
        <w:tcBorders>
          <w:top w:val="nil"/>
          <w:start w:val="single" w:sz="18" w:space="0" w:color="FFFFFF" w:themeColor="background1"/>
          <w:bottom w:val="nil"/>
          <w:end w:val="nil"/>
          <w:insideH w:val="nil"/>
          <w:insideV w:val="nil"/>
        </w:tcBorders>
        <w:shd w:val="clear" w:color="auto" w:fill="76923C" w:themeFill="accent3" w:themeFillShade="BF"/>
      </w:tcPr>
    </w:tblStylePr>
    <w:tblStylePr w:type="band1Vert">
      <w:tblPr/>
      <w:tcPr>
        <w:tcBorders>
          <w:top w:val="nil"/>
          <w:start w:val="nil"/>
          <w:bottom w:val="nil"/>
          <w:end w:val="nil"/>
          <w:insideH w:val="nil"/>
          <w:insideV w:val="nil"/>
        </w:tcBorders>
        <w:shd w:val="clear" w:color="auto" w:fill="76923C" w:themeFill="accent3" w:themeFillShade="BF"/>
      </w:tcPr>
    </w:tblStylePr>
    <w:tblStylePr w:type="band1Horz">
      <w:tblPr/>
      <w:tcPr>
        <w:tcBorders>
          <w:top w:val="nil"/>
          <w:start w:val="nil"/>
          <w:bottom w:val="nil"/>
          <w:end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pt" w:line="12pt"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start w:val="nil"/>
          <w:bottom w:val="single" w:sz="18" w:space="0" w:color="FFFFFF" w:themeColor="background1"/>
          <w:end w:val="nil"/>
          <w:insideH w:val="nil"/>
          <w:insideV w:val="nil"/>
        </w:tcBorders>
        <w:shd w:val="clear" w:color="auto" w:fill="000000" w:themeFill="text1"/>
      </w:tcPr>
    </w:tblStylePr>
    <w:tblStylePr w:type="lastRow">
      <w:tblPr/>
      <w:tcPr>
        <w:tcBorders>
          <w:top w:val="single" w:sz="18" w:space="0" w:color="FFFFFF" w:themeColor="background1"/>
          <w:start w:val="nil"/>
          <w:bottom w:val="nil"/>
          <w:end w:val="nil"/>
          <w:insideH w:val="nil"/>
          <w:insideV w:val="nil"/>
        </w:tcBorders>
        <w:shd w:val="clear" w:color="auto" w:fill="3F3151" w:themeFill="accent4" w:themeFillShade="7F"/>
      </w:tcPr>
    </w:tblStylePr>
    <w:tblStylePr w:type="firstCol">
      <w:tblPr/>
      <w:tcPr>
        <w:tcBorders>
          <w:top w:val="nil"/>
          <w:start w:val="nil"/>
          <w:bottom w:val="nil"/>
          <w:end w:val="single" w:sz="18" w:space="0" w:color="FFFFFF" w:themeColor="background1"/>
          <w:insideH w:val="nil"/>
          <w:insideV w:val="nil"/>
        </w:tcBorders>
        <w:shd w:val="clear" w:color="auto" w:fill="5F497A" w:themeFill="accent4" w:themeFillShade="BF"/>
      </w:tcPr>
    </w:tblStylePr>
    <w:tblStylePr w:type="lastCol">
      <w:tblPr/>
      <w:tcPr>
        <w:tcBorders>
          <w:top w:val="nil"/>
          <w:start w:val="single" w:sz="18" w:space="0" w:color="FFFFFF" w:themeColor="background1"/>
          <w:bottom w:val="nil"/>
          <w:end w:val="nil"/>
          <w:insideH w:val="nil"/>
          <w:insideV w:val="nil"/>
        </w:tcBorders>
        <w:shd w:val="clear" w:color="auto" w:fill="5F497A" w:themeFill="accent4" w:themeFillShade="BF"/>
      </w:tcPr>
    </w:tblStylePr>
    <w:tblStylePr w:type="band1Vert">
      <w:tblPr/>
      <w:tcPr>
        <w:tcBorders>
          <w:top w:val="nil"/>
          <w:start w:val="nil"/>
          <w:bottom w:val="nil"/>
          <w:end w:val="nil"/>
          <w:insideH w:val="nil"/>
          <w:insideV w:val="nil"/>
        </w:tcBorders>
        <w:shd w:val="clear" w:color="auto" w:fill="5F497A" w:themeFill="accent4" w:themeFillShade="BF"/>
      </w:tcPr>
    </w:tblStylePr>
    <w:tblStylePr w:type="band1Horz">
      <w:tblPr/>
      <w:tcPr>
        <w:tcBorders>
          <w:top w:val="nil"/>
          <w:start w:val="nil"/>
          <w:bottom w:val="nil"/>
          <w:end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pt" w:line="12pt"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start w:val="nil"/>
          <w:bottom w:val="single" w:sz="18" w:space="0" w:color="FFFFFF" w:themeColor="background1"/>
          <w:end w:val="nil"/>
          <w:insideH w:val="nil"/>
          <w:insideV w:val="nil"/>
        </w:tcBorders>
        <w:shd w:val="clear" w:color="auto" w:fill="000000" w:themeFill="text1"/>
      </w:tcPr>
    </w:tblStylePr>
    <w:tblStylePr w:type="lastRow">
      <w:tblPr/>
      <w:tcPr>
        <w:tcBorders>
          <w:top w:val="single" w:sz="18" w:space="0" w:color="FFFFFF" w:themeColor="background1"/>
          <w:start w:val="nil"/>
          <w:bottom w:val="nil"/>
          <w:end w:val="nil"/>
          <w:insideH w:val="nil"/>
          <w:insideV w:val="nil"/>
        </w:tcBorders>
        <w:shd w:val="clear" w:color="auto" w:fill="205867" w:themeFill="accent5" w:themeFillShade="7F"/>
      </w:tcPr>
    </w:tblStylePr>
    <w:tblStylePr w:type="firstCol">
      <w:tblPr/>
      <w:tcPr>
        <w:tcBorders>
          <w:top w:val="nil"/>
          <w:start w:val="nil"/>
          <w:bottom w:val="nil"/>
          <w:end w:val="single" w:sz="18" w:space="0" w:color="FFFFFF" w:themeColor="background1"/>
          <w:insideH w:val="nil"/>
          <w:insideV w:val="nil"/>
        </w:tcBorders>
        <w:shd w:val="clear" w:color="auto" w:fill="31849B" w:themeFill="accent5" w:themeFillShade="BF"/>
      </w:tcPr>
    </w:tblStylePr>
    <w:tblStylePr w:type="lastCol">
      <w:tblPr/>
      <w:tcPr>
        <w:tcBorders>
          <w:top w:val="nil"/>
          <w:start w:val="single" w:sz="18" w:space="0" w:color="FFFFFF" w:themeColor="background1"/>
          <w:bottom w:val="nil"/>
          <w:end w:val="nil"/>
          <w:insideH w:val="nil"/>
          <w:insideV w:val="nil"/>
        </w:tcBorders>
        <w:shd w:val="clear" w:color="auto" w:fill="31849B" w:themeFill="accent5" w:themeFillShade="BF"/>
      </w:tcPr>
    </w:tblStylePr>
    <w:tblStylePr w:type="band1Vert">
      <w:tblPr/>
      <w:tcPr>
        <w:tcBorders>
          <w:top w:val="nil"/>
          <w:start w:val="nil"/>
          <w:bottom w:val="nil"/>
          <w:end w:val="nil"/>
          <w:insideH w:val="nil"/>
          <w:insideV w:val="nil"/>
        </w:tcBorders>
        <w:shd w:val="clear" w:color="auto" w:fill="31849B" w:themeFill="accent5" w:themeFillShade="BF"/>
      </w:tcPr>
    </w:tblStylePr>
    <w:tblStylePr w:type="band1Horz">
      <w:tblPr/>
      <w:tcPr>
        <w:tcBorders>
          <w:top w:val="nil"/>
          <w:start w:val="nil"/>
          <w:bottom w:val="nil"/>
          <w:end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pt" w:line="12pt"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start w:val="nil"/>
          <w:bottom w:val="single" w:sz="18" w:space="0" w:color="FFFFFF" w:themeColor="background1"/>
          <w:end w:val="nil"/>
          <w:insideH w:val="nil"/>
          <w:insideV w:val="nil"/>
        </w:tcBorders>
        <w:shd w:val="clear" w:color="auto" w:fill="000000" w:themeFill="text1"/>
      </w:tcPr>
    </w:tblStylePr>
    <w:tblStylePr w:type="lastRow">
      <w:tblPr/>
      <w:tcPr>
        <w:tcBorders>
          <w:top w:val="single" w:sz="18" w:space="0" w:color="FFFFFF" w:themeColor="background1"/>
          <w:start w:val="nil"/>
          <w:bottom w:val="nil"/>
          <w:end w:val="nil"/>
          <w:insideH w:val="nil"/>
          <w:insideV w:val="nil"/>
        </w:tcBorders>
        <w:shd w:val="clear" w:color="auto" w:fill="974706" w:themeFill="accent6" w:themeFillShade="7F"/>
      </w:tcPr>
    </w:tblStylePr>
    <w:tblStylePr w:type="firstCol">
      <w:tblPr/>
      <w:tcPr>
        <w:tcBorders>
          <w:top w:val="nil"/>
          <w:start w:val="nil"/>
          <w:bottom w:val="nil"/>
          <w:end w:val="single" w:sz="18" w:space="0" w:color="FFFFFF" w:themeColor="background1"/>
          <w:insideH w:val="nil"/>
          <w:insideV w:val="nil"/>
        </w:tcBorders>
        <w:shd w:val="clear" w:color="auto" w:fill="E36C0A" w:themeFill="accent6" w:themeFillShade="BF"/>
      </w:tcPr>
    </w:tblStylePr>
    <w:tblStylePr w:type="lastCol">
      <w:tblPr/>
      <w:tcPr>
        <w:tcBorders>
          <w:top w:val="nil"/>
          <w:start w:val="single" w:sz="18" w:space="0" w:color="FFFFFF" w:themeColor="background1"/>
          <w:bottom w:val="nil"/>
          <w:end w:val="nil"/>
          <w:insideH w:val="nil"/>
          <w:insideV w:val="nil"/>
        </w:tcBorders>
        <w:shd w:val="clear" w:color="auto" w:fill="E36C0A" w:themeFill="accent6" w:themeFillShade="BF"/>
      </w:tcPr>
    </w:tblStylePr>
    <w:tblStylePr w:type="band1Vert">
      <w:tblPr/>
      <w:tcPr>
        <w:tcBorders>
          <w:top w:val="nil"/>
          <w:start w:val="nil"/>
          <w:bottom w:val="nil"/>
          <w:end w:val="nil"/>
          <w:insideH w:val="nil"/>
          <w:insideV w:val="nil"/>
        </w:tcBorders>
        <w:shd w:val="clear" w:color="auto" w:fill="E36C0A" w:themeFill="accent6" w:themeFillShade="BF"/>
      </w:tcPr>
    </w:tblStylePr>
    <w:tblStylePr w:type="band1Horz">
      <w:tblPr/>
      <w:tcPr>
        <w:tcBorders>
          <w:top w:val="nil"/>
          <w:start w:val="nil"/>
          <w:bottom w:val="nil"/>
          <w:end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pt" w:line="12pt" w:lineRule="auto"/>
    </w:pPr>
    <w:rPr>
      <w:color w:val="000000" w:themeColor="text1"/>
    </w:rPr>
    <w:tblPr>
      <w:tblStyleRowBandSize w:val="1"/>
      <w:tblStyleColBandSize w:val="1"/>
      <w:tblBorders>
        <w:top w:val="single" w:sz="24" w:space="0" w:color="C0504D" w:themeColor="accent2"/>
        <w:start w:val="single" w:sz="4" w:space="0" w:color="000000" w:themeColor="text1"/>
        <w:bottom w:val="single" w:sz="4" w:space="0" w:color="000000" w:themeColor="text1"/>
        <w:end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start w:val="nil"/>
          <w:bottom w:val="single" w:sz="24" w:space="0" w:color="C0504D" w:themeColor="accent2"/>
          <w:end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start w:val="nil"/>
          <w:bottom w:val="nil"/>
          <w:end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start w:val="nil"/>
          <w:bottom w:val="nil"/>
          <w:end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pt" w:line="12pt" w:lineRule="auto"/>
    </w:pPr>
    <w:rPr>
      <w:color w:val="000000" w:themeColor="text1"/>
    </w:rPr>
    <w:tblPr>
      <w:tblStyleRowBandSize w:val="1"/>
      <w:tblStyleColBandSize w:val="1"/>
      <w:tblBorders>
        <w:top w:val="single" w:sz="24" w:space="0" w:color="C0504D" w:themeColor="accent2"/>
        <w:start w:val="single" w:sz="4" w:space="0" w:color="4F81BD" w:themeColor="accent1"/>
        <w:bottom w:val="single" w:sz="4" w:space="0" w:color="4F81BD" w:themeColor="accent1"/>
        <w:end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start w:val="nil"/>
          <w:bottom w:val="single" w:sz="24" w:space="0" w:color="C0504D" w:themeColor="accent2"/>
          <w:end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start w:val="nil"/>
          <w:bottom w:val="nil"/>
          <w:end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start w:val="nil"/>
          <w:bottom w:val="nil"/>
          <w:end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pt" w:line="12pt" w:lineRule="auto"/>
    </w:pPr>
    <w:rPr>
      <w:color w:val="000000" w:themeColor="text1"/>
    </w:rPr>
    <w:tblPr>
      <w:tblStyleRowBandSize w:val="1"/>
      <w:tblStyleColBandSize w:val="1"/>
      <w:tblBorders>
        <w:top w:val="single" w:sz="24" w:space="0" w:color="C0504D" w:themeColor="accent2"/>
        <w:start w:val="single" w:sz="4" w:space="0" w:color="C0504D" w:themeColor="accent2"/>
        <w:bottom w:val="single" w:sz="4" w:space="0" w:color="C0504D" w:themeColor="accent2"/>
        <w:end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start w:val="nil"/>
          <w:bottom w:val="single" w:sz="24" w:space="0" w:color="C0504D" w:themeColor="accent2"/>
          <w:end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start w:val="nil"/>
          <w:bottom w:val="nil"/>
          <w:end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start w:val="nil"/>
          <w:bottom w:val="nil"/>
          <w:end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pt" w:line="12pt" w:lineRule="auto"/>
    </w:pPr>
    <w:rPr>
      <w:color w:val="000000" w:themeColor="text1"/>
    </w:rPr>
    <w:tblPr>
      <w:tblStyleRowBandSize w:val="1"/>
      <w:tblStyleColBandSize w:val="1"/>
      <w:tblBorders>
        <w:top w:val="single" w:sz="24" w:space="0" w:color="8064A2" w:themeColor="accent4"/>
        <w:start w:val="single" w:sz="4" w:space="0" w:color="9BBB59" w:themeColor="accent3"/>
        <w:bottom w:val="single" w:sz="4" w:space="0" w:color="9BBB59" w:themeColor="accent3"/>
        <w:end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start w:val="nil"/>
          <w:bottom w:val="single" w:sz="24" w:space="0" w:color="8064A2" w:themeColor="accent4"/>
          <w:end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start w:val="nil"/>
          <w:bottom w:val="nil"/>
          <w:end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start w:val="nil"/>
          <w:bottom w:val="nil"/>
          <w:end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pt" w:line="12pt" w:lineRule="auto"/>
    </w:pPr>
    <w:rPr>
      <w:color w:val="000000" w:themeColor="text1"/>
    </w:rPr>
    <w:tblPr>
      <w:tblStyleRowBandSize w:val="1"/>
      <w:tblStyleColBandSize w:val="1"/>
      <w:tblBorders>
        <w:top w:val="single" w:sz="24" w:space="0" w:color="9BBB59" w:themeColor="accent3"/>
        <w:start w:val="single" w:sz="4" w:space="0" w:color="8064A2" w:themeColor="accent4"/>
        <w:bottom w:val="single" w:sz="4" w:space="0" w:color="8064A2" w:themeColor="accent4"/>
        <w:end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start w:val="nil"/>
          <w:bottom w:val="single" w:sz="24" w:space="0" w:color="9BBB59" w:themeColor="accent3"/>
          <w:end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start w:val="nil"/>
          <w:bottom w:val="nil"/>
          <w:end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start w:val="nil"/>
          <w:bottom w:val="nil"/>
          <w:end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pt" w:line="12pt" w:lineRule="auto"/>
    </w:pPr>
    <w:rPr>
      <w:color w:val="000000" w:themeColor="text1"/>
    </w:rPr>
    <w:tblPr>
      <w:tblStyleRowBandSize w:val="1"/>
      <w:tblStyleColBandSize w:val="1"/>
      <w:tblBorders>
        <w:top w:val="single" w:sz="24" w:space="0" w:color="F79646" w:themeColor="accent6"/>
        <w:start w:val="single" w:sz="4" w:space="0" w:color="4BACC6" w:themeColor="accent5"/>
        <w:bottom w:val="single" w:sz="4" w:space="0" w:color="4BACC6" w:themeColor="accent5"/>
        <w:end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start w:val="nil"/>
          <w:bottom w:val="single" w:sz="24" w:space="0" w:color="F79646" w:themeColor="accent6"/>
          <w:end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start w:val="nil"/>
          <w:bottom w:val="nil"/>
          <w:end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start w:val="nil"/>
          <w:bottom w:val="nil"/>
          <w:end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pt" w:line="12pt" w:lineRule="auto"/>
    </w:pPr>
    <w:rPr>
      <w:color w:val="000000" w:themeColor="text1"/>
    </w:rPr>
    <w:tblPr>
      <w:tblStyleRowBandSize w:val="1"/>
      <w:tblStyleColBandSize w:val="1"/>
      <w:tblBorders>
        <w:top w:val="single" w:sz="24" w:space="0" w:color="4BACC6" w:themeColor="accent5"/>
        <w:start w:val="single" w:sz="4" w:space="0" w:color="F79646" w:themeColor="accent6"/>
        <w:bottom w:val="single" w:sz="4" w:space="0" w:color="F79646" w:themeColor="accent6"/>
        <w:end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start w:val="nil"/>
          <w:bottom w:val="single" w:sz="24" w:space="0" w:color="4BACC6" w:themeColor="accent5"/>
          <w:end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start w:val="nil"/>
          <w:bottom w:val="nil"/>
          <w:end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start w:val="nil"/>
          <w:bottom w:val="nil"/>
          <w:end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pt" w:line="12pt"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start w:val="nil"/>
          <w:bottom w:val="nil"/>
          <w:end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pt" w:line="12pt"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start w:val="nil"/>
          <w:bottom w:val="nil"/>
          <w:end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pt" w:line="12pt"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start w:val="nil"/>
          <w:bottom w:val="nil"/>
          <w:end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pt" w:line="12pt"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start w:val="nil"/>
          <w:bottom w:val="nil"/>
          <w:end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pt" w:line="12pt"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start w:val="nil"/>
          <w:bottom w:val="nil"/>
          <w:end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pt" w:line="12pt"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start w:val="nil"/>
          <w:bottom w:val="nil"/>
          <w:end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pt" w:line="12pt"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start w:val="nil"/>
          <w:bottom w:val="nil"/>
          <w:end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pt" w:line="12pt"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pt" w:line="12pt"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pt" w:line="12pt"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pt" w:line="12pt"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pt" w:line="12pt"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pt" w:line="12pt"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pt" w:line="12pt"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den">
    <w:name w:val="s_den"/>
    <w:basedOn w:val="Normal"/>
    <w:rsid w:val="00A63C46"/>
    <w:pPr>
      <w:spacing w:before="5pt" w:beforeAutospacing="1" w:after="5pt" w:afterAutospacing="1" w:line="12pt" w:lineRule="auto"/>
    </w:pPr>
    <w:rPr>
      <w:rFonts w:ascii="Times New Roman" w:eastAsia="Times New Roman" w:hAnsi="Times New Roman" w:cs="Times New Roman"/>
      <w:sz w:val="24"/>
      <w:szCs w:val="24"/>
      <w:lang w:val="ro-RO" w:eastAsia="ro-RO"/>
    </w:rPr>
  </w:style>
  <w:style w:type="paragraph" w:customStyle="1" w:styleId="shdr">
    <w:name w:val="s_hdr"/>
    <w:basedOn w:val="Normal"/>
    <w:rsid w:val="00A63C46"/>
    <w:pPr>
      <w:spacing w:before="5pt" w:beforeAutospacing="1" w:after="5pt" w:afterAutospacing="1" w:line="12pt" w:lineRule="auto"/>
    </w:pPr>
    <w:rPr>
      <w:rFonts w:ascii="Times New Roman" w:eastAsia="Times New Roman" w:hAnsi="Times New Roman" w:cs="Times New Roman"/>
      <w:sz w:val="24"/>
      <w:szCs w:val="24"/>
      <w:lang w:val="ro-RO" w:eastAsia="ro-RO"/>
    </w:rPr>
  </w:style>
  <w:style w:type="character" w:styleId="Hyperlink">
    <w:name w:val="Hyperlink"/>
    <w:basedOn w:val="DefaultParagraphFont"/>
    <w:uiPriority w:val="99"/>
    <w:semiHidden/>
    <w:unhideWhenUsed/>
    <w:rsid w:val="00A06A97"/>
    <w:rPr>
      <w:color w:val="0000FF"/>
      <w:u w:val="single"/>
    </w:rPr>
  </w:style>
  <w:style w:type="paragraph" w:styleId="Revision">
    <w:name w:val="Revision"/>
    <w:hidden/>
    <w:uiPriority w:val="99"/>
    <w:semiHidden/>
    <w:rsid w:val="00D60E77"/>
    <w:pPr>
      <w:spacing w:after="0pt" w:line="12pt" w:lineRule="auto"/>
    </w:pPr>
  </w:style>
  <w:style w:type="character" w:styleId="CommentReference">
    <w:name w:val="annotation reference"/>
    <w:basedOn w:val="DefaultParagraphFont"/>
    <w:uiPriority w:val="99"/>
    <w:semiHidden/>
    <w:unhideWhenUsed/>
    <w:rsid w:val="002958AC"/>
    <w:rPr>
      <w:sz w:val="16"/>
      <w:szCs w:val="16"/>
    </w:rPr>
  </w:style>
  <w:style w:type="paragraph" w:styleId="CommentText">
    <w:name w:val="annotation text"/>
    <w:basedOn w:val="Normal"/>
    <w:link w:val="CommentTextChar"/>
    <w:uiPriority w:val="99"/>
    <w:unhideWhenUsed/>
    <w:rsid w:val="002958AC"/>
    <w:pPr>
      <w:spacing w:line="12pt" w:lineRule="auto"/>
    </w:pPr>
    <w:rPr>
      <w:sz w:val="20"/>
      <w:szCs w:val="20"/>
    </w:rPr>
  </w:style>
  <w:style w:type="character" w:customStyle="1" w:styleId="CommentTextChar">
    <w:name w:val="Comment Text Char"/>
    <w:basedOn w:val="DefaultParagraphFont"/>
    <w:link w:val="CommentText"/>
    <w:uiPriority w:val="99"/>
    <w:rsid w:val="002958AC"/>
    <w:rPr>
      <w:sz w:val="20"/>
      <w:szCs w:val="20"/>
    </w:rPr>
  </w:style>
  <w:style w:type="paragraph" w:styleId="CommentSubject">
    <w:name w:val="annotation subject"/>
    <w:basedOn w:val="CommentText"/>
    <w:next w:val="CommentText"/>
    <w:link w:val="CommentSubjectChar"/>
    <w:uiPriority w:val="99"/>
    <w:semiHidden/>
    <w:unhideWhenUsed/>
    <w:rsid w:val="002958AC"/>
    <w:rPr>
      <w:b/>
      <w:bCs/>
    </w:rPr>
  </w:style>
  <w:style w:type="character" w:customStyle="1" w:styleId="CommentSubjectChar">
    <w:name w:val="Comment Subject Char"/>
    <w:basedOn w:val="CommentTextChar"/>
    <w:link w:val="CommentSubject"/>
    <w:uiPriority w:val="99"/>
    <w:semiHidden/>
    <w:rsid w:val="002958AC"/>
    <w:rPr>
      <w:b/>
      <w:bCs/>
      <w:sz w:val="20"/>
      <w:szCs w:val="20"/>
    </w:rPr>
  </w:style>
  <w:style w:type="paragraph" w:styleId="NormalWeb">
    <w:name w:val="Normal (Web)"/>
    <w:basedOn w:val="Normal"/>
    <w:uiPriority w:val="99"/>
    <w:semiHidden/>
    <w:unhideWhenUsed/>
    <w:rsid w:val="00D73792"/>
    <w:rPr>
      <w:rFonts w:ascii="Times New Roman" w:hAnsi="Times New Roman" w:cs="Times New Roman"/>
      <w:sz w:val="24"/>
      <w:szCs w:val="24"/>
    </w:rPr>
  </w:style>
  <w:style w:type="character" w:customStyle="1" w:styleId="slitttl">
    <w:name w:val="s_lit_ttl"/>
    <w:basedOn w:val="DefaultParagraphFont"/>
    <w:rsid w:val="00146586"/>
  </w:style>
  <w:style w:type="character" w:customStyle="1" w:styleId="slitbdy">
    <w:name w:val="s_lit_bdy"/>
    <w:basedOn w:val="DefaultParagraphFont"/>
    <w:rsid w:val="00146586"/>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purl.oclc.org/ooxml/officeDocument/relationships/fontTable" Target="fontTable.xml"/><Relationship Id="rId3" Type="http://purl.oclc.org/ooxml/officeDocument/relationships/settings" Target="settings.xml"/><Relationship Id="rId7" Type="http://purl.oclc.org/ooxml/officeDocument/relationships/footer" Target="footer1.xml"/><Relationship Id="rId2" Type="http://purl.oclc.org/ooxml/officeDocument/relationships/styles" Target="styles.xml"/><Relationship Id="rId1" Type="http://purl.oclc.org/ooxml/officeDocument/relationships/numbering" Target="numbering.xml"/><Relationship Id="rId6" Type="http://purl.oclc.org/ooxml/officeDocument/relationships/endnotes" Target="endnotes.xml"/><Relationship Id="rId5" Type="http://purl.oclc.org/ooxml/officeDocument/relationships/footnotes" Target="footnotes.xml"/><Relationship Id="rId4" Type="http://purl.oclc.org/ooxml/officeDocument/relationships/webSettings" Target="webSettings.xml"/><Relationship Id="rId9" Type="http://purl.oclc.org/ooxml/officeDocument/relationships/theme" Target="theme/theme1.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
                <a:satMod val="300%"/>
              </a:schemeClr>
            </a:gs>
            <a:gs pos="35%">
              <a:schemeClr val="phClr">
                <a:tint val="37%"/>
                <a:satMod val="300%"/>
              </a:schemeClr>
            </a:gs>
            <a:gs pos="100%">
              <a:schemeClr val="phClr">
                <a:tint val="15%"/>
                <a:satMod val="350%"/>
              </a:schemeClr>
            </a:gs>
          </a:gsLst>
          <a:lin ang="16200000" scaled="1"/>
        </a:gradFill>
        <a:gradFill rotWithShape="1">
          <a:gsLst>
            <a:gs pos="0%">
              <a:schemeClr val="phClr">
                <a:tint val="100%"/>
                <a:shade val="100%"/>
                <a:satMod val="130%"/>
              </a:schemeClr>
            </a:gs>
            <a:gs pos="100%">
              <a:schemeClr val="phClr">
                <a:tint val="50%"/>
                <a:shade val="100%"/>
                <a:satMod val="350%"/>
              </a:schemeClr>
            </a:gs>
          </a:gsLst>
          <a:lin ang="16200000" scaled="0"/>
        </a:gradFill>
      </a:fillStyleLst>
      <a:lnStyleLst>
        <a:ln w="9525">
          <a:solidFill>
            <a:schemeClr val="phClr">
              <a:shade val="95%"/>
              <a:satMod val="105%"/>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
              </a:srgbClr>
            </a:outerShdw>
          </a:effectLst>
        </a:effectStyle>
        <a:effectStyle>
          <a:effectLst>
            <a:outerShdw blurRad="40000" dist="23000" dir="5400000" rotWithShape="0">
              <a:srgbClr val="000000">
                <a:alpha val="35%"/>
              </a:srgbClr>
            </a:outerShdw>
          </a:effectLst>
        </a:effectStyle>
        <a:effectStyle>
          <a:effectLst>
            <a:outerShdw blurRad="40000" dist="23000" dir="5400000" rotWithShape="0">
              <a:srgbClr val="000000">
                <a:alpha val="35%"/>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
                <a:satMod val="350%"/>
              </a:schemeClr>
            </a:gs>
            <a:gs pos="40%">
              <a:schemeClr val="phClr">
                <a:tint val="45%"/>
                <a:shade val="99%"/>
                <a:satMod val="350%"/>
              </a:schemeClr>
            </a:gs>
            <a:gs pos="100%">
              <a:schemeClr val="phClr">
                <a:shade val="20%"/>
                <a:satMod val="255%"/>
              </a:schemeClr>
            </a:gs>
          </a:gsLst>
          <a:path path="circle">
            <a:fillToRect l="50%" t="-80%" r="50%" b="180%"/>
          </a:path>
        </a:gradFill>
        <a:gradFill rotWithShape="1">
          <a:gsLst>
            <a:gs pos="0%">
              <a:schemeClr val="phClr">
                <a:tint val="80%"/>
                <a:satMod val="300%"/>
              </a:schemeClr>
            </a:gs>
            <a:gs pos="100%">
              <a:schemeClr val="phClr">
                <a:shade val="30%"/>
                <a:satMod val="200%"/>
              </a:schemeClr>
            </a:gs>
          </a:gsLst>
          <a:path path="circle">
            <a:fillToRect l="50%" t="50%" r="50%" b="5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purl.oclc.org/ooxml/officeDocument/extendedProperties" xmlns:vt="http://purl.oclc.org/ooxml/officeDocument/docPropsVTypes">
  <Template>Normal</Template>
  <TotalTime>2</TotalTime>
  <Pages>10</Pages>
  <Words>3094</Words>
  <Characters>17949</Characters>
  <Application>Microsoft Office Word</Application>
  <DocSecurity>0</DocSecurity>
  <Lines>149</Lines>
  <Paragraphs>42</Paragraphs>
  <ScaleCrop>false</ScaleCrop>
  <Company/>
  <LinksUpToDate>false</LinksUpToDate>
  <CharactersWithSpaces>21001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Elena TRIFU</cp:lastModifiedBy>
  <cp:revision>386</cp:revision>
  <cp:lastPrinted>2026-05-05T07:14:00Z</cp:lastPrinted>
  <dcterms:created xsi:type="dcterms:W3CDTF">2026-04-24T09:01:00Z</dcterms:created>
  <dcterms:modified xsi:type="dcterms:W3CDTF">2026-07-08T05:32:00Z</dcterms:modified>
</cp:coreProperties>
</file>

<file path=docProps/custom.xml><?xml version="1.0" encoding="utf-8"?>
<Properties xmlns="http://purl.oclc.org/ooxml/officeDocument/customProperties" xmlns:vt="http://purl.oclc.org/ooxml/officeDocument/docPropsVTypes">
  <property fmtid="{D5CDD505-2E9C-101B-9397-08002B2CF9AE}" pid="2" name="ATT_ID">
    <vt:lpwstr>2680434</vt:lpwstr>
  </property>
  <property fmtid="{D5CDD505-2E9C-101B-9397-08002B2CF9AE}" pid="3" name="ATT_Version">
    <vt:lpwstr>0</vt:lpwstr>
  </property>
  <property fmtid="{D5CDD505-2E9C-101B-9397-08002B2CF9AE}" pid="4" name="DBID">
    <vt:lpwstr>1</vt:lpwstr>
  </property>
  <property fmtid="{D5CDD505-2E9C-101B-9397-08002B2CF9AE}" pid="5" name="EditMethod">
    <vt:lpwstr>WebDav</vt:lpwstr>
  </property>
  <property fmtid="{D5CDD505-2E9C-101B-9397-08002B2CF9AE}" pid="6" name="PortalAddress">
    <vt:lpwstr>https://webcon.primariatm.ro</vt:lpwstr>
  </property>
  <property fmtid="{D5CDD505-2E9C-101B-9397-08002B2CF9AE}" pid="7" name="SiteId">
    <vt:lpwstr>/</vt:lpwstr>
  </property>
  <property fmtid="{D5CDD505-2E9C-101B-9397-08002B2CF9AE}" pid="8" name="WebId">
    <vt:lpwstr>https://webcon.primariatm.ro</vt:lpwstr>
  </property>
</Properties>
</file>