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30D" w:rsidRDefault="008F030D" w:rsidP="008F030D">
      <w:pPr>
        <w:rPr>
          <w:b/>
          <w:sz w:val="24"/>
          <w:szCs w:val="24"/>
          <w:lang w:val="it-IT"/>
        </w:rPr>
      </w:pPr>
      <w:r>
        <w:rPr>
          <w:b/>
          <w:sz w:val="24"/>
          <w:szCs w:val="24"/>
          <w:lang w:val="it-IT"/>
        </w:rPr>
        <w:t xml:space="preserve">ROMĂNIA                                                                                                  </w:t>
      </w:r>
    </w:p>
    <w:p w:rsidR="008F030D" w:rsidRDefault="008F030D" w:rsidP="008F030D">
      <w:pPr>
        <w:rPr>
          <w:b/>
          <w:sz w:val="24"/>
          <w:szCs w:val="24"/>
          <w:lang w:val="it-IT"/>
        </w:rPr>
      </w:pPr>
      <w:r>
        <w:rPr>
          <w:b/>
          <w:sz w:val="24"/>
          <w:szCs w:val="24"/>
          <w:lang w:val="it-IT"/>
        </w:rPr>
        <w:t xml:space="preserve">JUDEŢUL TIMIŞ                                                                                                              </w:t>
      </w:r>
    </w:p>
    <w:p w:rsidR="008F030D" w:rsidRDefault="008F030D" w:rsidP="008F030D">
      <w:pPr>
        <w:rPr>
          <w:b/>
          <w:sz w:val="24"/>
          <w:szCs w:val="24"/>
          <w:lang w:val="it-IT"/>
        </w:rPr>
      </w:pPr>
      <w:r>
        <w:rPr>
          <w:b/>
          <w:sz w:val="24"/>
          <w:szCs w:val="24"/>
          <w:lang w:val="it-IT"/>
        </w:rPr>
        <w:t>MUNICIPIUL TIMIŞOARA</w:t>
      </w:r>
    </w:p>
    <w:p w:rsidR="008F030D" w:rsidRDefault="008F030D" w:rsidP="008F030D">
      <w:pPr>
        <w:jc w:val="both"/>
        <w:rPr>
          <w:b/>
          <w:sz w:val="24"/>
          <w:szCs w:val="24"/>
          <w:lang w:val="it-IT"/>
        </w:rPr>
      </w:pPr>
      <w:r>
        <w:rPr>
          <w:b/>
          <w:sz w:val="24"/>
          <w:szCs w:val="24"/>
          <w:lang w:val="it-IT"/>
        </w:rPr>
        <w:t>PRIMAR</w:t>
      </w:r>
    </w:p>
    <w:p w:rsidR="008F030D" w:rsidRDefault="008F030D" w:rsidP="00B475E3">
      <w:pPr>
        <w:rPr>
          <w:b/>
          <w:sz w:val="24"/>
          <w:szCs w:val="24"/>
          <w:lang w:val="it-IT"/>
        </w:rPr>
      </w:pPr>
      <w:r>
        <w:rPr>
          <w:b/>
          <w:sz w:val="24"/>
          <w:szCs w:val="24"/>
          <w:lang w:val="it-IT"/>
        </w:rPr>
        <w:t>CONSILIUL LOCAL</w:t>
      </w:r>
    </w:p>
    <w:p w:rsidR="00B00928" w:rsidRPr="00EF5635" w:rsidRDefault="00B00928" w:rsidP="00B00928">
      <w:pPr>
        <w:rPr>
          <w:b/>
          <w:noProof/>
          <w:sz w:val="24"/>
          <w:szCs w:val="24"/>
        </w:rPr>
      </w:pPr>
      <w:r w:rsidRPr="00EF5635">
        <w:rPr>
          <w:b/>
          <w:sz w:val="24"/>
          <w:szCs w:val="24"/>
        </w:rPr>
        <w:t>SC2017 -</w:t>
      </w:r>
      <w:r>
        <w:rPr>
          <w:b/>
          <w:sz w:val="24"/>
          <w:szCs w:val="24"/>
        </w:rPr>
        <w:t>28945/20.11.2017</w:t>
      </w:r>
    </w:p>
    <w:p w:rsidR="008F030D" w:rsidRDefault="008F030D" w:rsidP="008F030D">
      <w:pPr>
        <w:rPr>
          <w:sz w:val="24"/>
          <w:szCs w:val="24"/>
        </w:rPr>
      </w:pPr>
    </w:p>
    <w:p w:rsidR="008F030D" w:rsidRDefault="008F030D" w:rsidP="008F030D">
      <w:pPr>
        <w:rPr>
          <w:sz w:val="24"/>
          <w:szCs w:val="24"/>
        </w:rPr>
      </w:pPr>
    </w:p>
    <w:p w:rsidR="008F030D" w:rsidRDefault="008F030D" w:rsidP="008F030D">
      <w:pPr>
        <w:jc w:val="center"/>
        <w:rPr>
          <w:b/>
          <w:sz w:val="24"/>
          <w:szCs w:val="24"/>
        </w:rPr>
      </w:pPr>
      <w:r>
        <w:rPr>
          <w:b/>
          <w:sz w:val="24"/>
          <w:szCs w:val="24"/>
        </w:rPr>
        <w:t xml:space="preserve">EXPUNERE DE MOTIVE </w:t>
      </w:r>
    </w:p>
    <w:p w:rsidR="008F030D" w:rsidRDefault="008F030D" w:rsidP="008F030D">
      <w:pPr>
        <w:jc w:val="center"/>
        <w:rPr>
          <w:b/>
          <w:sz w:val="24"/>
          <w:szCs w:val="24"/>
        </w:rPr>
      </w:pPr>
    </w:p>
    <w:p w:rsidR="005B6E7B" w:rsidRPr="00EF5635" w:rsidRDefault="008F030D" w:rsidP="005B6E7B">
      <w:pPr>
        <w:autoSpaceDE w:val="0"/>
        <w:autoSpaceDN w:val="0"/>
        <w:adjustRightInd w:val="0"/>
        <w:jc w:val="center"/>
        <w:rPr>
          <w:rFonts w:eastAsiaTheme="minorHAnsi"/>
          <w:b/>
          <w:bCs/>
          <w:sz w:val="24"/>
          <w:szCs w:val="24"/>
        </w:rPr>
      </w:pPr>
      <w:r>
        <w:rPr>
          <w:b/>
          <w:sz w:val="24"/>
          <w:szCs w:val="24"/>
        </w:rPr>
        <w:t>PRIVIND OPORTUNITATEA  PROIECTULUI DE  HOTĂRÂRE</w:t>
      </w:r>
      <w:r w:rsidR="00B23AC1">
        <w:rPr>
          <w:b/>
          <w:sz w:val="24"/>
          <w:szCs w:val="24"/>
        </w:rPr>
        <w:t xml:space="preserve"> </w:t>
      </w:r>
      <w:r w:rsidRPr="00B23AC1">
        <w:rPr>
          <w:sz w:val="24"/>
          <w:szCs w:val="24"/>
        </w:rPr>
        <w:t xml:space="preserve">- </w:t>
      </w:r>
      <w:r w:rsidR="00AF6E82" w:rsidRPr="00B23AC1">
        <w:rPr>
          <w:sz w:val="24"/>
          <w:szCs w:val="24"/>
        </w:rPr>
        <w:t xml:space="preserve"> </w:t>
      </w:r>
      <w:r w:rsidR="00AF6E82" w:rsidRPr="00320FDD">
        <w:rPr>
          <w:b/>
          <w:sz w:val="24"/>
          <w:szCs w:val="24"/>
        </w:rPr>
        <w:t xml:space="preserve">privind </w:t>
      </w:r>
      <w:r w:rsidRPr="00320FDD">
        <w:rPr>
          <w:rFonts w:eastAsiaTheme="minorHAnsi"/>
          <w:b/>
          <w:bCs/>
          <w:sz w:val="24"/>
          <w:szCs w:val="24"/>
        </w:rPr>
        <w:t>propunerea</w:t>
      </w:r>
      <w:r w:rsidRPr="00B23AC1">
        <w:rPr>
          <w:rFonts w:eastAsiaTheme="minorHAnsi"/>
          <w:bCs/>
          <w:sz w:val="24"/>
          <w:szCs w:val="24"/>
        </w:rPr>
        <w:t xml:space="preserve">  </w:t>
      </w:r>
      <w:r w:rsidR="005B6E7B">
        <w:rPr>
          <w:rFonts w:eastAsiaTheme="minorHAnsi"/>
          <w:b/>
          <w:bCs/>
          <w:sz w:val="24"/>
          <w:szCs w:val="24"/>
        </w:rPr>
        <w:t>de  divizare totală</w:t>
      </w:r>
      <w:r w:rsidR="005B6E7B" w:rsidRPr="00EF5635">
        <w:rPr>
          <w:b/>
          <w:sz w:val="24"/>
          <w:szCs w:val="24"/>
          <w:lang w:val="en-US"/>
        </w:rPr>
        <w:t xml:space="preserve"> Colegiului Tehnic Ion Mincu  cu învăţământ gim</w:t>
      </w:r>
      <w:r w:rsidR="005B6E7B">
        <w:rPr>
          <w:b/>
          <w:sz w:val="24"/>
          <w:szCs w:val="24"/>
          <w:lang w:val="en-US"/>
        </w:rPr>
        <w:t xml:space="preserve">nazial, primar, liceal şi profesional </w:t>
      </w:r>
    </w:p>
    <w:p w:rsidR="008F030D" w:rsidRPr="00B23AC1" w:rsidRDefault="008F030D" w:rsidP="005B6E7B">
      <w:pPr>
        <w:autoSpaceDE w:val="0"/>
        <w:autoSpaceDN w:val="0"/>
        <w:adjustRightInd w:val="0"/>
        <w:jc w:val="center"/>
        <w:rPr>
          <w:sz w:val="24"/>
          <w:szCs w:val="24"/>
          <w:lang w:val="en-US"/>
        </w:rPr>
      </w:pPr>
    </w:p>
    <w:p w:rsidR="008F030D" w:rsidRPr="00B23AC1" w:rsidRDefault="008F030D" w:rsidP="008F030D">
      <w:pPr>
        <w:autoSpaceDE w:val="0"/>
        <w:autoSpaceDN w:val="0"/>
        <w:adjustRightInd w:val="0"/>
        <w:rPr>
          <w:sz w:val="24"/>
          <w:szCs w:val="24"/>
          <w:lang w:val="en-US"/>
        </w:rPr>
      </w:pPr>
    </w:p>
    <w:p w:rsidR="008F030D" w:rsidRDefault="008F030D" w:rsidP="00AF6E82">
      <w:pPr>
        <w:jc w:val="both"/>
        <w:rPr>
          <w:bCs/>
          <w:sz w:val="24"/>
          <w:szCs w:val="24"/>
          <w:lang w:val="en-US"/>
        </w:rPr>
      </w:pPr>
      <w:r>
        <w:rPr>
          <w:bCs/>
          <w:color w:val="000000"/>
          <w:sz w:val="24"/>
          <w:szCs w:val="24"/>
          <w:lang w:val="en-US"/>
        </w:rPr>
        <w:t xml:space="preserve">      Având în vedere  adresa Inspectoratul Şcolar a Judeţului Timiş  cu nr. 14014/14.11.2017, înregistrată  la Municipiul Timişoara sub  nr. 28728/16.11.2017,  cu privire  la transmiterea proiectul de  organizare /reorganizare a reţelei unită</w:t>
      </w:r>
      <w:r w:rsidR="00AF6E82">
        <w:rPr>
          <w:bCs/>
          <w:color w:val="000000"/>
          <w:sz w:val="24"/>
          <w:szCs w:val="24"/>
          <w:lang w:val="en-US"/>
        </w:rPr>
        <w:t xml:space="preserve">ţilor </w:t>
      </w:r>
      <w:r>
        <w:rPr>
          <w:bCs/>
          <w:color w:val="000000"/>
          <w:sz w:val="24"/>
          <w:szCs w:val="24"/>
          <w:lang w:val="en-US"/>
        </w:rPr>
        <w:t xml:space="preserve">de învăţământ </w:t>
      </w:r>
      <w:r>
        <w:rPr>
          <w:bCs/>
          <w:sz w:val="24"/>
          <w:szCs w:val="24"/>
          <w:lang w:val="en-US"/>
        </w:rPr>
        <w:t>preuniversitar de stat şi privat din  Municipiului Timişoara, pentru anul şcolar 2018-2019.</w:t>
      </w:r>
    </w:p>
    <w:p w:rsidR="00AC312F" w:rsidRDefault="008F030D" w:rsidP="00AF6E82">
      <w:pPr>
        <w:jc w:val="both"/>
        <w:rPr>
          <w:sz w:val="24"/>
          <w:szCs w:val="24"/>
        </w:rPr>
      </w:pPr>
      <w:r>
        <w:rPr>
          <w:bCs/>
          <w:color w:val="000000"/>
          <w:sz w:val="24"/>
          <w:szCs w:val="24"/>
          <w:lang w:val="en-US"/>
        </w:rPr>
        <w:t xml:space="preserve">    Având în vedre atr.22 alin 1), 2), 3). lit. a) şi b ,art. 23, art 24 şi  art.27 alin 1) lit. a)   şi art 32 din  Ordinul 5472/07.11.2017   Ministerului Educaţiei  Naţionale </w:t>
      </w:r>
      <w:r>
        <w:rPr>
          <w:sz w:val="24"/>
          <w:szCs w:val="24"/>
        </w:rPr>
        <w:t>pentru aprobarea Metodologiei privind fundamentarea cifrei deşcolarizare pentru învăţământul preuniversitar de stat,  evidenţa efective</w:t>
      </w:r>
      <w:r w:rsidR="00B475E3">
        <w:rPr>
          <w:sz w:val="24"/>
          <w:szCs w:val="24"/>
        </w:rPr>
        <w:t>l</w:t>
      </w:r>
      <w:r>
        <w:rPr>
          <w:sz w:val="24"/>
          <w:szCs w:val="24"/>
        </w:rPr>
        <w:t>or  de preşcolari şi elevi şcolarizaţi în unităţile de învăţâmânt particular, precum şi emiterea avizului conform în vederea organizării reţelei unităţilor de învăţământ preuniversitar  pentru anul 2018-2019;</w:t>
      </w:r>
    </w:p>
    <w:p w:rsidR="00AF6E82" w:rsidRPr="00696EFA" w:rsidRDefault="00AF6E82" w:rsidP="00AF6E82">
      <w:pPr>
        <w:autoSpaceDE w:val="0"/>
        <w:autoSpaceDN w:val="0"/>
        <w:adjustRightInd w:val="0"/>
        <w:jc w:val="both"/>
        <w:rPr>
          <w:sz w:val="24"/>
          <w:szCs w:val="24"/>
          <w:lang w:val="en-US"/>
        </w:rPr>
      </w:pPr>
      <w:r w:rsidRPr="00696EFA">
        <w:rPr>
          <w:sz w:val="24"/>
          <w:szCs w:val="24"/>
          <w:lang w:val="en-US"/>
        </w:rPr>
        <w:t xml:space="preserve">     În  scopul  eficientizării utilizării resurselor finaciare, materiale şi umane, precum şi a încadrării</w:t>
      </w:r>
    </w:p>
    <w:p w:rsidR="00AF6E82" w:rsidRPr="00AF2FCC" w:rsidRDefault="00AF6E82" w:rsidP="00AF6E82">
      <w:pPr>
        <w:jc w:val="both"/>
        <w:rPr>
          <w:bCs/>
          <w:sz w:val="24"/>
          <w:szCs w:val="24"/>
          <w:lang w:val="en-US"/>
        </w:rPr>
      </w:pPr>
      <w:r w:rsidRPr="00696EFA">
        <w:rPr>
          <w:sz w:val="24"/>
          <w:szCs w:val="24"/>
          <w:lang w:val="en-US"/>
        </w:rPr>
        <w:t>în sumele alocate, costul mediu pe elev,  faţă de reţeaua  şcolară aferentă anului şcolar 2017-2018, aprobată prin HCL nr. 55/</w:t>
      </w:r>
      <w:r w:rsidRPr="00696EFA">
        <w:rPr>
          <w:bCs/>
          <w:sz w:val="24"/>
          <w:szCs w:val="24"/>
          <w:lang w:eastAsia="ro-RO"/>
        </w:rPr>
        <w:t>21.02.2017, în anul şcolar 2018-2019 se propune</w:t>
      </w:r>
      <w:r w:rsidRPr="00696EFA">
        <w:rPr>
          <w:bCs/>
          <w:sz w:val="24"/>
          <w:szCs w:val="24"/>
          <w:lang w:val="en-US"/>
        </w:rPr>
        <w:t xml:space="preserve"> </w:t>
      </w:r>
      <w:r w:rsidR="00AF2FCC" w:rsidRPr="00696EFA">
        <w:rPr>
          <w:bCs/>
          <w:sz w:val="24"/>
          <w:szCs w:val="24"/>
          <w:lang w:val="en-US"/>
        </w:rPr>
        <w:t xml:space="preserve"> reorganizarea</w:t>
      </w:r>
      <w:r w:rsidR="00AF2FCC" w:rsidRPr="00696EFA">
        <w:rPr>
          <w:sz w:val="24"/>
          <w:szCs w:val="24"/>
          <w:lang w:val="en-US"/>
        </w:rPr>
        <w:t xml:space="preserve"> </w:t>
      </w:r>
      <w:r w:rsidR="00AF2FCC">
        <w:rPr>
          <w:sz w:val="24"/>
          <w:szCs w:val="24"/>
          <w:lang w:val="en-US"/>
        </w:rPr>
        <w:t xml:space="preserve"> prin </w:t>
      </w:r>
      <w:r w:rsidR="00AF2FCC">
        <w:rPr>
          <w:bCs/>
          <w:sz w:val="24"/>
          <w:szCs w:val="24"/>
          <w:lang w:val="en-US"/>
        </w:rPr>
        <w:t xml:space="preserve"> divizare totală a </w:t>
      </w:r>
      <w:r w:rsidR="00AF2FCC">
        <w:rPr>
          <w:sz w:val="24"/>
          <w:szCs w:val="24"/>
        </w:rPr>
        <w:t>Colegiului Tehnic „Ion Mincu”</w:t>
      </w:r>
      <w:r w:rsidR="00AF2FCC" w:rsidRPr="00FC637F">
        <w:rPr>
          <w:sz w:val="24"/>
          <w:szCs w:val="24"/>
          <w:lang w:val="en-US"/>
        </w:rPr>
        <w:t xml:space="preserve"> </w:t>
      </w:r>
      <w:r w:rsidR="00AF2FCC" w:rsidRPr="00696EFA">
        <w:rPr>
          <w:sz w:val="24"/>
          <w:szCs w:val="24"/>
          <w:lang w:val="en-US"/>
        </w:rPr>
        <w:t xml:space="preserve">cu învăţământ </w:t>
      </w:r>
      <w:r w:rsidR="00AF2FCC">
        <w:rPr>
          <w:sz w:val="24"/>
          <w:szCs w:val="24"/>
          <w:lang w:val="en-US"/>
        </w:rPr>
        <w:t xml:space="preserve"> </w:t>
      </w:r>
      <w:r w:rsidR="00AF2FCC" w:rsidRPr="00696EFA">
        <w:rPr>
          <w:sz w:val="24"/>
          <w:szCs w:val="24"/>
          <w:lang w:val="en-US"/>
        </w:rPr>
        <w:t xml:space="preserve">gimnazial, primar, liceal şi </w:t>
      </w:r>
      <w:r w:rsidR="004F673C">
        <w:rPr>
          <w:sz w:val="24"/>
          <w:szCs w:val="24"/>
          <w:lang w:val="en-US"/>
        </w:rPr>
        <w:t>profe</w:t>
      </w:r>
      <w:r w:rsidR="00AF2FCC" w:rsidRPr="00696EFA">
        <w:rPr>
          <w:sz w:val="24"/>
          <w:szCs w:val="24"/>
          <w:lang w:val="en-US"/>
        </w:rPr>
        <w:t>sional</w:t>
      </w:r>
      <w:r w:rsidR="00AF2FCC" w:rsidRPr="00696EFA">
        <w:rPr>
          <w:bCs/>
          <w:sz w:val="24"/>
          <w:szCs w:val="24"/>
          <w:lang w:val="en-US"/>
        </w:rPr>
        <w:t xml:space="preserve"> </w:t>
      </w:r>
      <w:r w:rsidR="00AF2FCC">
        <w:rPr>
          <w:sz w:val="24"/>
          <w:szCs w:val="24"/>
          <w:lang w:val="en-US"/>
        </w:rPr>
        <w:t xml:space="preserve"> </w:t>
      </w:r>
    </w:p>
    <w:p w:rsidR="00AF2FCC" w:rsidRDefault="00AF6E82" w:rsidP="00AF6E82">
      <w:pPr>
        <w:jc w:val="both"/>
        <w:rPr>
          <w:rFonts w:eastAsiaTheme="minorHAnsi"/>
          <w:sz w:val="24"/>
          <w:szCs w:val="24"/>
        </w:rPr>
      </w:pPr>
      <w:r w:rsidRPr="00696EFA">
        <w:rPr>
          <w:sz w:val="24"/>
          <w:szCs w:val="24"/>
        </w:rPr>
        <w:t xml:space="preserve">     A</w:t>
      </w:r>
      <w:r w:rsidR="00AF2FCC">
        <w:rPr>
          <w:sz w:val="24"/>
          <w:szCs w:val="24"/>
        </w:rPr>
        <w:t xml:space="preserve">cestă propunere de </w:t>
      </w:r>
      <w:r w:rsidRPr="00696EFA">
        <w:rPr>
          <w:sz w:val="24"/>
          <w:szCs w:val="24"/>
        </w:rPr>
        <w:t xml:space="preserve"> </w:t>
      </w:r>
      <w:r w:rsidR="00AF2FCC" w:rsidRPr="00696EFA">
        <w:rPr>
          <w:sz w:val="24"/>
          <w:szCs w:val="24"/>
        </w:rPr>
        <w:t>reorganizare</w:t>
      </w:r>
      <w:r w:rsidR="00AF2FCC">
        <w:rPr>
          <w:sz w:val="24"/>
          <w:szCs w:val="24"/>
        </w:rPr>
        <w:t xml:space="preserve">  a </w:t>
      </w:r>
      <w:r w:rsidR="00AF2FCC" w:rsidRPr="00696EFA">
        <w:rPr>
          <w:sz w:val="24"/>
          <w:szCs w:val="24"/>
        </w:rPr>
        <w:t xml:space="preserve">Colegiului Tehnic Ion Mincu </w:t>
      </w:r>
      <w:r w:rsidRPr="00696EFA">
        <w:rPr>
          <w:sz w:val="24"/>
          <w:szCs w:val="24"/>
        </w:rPr>
        <w:t xml:space="preserve">se face în scopul </w:t>
      </w:r>
      <w:r w:rsidRPr="00696EFA">
        <w:rPr>
          <w:rFonts w:eastAsiaTheme="minorHAnsi"/>
          <w:sz w:val="24"/>
          <w:szCs w:val="24"/>
        </w:rPr>
        <w:t xml:space="preserve">extinderii activităţii pe aceleaşi nivel de învăţământ a „LICEULUI TEORETIC "NIKOLAUS LENAU" şi în imobilul situat pe str. Gheorghe Lazăr nr.20. Astfel, se renunţă la spaţiul situat în Intrarea Doinei nr.2,  pentru care  se plăteşte chirie de la bugetul local şi la spaţiul din  căminul  situat în str. Iosif Nemoianu nr.5, care nu îndeplineşte condiţiile de obţinerea autorizaţiei ISU. </w:t>
      </w:r>
    </w:p>
    <w:p w:rsidR="00AF2FCC" w:rsidRDefault="00AF6E82" w:rsidP="00AF2FCC">
      <w:pPr>
        <w:autoSpaceDE w:val="0"/>
        <w:autoSpaceDN w:val="0"/>
        <w:adjustRightInd w:val="0"/>
        <w:jc w:val="center"/>
        <w:rPr>
          <w:sz w:val="24"/>
          <w:szCs w:val="24"/>
          <w:lang w:val="en-US"/>
        </w:rPr>
      </w:pPr>
      <w:r>
        <w:rPr>
          <w:sz w:val="24"/>
          <w:szCs w:val="24"/>
        </w:rPr>
        <w:t xml:space="preserve">      Faţă de cele menţionate mai sus,</w:t>
      </w:r>
      <w:r>
        <w:rPr>
          <w:rFonts w:eastAsiaTheme="minorHAnsi"/>
          <w:sz w:val="24"/>
          <w:szCs w:val="24"/>
        </w:rPr>
        <w:t xml:space="preserve"> considerăm oportună iniţierea unui proiect de hotărâre</w:t>
      </w:r>
      <w:r>
        <w:rPr>
          <w:b/>
          <w:sz w:val="24"/>
          <w:szCs w:val="24"/>
        </w:rPr>
        <w:t xml:space="preserve">- </w:t>
      </w:r>
      <w:r w:rsidR="00AF2FCC">
        <w:rPr>
          <w:sz w:val="24"/>
          <w:szCs w:val="24"/>
          <w:lang w:val="en-US"/>
        </w:rPr>
        <w:t>proiectul</w:t>
      </w:r>
    </w:p>
    <w:p w:rsidR="00AF2FCC" w:rsidRPr="00AF2FCC" w:rsidRDefault="00AF2FCC" w:rsidP="00AF2FCC">
      <w:pPr>
        <w:autoSpaceDE w:val="0"/>
        <w:autoSpaceDN w:val="0"/>
        <w:adjustRightInd w:val="0"/>
        <w:rPr>
          <w:rFonts w:eastAsiaTheme="minorHAnsi"/>
          <w:bCs/>
          <w:sz w:val="24"/>
          <w:szCs w:val="24"/>
        </w:rPr>
      </w:pPr>
      <w:r w:rsidRPr="00696EFA">
        <w:rPr>
          <w:sz w:val="24"/>
          <w:szCs w:val="24"/>
          <w:lang w:val="en-US"/>
        </w:rPr>
        <w:t xml:space="preserve">de  hotărâre </w:t>
      </w:r>
      <w:r>
        <w:rPr>
          <w:sz w:val="24"/>
          <w:szCs w:val="24"/>
          <w:lang w:val="en-US"/>
        </w:rPr>
        <w:t xml:space="preserve"> </w:t>
      </w:r>
      <w:r w:rsidRPr="00696EFA">
        <w:rPr>
          <w:rFonts w:eastAsiaTheme="minorHAnsi"/>
          <w:bCs/>
          <w:sz w:val="24"/>
          <w:szCs w:val="24"/>
        </w:rPr>
        <w:t>priv</w:t>
      </w:r>
      <w:r>
        <w:rPr>
          <w:rFonts w:eastAsiaTheme="minorHAnsi"/>
          <w:bCs/>
          <w:sz w:val="24"/>
          <w:szCs w:val="24"/>
        </w:rPr>
        <w:t xml:space="preserve">ind propunerea de  divizare totală </w:t>
      </w:r>
      <w:r w:rsidRPr="00696EFA">
        <w:rPr>
          <w:rFonts w:eastAsiaTheme="minorHAnsi"/>
          <w:bCs/>
          <w:sz w:val="24"/>
          <w:szCs w:val="24"/>
        </w:rPr>
        <w:t xml:space="preserve"> a</w:t>
      </w:r>
      <w:r w:rsidRPr="00696EFA">
        <w:rPr>
          <w:sz w:val="24"/>
          <w:szCs w:val="24"/>
          <w:lang w:val="en-US"/>
        </w:rPr>
        <w:t xml:space="preserve"> Colegiului Tehnic Ion Mincu  cu învăţămâ</w:t>
      </w:r>
      <w:r>
        <w:rPr>
          <w:sz w:val="24"/>
          <w:szCs w:val="24"/>
          <w:lang w:val="en-US"/>
        </w:rPr>
        <w:t>nt gimnazial, primar, liceal şi profesional.</w:t>
      </w:r>
    </w:p>
    <w:p w:rsidR="00AF2FCC" w:rsidRPr="00696EFA" w:rsidRDefault="00AF2FCC" w:rsidP="00AF2FCC">
      <w:pPr>
        <w:autoSpaceDE w:val="0"/>
        <w:autoSpaceDN w:val="0"/>
        <w:adjustRightInd w:val="0"/>
        <w:jc w:val="center"/>
        <w:rPr>
          <w:sz w:val="24"/>
          <w:szCs w:val="24"/>
        </w:rPr>
      </w:pPr>
    </w:p>
    <w:p w:rsidR="00B475E3" w:rsidRPr="001E2A75" w:rsidRDefault="00B475E3" w:rsidP="00B475E3">
      <w:pPr>
        <w:spacing w:line="360" w:lineRule="auto"/>
        <w:rPr>
          <w:b/>
          <w:bCs/>
          <w:color w:val="000000"/>
          <w:sz w:val="24"/>
          <w:szCs w:val="24"/>
        </w:rPr>
      </w:pPr>
    </w:p>
    <w:p w:rsidR="00B475E3" w:rsidRDefault="009F5619" w:rsidP="009F5619">
      <w:pPr>
        <w:jc w:val="both"/>
        <w:rPr>
          <w:rFonts w:eastAsiaTheme="minorHAnsi"/>
          <w:b/>
          <w:color w:val="000000"/>
          <w:sz w:val="24"/>
          <w:szCs w:val="24"/>
        </w:rPr>
      </w:pPr>
      <w:r>
        <w:rPr>
          <w:rFonts w:eastAsiaTheme="minorHAnsi"/>
          <w:b/>
          <w:color w:val="000000"/>
          <w:sz w:val="24"/>
          <w:szCs w:val="24"/>
        </w:rPr>
        <w:t xml:space="preserve">               </w:t>
      </w:r>
      <w:r w:rsidR="00B475E3" w:rsidRPr="00A77E04">
        <w:rPr>
          <w:rFonts w:eastAsiaTheme="minorHAnsi"/>
          <w:b/>
          <w:color w:val="000000"/>
          <w:sz w:val="24"/>
          <w:szCs w:val="24"/>
        </w:rPr>
        <w:t>PRIMAR ,</w:t>
      </w:r>
      <w:r>
        <w:rPr>
          <w:rFonts w:eastAsiaTheme="minorHAnsi"/>
          <w:b/>
          <w:color w:val="000000"/>
          <w:sz w:val="24"/>
          <w:szCs w:val="24"/>
        </w:rPr>
        <w:t xml:space="preserve">                                                                       VICEPRIMAR,</w:t>
      </w:r>
    </w:p>
    <w:p w:rsidR="00B475E3" w:rsidRPr="00374181" w:rsidRDefault="009F5619" w:rsidP="009F5619">
      <w:pPr>
        <w:jc w:val="both"/>
        <w:rPr>
          <w:rFonts w:eastAsiaTheme="minorHAnsi"/>
          <w:b/>
          <w:color w:val="000000"/>
          <w:sz w:val="24"/>
          <w:szCs w:val="24"/>
        </w:rPr>
      </w:pPr>
      <w:r>
        <w:rPr>
          <w:rFonts w:eastAsiaTheme="minorHAnsi"/>
          <w:b/>
          <w:color w:val="000000"/>
          <w:sz w:val="24"/>
          <w:szCs w:val="24"/>
        </w:rPr>
        <w:t xml:space="preserve">            </w:t>
      </w:r>
      <w:r w:rsidR="00B475E3">
        <w:rPr>
          <w:rFonts w:eastAsiaTheme="minorHAnsi"/>
          <w:b/>
          <w:color w:val="000000"/>
          <w:sz w:val="24"/>
          <w:szCs w:val="24"/>
        </w:rPr>
        <w:t>Nicolae Robu</w:t>
      </w:r>
      <w:r>
        <w:rPr>
          <w:rFonts w:eastAsiaTheme="minorHAnsi"/>
          <w:b/>
          <w:color w:val="000000"/>
          <w:sz w:val="24"/>
          <w:szCs w:val="24"/>
        </w:rPr>
        <w:t xml:space="preserve">                                                                        Dan  Diaconu</w:t>
      </w:r>
    </w:p>
    <w:p w:rsidR="00B475E3" w:rsidRPr="00A77E04" w:rsidRDefault="00B475E3" w:rsidP="00B475E3">
      <w:pPr>
        <w:jc w:val="center"/>
        <w:rPr>
          <w:rFonts w:eastAsiaTheme="minorHAnsi"/>
          <w:b/>
          <w:color w:val="000000"/>
          <w:sz w:val="24"/>
          <w:szCs w:val="24"/>
        </w:rPr>
      </w:pPr>
    </w:p>
    <w:p w:rsidR="00B475E3" w:rsidRPr="00374181" w:rsidRDefault="00B475E3" w:rsidP="00B475E3">
      <w:pPr>
        <w:jc w:val="both"/>
        <w:rPr>
          <w:rFonts w:eastAsiaTheme="minorHAnsi"/>
          <w:b/>
          <w:color w:val="000000"/>
          <w:sz w:val="24"/>
          <w:szCs w:val="24"/>
        </w:rPr>
      </w:pPr>
      <w:r>
        <w:rPr>
          <w:rFonts w:eastAsiaTheme="minorHAnsi"/>
          <w:color w:val="000000"/>
          <w:sz w:val="24"/>
          <w:szCs w:val="24"/>
        </w:rPr>
        <w:t xml:space="preserve">                                                                                                              </w:t>
      </w:r>
    </w:p>
    <w:p w:rsidR="00B475E3" w:rsidRPr="000F2018" w:rsidRDefault="00B475E3" w:rsidP="00B475E3">
      <w:pPr>
        <w:jc w:val="both"/>
        <w:rPr>
          <w:b/>
          <w:sz w:val="24"/>
          <w:szCs w:val="24"/>
        </w:rPr>
      </w:pPr>
      <w:r>
        <w:rPr>
          <w:bCs/>
          <w:sz w:val="24"/>
          <w:szCs w:val="24"/>
          <w:lang w:eastAsia="ro-RO"/>
        </w:rPr>
        <w:t xml:space="preserve">    </w:t>
      </w:r>
    </w:p>
    <w:p w:rsidR="00B475E3" w:rsidRDefault="00B475E3" w:rsidP="00B475E3">
      <w:pPr>
        <w:jc w:val="center"/>
        <w:rPr>
          <w:b/>
          <w:sz w:val="24"/>
          <w:szCs w:val="24"/>
        </w:rPr>
      </w:pPr>
      <w:r>
        <w:rPr>
          <w:b/>
          <w:sz w:val="24"/>
          <w:szCs w:val="24"/>
        </w:rPr>
        <w:t>PREŞEDINTE,</w:t>
      </w:r>
    </w:p>
    <w:p w:rsidR="00345515" w:rsidRPr="000F2018" w:rsidRDefault="00345515" w:rsidP="00B475E3">
      <w:pPr>
        <w:jc w:val="center"/>
        <w:rPr>
          <w:b/>
          <w:sz w:val="24"/>
          <w:szCs w:val="24"/>
        </w:rPr>
      </w:pPr>
      <w:r>
        <w:rPr>
          <w:rFonts w:eastAsiaTheme="minorHAnsi"/>
          <w:color w:val="000000"/>
          <w:sz w:val="24"/>
          <w:szCs w:val="24"/>
        </w:rPr>
        <w:t xml:space="preserve"> Comisia</w:t>
      </w:r>
      <w:r w:rsidRPr="007A1971">
        <w:rPr>
          <w:rFonts w:eastAsiaTheme="minorHAnsi"/>
          <w:color w:val="000000"/>
          <w:sz w:val="24"/>
          <w:szCs w:val="24"/>
        </w:rPr>
        <w:t xml:space="preserve"> pentru cultură, ştiinţă, învăţământ, sănătate, protecţie socială, turism, ecologie, sport şi culte din cadrul Consiliului Local al Municipiului Timişoara</w:t>
      </w:r>
    </w:p>
    <w:p w:rsidR="00B475E3" w:rsidRPr="00345515" w:rsidRDefault="00B475E3" w:rsidP="00345515">
      <w:pPr>
        <w:jc w:val="center"/>
        <w:rPr>
          <w:b/>
          <w:sz w:val="24"/>
          <w:szCs w:val="24"/>
        </w:rPr>
      </w:pPr>
      <w:r w:rsidRPr="00345515">
        <w:rPr>
          <w:b/>
          <w:sz w:val="24"/>
          <w:szCs w:val="24"/>
        </w:rPr>
        <w:t>Simion Moşiu</w:t>
      </w:r>
    </w:p>
    <w:p w:rsidR="008F030D" w:rsidRPr="00345515" w:rsidRDefault="008F030D" w:rsidP="00345515">
      <w:pPr>
        <w:jc w:val="center"/>
        <w:rPr>
          <w:sz w:val="24"/>
          <w:szCs w:val="24"/>
        </w:rPr>
      </w:pPr>
    </w:p>
    <w:p w:rsidR="008F030D" w:rsidRDefault="008F030D" w:rsidP="008F030D">
      <w:pPr>
        <w:jc w:val="both"/>
        <w:rPr>
          <w:sz w:val="24"/>
          <w:szCs w:val="24"/>
        </w:rPr>
      </w:pPr>
    </w:p>
    <w:p w:rsidR="008F030D" w:rsidRDefault="008F030D" w:rsidP="00345515">
      <w:pPr>
        <w:jc w:val="center"/>
        <w:rPr>
          <w:sz w:val="24"/>
          <w:szCs w:val="24"/>
        </w:rPr>
      </w:pPr>
    </w:p>
    <w:p w:rsidR="008F030D" w:rsidRDefault="008F030D" w:rsidP="008F030D">
      <w:pPr>
        <w:jc w:val="both"/>
        <w:rPr>
          <w:sz w:val="24"/>
          <w:szCs w:val="24"/>
        </w:rPr>
      </w:pPr>
    </w:p>
    <w:p w:rsidR="008F030D" w:rsidRDefault="008F030D" w:rsidP="008F030D">
      <w:pPr>
        <w:jc w:val="both"/>
        <w:rPr>
          <w:sz w:val="24"/>
          <w:szCs w:val="24"/>
        </w:rPr>
      </w:pPr>
    </w:p>
    <w:p w:rsidR="008F030D" w:rsidRDefault="008F030D" w:rsidP="008F030D">
      <w:pPr>
        <w:jc w:val="both"/>
        <w:rPr>
          <w:sz w:val="24"/>
          <w:szCs w:val="24"/>
        </w:rPr>
      </w:pPr>
    </w:p>
    <w:p w:rsidR="008F030D" w:rsidRDefault="008F030D" w:rsidP="008F030D">
      <w:pPr>
        <w:jc w:val="both"/>
        <w:rPr>
          <w:sz w:val="24"/>
          <w:szCs w:val="24"/>
        </w:rPr>
      </w:pPr>
    </w:p>
    <w:p w:rsidR="008F030D" w:rsidRDefault="008F030D" w:rsidP="008F030D">
      <w:pPr>
        <w:jc w:val="both"/>
        <w:rPr>
          <w:sz w:val="24"/>
          <w:szCs w:val="24"/>
        </w:rPr>
      </w:pPr>
    </w:p>
    <w:p w:rsidR="00EF5635" w:rsidRPr="00EF5635" w:rsidRDefault="00EF5635" w:rsidP="008F030D">
      <w:pPr>
        <w:jc w:val="both"/>
        <w:rPr>
          <w:rFonts w:eastAsiaTheme="minorHAnsi"/>
          <w:b/>
          <w:bCs/>
          <w:sz w:val="24"/>
          <w:szCs w:val="24"/>
        </w:rPr>
      </w:pPr>
    </w:p>
    <w:p w:rsidR="00334767" w:rsidRPr="00EF5635" w:rsidRDefault="00334767" w:rsidP="00334767">
      <w:pPr>
        <w:jc w:val="both"/>
        <w:rPr>
          <w:sz w:val="24"/>
          <w:szCs w:val="24"/>
        </w:rPr>
      </w:pPr>
    </w:p>
    <w:p w:rsidR="0053698E" w:rsidRPr="00EF5635" w:rsidRDefault="0053698E" w:rsidP="002C491D">
      <w:pPr>
        <w:pStyle w:val="ListParagraph"/>
        <w:ind w:left="840"/>
        <w:jc w:val="both"/>
        <w:rPr>
          <w:bCs/>
          <w:sz w:val="24"/>
          <w:szCs w:val="24"/>
          <w:lang w:val="en-US"/>
        </w:rPr>
      </w:pPr>
    </w:p>
    <w:p w:rsidR="00B054CD" w:rsidRPr="00EF5635" w:rsidRDefault="00B054CD" w:rsidP="00581D3C">
      <w:pPr>
        <w:jc w:val="both"/>
        <w:rPr>
          <w:sz w:val="24"/>
          <w:szCs w:val="24"/>
        </w:rPr>
      </w:pPr>
    </w:p>
    <w:p w:rsidR="00B054CD" w:rsidRPr="00EF5635" w:rsidRDefault="00B054CD" w:rsidP="00581D3C">
      <w:pPr>
        <w:jc w:val="both"/>
        <w:rPr>
          <w:sz w:val="24"/>
          <w:szCs w:val="24"/>
        </w:rPr>
      </w:pPr>
    </w:p>
    <w:p w:rsidR="00B054CD" w:rsidRPr="00EF5635" w:rsidRDefault="00B054CD" w:rsidP="00581D3C">
      <w:pPr>
        <w:jc w:val="both"/>
        <w:rPr>
          <w:sz w:val="24"/>
          <w:szCs w:val="24"/>
        </w:rPr>
      </w:pPr>
    </w:p>
    <w:p w:rsidR="00B054CD" w:rsidRPr="00EF5635" w:rsidRDefault="00B054CD" w:rsidP="00581D3C">
      <w:pPr>
        <w:jc w:val="both"/>
        <w:rPr>
          <w:sz w:val="24"/>
          <w:szCs w:val="24"/>
        </w:rPr>
      </w:pPr>
    </w:p>
    <w:p w:rsidR="00315B07" w:rsidRPr="00EF5635" w:rsidRDefault="00315B07" w:rsidP="00581D3C">
      <w:pPr>
        <w:jc w:val="both"/>
        <w:rPr>
          <w:sz w:val="24"/>
          <w:szCs w:val="24"/>
        </w:rPr>
      </w:pPr>
    </w:p>
    <w:p w:rsidR="00315B07" w:rsidRPr="00EF5635" w:rsidRDefault="00315B07" w:rsidP="00581D3C">
      <w:pPr>
        <w:jc w:val="both"/>
        <w:rPr>
          <w:sz w:val="24"/>
          <w:szCs w:val="24"/>
        </w:rPr>
      </w:pPr>
    </w:p>
    <w:p w:rsidR="00315B07" w:rsidRPr="00EF5635" w:rsidRDefault="00315B07" w:rsidP="00581D3C">
      <w:pPr>
        <w:jc w:val="both"/>
        <w:rPr>
          <w:sz w:val="24"/>
          <w:szCs w:val="24"/>
        </w:rPr>
      </w:pPr>
    </w:p>
    <w:p w:rsidR="00315B07" w:rsidRPr="00EF5635" w:rsidRDefault="00315B07" w:rsidP="00581D3C">
      <w:pPr>
        <w:jc w:val="both"/>
        <w:rPr>
          <w:sz w:val="24"/>
          <w:szCs w:val="24"/>
        </w:rPr>
      </w:pPr>
    </w:p>
    <w:p w:rsidR="00315B07" w:rsidRPr="00EF5635" w:rsidRDefault="00315B07" w:rsidP="00581D3C">
      <w:pPr>
        <w:jc w:val="both"/>
        <w:rPr>
          <w:sz w:val="24"/>
          <w:szCs w:val="24"/>
        </w:rPr>
      </w:pPr>
    </w:p>
    <w:p w:rsidR="00315B07" w:rsidRPr="00EF5635" w:rsidRDefault="00315B07" w:rsidP="00581D3C">
      <w:pPr>
        <w:jc w:val="both"/>
        <w:rPr>
          <w:sz w:val="24"/>
          <w:szCs w:val="24"/>
        </w:rPr>
      </w:pPr>
    </w:p>
    <w:p w:rsidR="00315B07" w:rsidRPr="00EF5635" w:rsidRDefault="00315B07" w:rsidP="00B97F0B">
      <w:pPr>
        <w:jc w:val="both"/>
        <w:rPr>
          <w:sz w:val="24"/>
          <w:szCs w:val="24"/>
        </w:rPr>
      </w:pPr>
    </w:p>
    <w:p w:rsidR="0028679D" w:rsidRPr="00EF5635" w:rsidRDefault="0028679D" w:rsidP="00012F54">
      <w:pPr>
        <w:jc w:val="right"/>
        <w:rPr>
          <w:sz w:val="18"/>
          <w:szCs w:val="18"/>
        </w:rPr>
      </w:pPr>
      <w:r w:rsidRPr="00EF5635">
        <w:rPr>
          <w:sz w:val="18"/>
          <w:szCs w:val="18"/>
        </w:rPr>
        <w:t xml:space="preserve">  Cod.FO 53-01,Ver.1</w:t>
      </w:r>
    </w:p>
    <w:p w:rsidR="0028679D" w:rsidRPr="00EF5635" w:rsidRDefault="0028679D" w:rsidP="00012F54">
      <w:pPr>
        <w:jc w:val="right"/>
        <w:rPr>
          <w:sz w:val="18"/>
          <w:szCs w:val="18"/>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jc w:val="both"/>
        <w:rPr>
          <w:sz w:val="24"/>
          <w:szCs w:val="24"/>
        </w:rPr>
      </w:pPr>
    </w:p>
    <w:p w:rsidR="00B054CD" w:rsidRPr="00EF5635" w:rsidRDefault="00B054CD" w:rsidP="00B97F0B">
      <w:pPr>
        <w:tabs>
          <w:tab w:val="left" w:pos="8910"/>
          <w:tab w:val="left" w:pos="9450"/>
        </w:tabs>
        <w:autoSpaceDE w:val="0"/>
        <w:autoSpaceDN w:val="0"/>
        <w:adjustRightInd w:val="0"/>
        <w:ind w:right="1620"/>
        <w:jc w:val="both"/>
        <w:rPr>
          <w:sz w:val="24"/>
          <w:szCs w:val="24"/>
        </w:rPr>
      </w:pPr>
      <w:r w:rsidRPr="00EF5635">
        <w:rPr>
          <w:b/>
          <w:sz w:val="24"/>
          <w:szCs w:val="24"/>
        </w:rPr>
        <w:t xml:space="preserve">         </w:t>
      </w:r>
    </w:p>
    <w:p w:rsidR="00B054CD" w:rsidRPr="00EF5635" w:rsidRDefault="00B054CD" w:rsidP="00B97F0B">
      <w:pPr>
        <w:jc w:val="both"/>
        <w:rPr>
          <w:sz w:val="24"/>
          <w:szCs w:val="24"/>
        </w:rPr>
      </w:pPr>
    </w:p>
    <w:sectPr w:rsidR="00B054CD" w:rsidRPr="00EF5635" w:rsidSect="00315B07">
      <w:pgSz w:w="12240" w:h="15840"/>
      <w:pgMar w:top="709"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36A" w:rsidRDefault="0054136A" w:rsidP="002F703E">
      <w:r>
        <w:separator/>
      </w:r>
    </w:p>
  </w:endnote>
  <w:endnote w:type="continuationSeparator" w:id="1">
    <w:p w:rsidR="0054136A" w:rsidRDefault="0054136A"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36A" w:rsidRDefault="0054136A" w:rsidP="002F703E">
      <w:r>
        <w:separator/>
      </w:r>
    </w:p>
  </w:footnote>
  <w:footnote w:type="continuationSeparator" w:id="1">
    <w:p w:rsidR="0054136A" w:rsidRDefault="0054136A"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2532"/>
    <w:multiLevelType w:val="hybridMultilevel"/>
    <w:tmpl w:val="9B129060"/>
    <w:lvl w:ilvl="0" w:tplc="2C8ECD0A">
      <w:numFmt w:val="bullet"/>
      <w:lvlText w:val="-"/>
      <w:lvlJc w:val="left"/>
      <w:pPr>
        <w:ind w:left="600" w:hanging="360"/>
      </w:pPr>
      <w:rPr>
        <w:rFonts w:ascii="Times New Roman" w:eastAsiaTheme="minorHAns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
    <w:nsid w:val="1CB2193D"/>
    <w:multiLevelType w:val="hybridMultilevel"/>
    <w:tmpl w:val="752A532A"/>
    <w:lvl w:ilvl="0" w:tplc="68D4E42E">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2">
    <w:nsid w:val="3DAE6E79"/>
    <w:multiLevelType w:val="hybridMultilevel"/>
    <w:tmpl w:val="210AD4D8"/>
    <w:lvl w:ilvl="0" w:tplc="6FF21A58">
      <w:numFmt w:val="bullet"/>
      <w:lvlText w:val="-"/>
      <w:lvlJc w:val="left"/>
      <w:pPr>
        <w:ind w:left="600" w:hanging="360"/>
      </w:pPr>
      <w:rPr>
        <w:rFonts w:ascii="Times New Roman" w:eastAsiaTheme="minorHAns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3">
    <w:nsid w:val="5124149E"/>
    <w:multiLevelType w:val="hybridMultilevel"/>
    <w:tmpl w:val="E5AA65A0"/>
    <w:lvl w:ilvl="0" w:tplc="E220981C">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hyphenationZone w:val="425"/>
  <w:characterSpacingControl w:val="doNotCompress"/>
  <w:footnotePr>
    <w:footnote w:id="0"/>
    <w:footnote w:id="1"/>
  </w:footnotePr>
  <w:endnotePr>
    <w:endnote w:id="0"/>
    <w:endnote w:id="1"/>
  </w:endnotePr>
  <w:compat/>
  <w:rsids>
    <w:rsidRoot w:val="00E92B9A"/>
    <w:rsid w:val="0000784C"/>
    <w:rsid w:val="00012F54"/>
    <w:rsid w:val="000217F6"/>
    <w:rsid w:val="00023114"/>
    <w:rsid w:val="00023508"/>
    <w:rsid w:val="00030496"/>
    <w:rsid w:val="000377B4"/>
    <w:rsid w:val="000550E7"/>
    <w:rsid w:val="00065295"/>
    <w:rsid w:val="00082F0E"/>
    <w:rsid w:val="000B399B"/>
    <w:rsid w:val="000C0C57"/>
    <w:rsid w:val="000E2DEC"/>
    <w:rsid w:val="000E378D"/>
    <w:rsid w:val="000E5036"/>
    <w:rsid w:val="000E6491"/>
    <w:rsid w:val="000F2018"/>
    <w:rsid w:val="000F534C"/>
    <w:rsid w:val="00114CA0"/>
    <w:rsid w:val="0013725E"/>
    <w:rsid w:val="0014326C"/>
    <w:rsid w:val="001452CB"/>
    <w:rsid w:val="00151596"/>
    <w:rsid w:val="00152684"/>
    <w:rsid w:val="00155AFD"/>
    <w:rsid w:val="00165986"/>
    <w:rsid w:val="0017483F"/>
    <w:rsid w:val="0019127C"/>
    <w:rsid w:val="00192E17"/>
    <w:rsid w:val="00195311"/>
    <w:rsid w:val="00196149"/>
    <w:rsid w:val="001A0786"/>
    <w:rsid w:val="001A4D19"/>
    <w:rsid w:val="001A6B1C"/>
    <w:rsid w:val="001B7077"/>
    <w:rsid w:val="001B7479"/>
    <w:rsid w:val="001C09E5"/>
    <w:rsid w:val="001C0DFC"/>
    <w:rsid w:val="001C7352"/>
    <w:rsid w:val="00201859"/>
    <w:rsid w:val="00202A3F"/>
    <w:rsid w:val="00206073"/>
    <w:rsid w:val="0021011F"/>
    <w:rsid w:val="00212988"/>
    <w:rsid w:val="00216A75"/>
    <w:rsid w:val="00234171"/>
    <w:rsid w:val="00236F2C"/>
    <w:rsid w:val="002537CA"/>
    <w:rsid w:val="00270748"/>
    <w:rsid w:val="00273423"/>
    <w:rsid w:val="0028679D"/>
    <w:rsid w:val="002A361A"/>
    <w:rsid w:val="002C1DD5"/>
    <w:rsid w:val="002C491D"/>
    <w:rsid w:val="002C5402"/>
    <w:rsid w:val="002E04CF"/>
    <w:rsid w:val="002E3FF6"/>
    <w:rsid w:val="002F703E"/>
    <w:rsid w:val="00302918"/>
    <w:rsid w:val="00315B07"/>
    <w:rsid w:val="00320F32"/>
    <w:rsid w:val="00320FDD"/>
    <w:rsid w:val="00330BA2"/>
    <w:rsid w:val="003317AF"/>
    <w:rsid w:val="00334767"/>
    <w:rsid w:val="00345515"/>
    <w:rsid w:val="00352D93"/>
    <w:rsid w:val="003606AC"/>
    <w:rsid w:val="00365EA9"/>
    <w:rsid w:val="00366DA8"/>
    <w:rsid w:val="00372E3D"/>
    <w:rsid w:val="0039662E"/>
    <w:rsid w:val="003B0746"/>
    <w:rsid w:val="003C51DB"/>
    <w:rsid w:val="003C60B9"/>
    <w:rsid w:val="003C7297"/>
    <w:rsid w:val="003C799E"/>
    <w:rsid w:val="003E2047"/>
    <w:rsid w:val="003E770E"/>
    <w:rsid w:val="003F46CF"/>
    <w:rsid w:val="003F591A"/>
    <w:rsid w:val="003F7B5E"/>
    <w:rsid w:val="0041607C"/>
    <w:rsid w:val="004320DE"/>
    <w:rsid w:val="00432E83"/>
    <w:rsid w:val="00440290"/>
    <w:rsid w:val="00447690"/>
    <w:rsid w:val="0047124C"/>
    <w:rsid w:val="0049388B"/>
    <w:rsid w:val="00495D6A"/>
    <w:rsid w:val="004A473E"/>
    <w:rsid w:val="004B5BDF"/>
    <w:rsid w:val="004D1724"/>
    <w:rsid w:val="004D7ED5"/>
    <w:rsid w:val="004E2540"/>
    <w:rsid w:val="004F673C"/>
    <w:rsid w:val="005064F6"/>
    <w:rsid w:val="00516DBE"/>
    <w:rsid w:val="0052754C"/>
    <w:rsid w:val="005276AE"/>
    <w:rsid w:val="0053698E"/>
    <w:rsid w:val="0054136A"/>
    <w:rsid w:val="0054139A"/>
    <w:rsid w:val="005706EC"/>
    <w:rsid w:val="00570878"/>
    <w:rsid w:val="005723B4"/>
    <w:rsid w:val="00581D3C"/>
    <w:rsid w:val="005862B1"/>
    <w:rsid w:val="00593E65"/>
    <w:rsid w:val="00595614"/>
    <w:rsid w:val="005B6E7B"/>
    <w:rsid w:val="005B7FA8"/>
    <w:rsid w:val="005C1384"/>
    <w:rsid w:val="005C7DA0"/>
    <w:rsid w:val="005F6EA8"/>
    <w:rsid w:val="006736B0"/>
    <w:rsid w:val="006A601A"/>
    <w:rsid w:val="006C5D25"/>
    <w:rsid w:val="006C7F5B"/>
    <w:rsid w:val="006E4D3A"/>
    <w:rsid w:val="006E72D8"/>
    <w:rsid w:val="006E7BD5"/>
    <w:rsid w:val="00700CA7"/>
    <w:rsid w:val="0070452B"/>
    <w:rsid w:val="0070631B"/>
    <w:rsid w:val="0071062C"/>
    <w:rsid w:val="00710EE1"/>
    <w:rsid w:val="00723972"/>
    <w:rsid w:val="00732A6C"/>
    <w:rsid w:val="007373A0"/>
    <w:rsid w:val="00750272"/>
    <w:rsid w:val="007516CD"/>
    <w:rsid w:val="00766D1D"/>
    <w:rsid w:val="00767EEC"/>
    <w:rsid w:val="007908CE"/>
    <w:rsid w:val="007A0EB3"/>
    <w:rsid w:val="007A1665"/>
    <w:rsid w:val="007A7AFD"/>
    <w:rsid w:val="007B69E0"/>
    <w:rsid w:val="007B75A0"/>
    <w:rsid w:val="007D1BBF"/>
    <w:rsid w:val="007E1A2F"/>
    <w:rsid w:val="007E772E"/>
    <w:rsid w:val="007F0A98"/>
    <w:rsid w:val="007F130A"/>
    <w:rsid w:val="00800379"/>
    <w:rsid w:val="008004D6"/>
    <w:rsid w:val="00811C79"/>
    <w:rsid w:val="008121D1"/>
    <w:rsid w:val="00896146"/>
    <w:rsid w:val="008F030D"/>
    <w:rsid w:val="008F1D3F"/>
    <w:rsid w:val="008F47AE"/>
    <w:rsid w:val="008F6AD6"/>
    <w:rsid w:val="00905885"/>
    <w:rsid w:val="00907D65"/>
    <w:rsid w:val="00916A98"/>
    <w:rsid w:val="0094089D"/>
    <w:rsid w:val="0094407B"/>
    <w:rsid w:val="00967360"/>
    <w:rsid w:val="0097424B"/>
    <w:rsid w:val="00977506"/>
    <w:rsid w:val="009908E1"/>
    <w:rsid w:val="00993A87"/>
    <w:rsid w:val="009A2E6A"/>
    <w:rsid w:val="009A4A54"/>
    <w:rsid w:val="009A745D"/>
    <w:rsid w:val="009B0805"/>
    <w:rsid w:val="009C30D0"/>
    <w:rsid w:val="009E20AD"/>
    <w:rsid w:val="009E4C66"/>
    <w:rsid w:val="009E779F"/>
    <w:rsid w:val="009F5619"/>
    <w:rsid w:val="009F59E8"/>
    <w:rsid w:val="00A05051"/>
    <w:rsid w:val="00A07523"/>
    <w:rsid w:val="00A10035"/>
    <w:rsid w:val="00A17D49"/>
    <w:rsid w:val="00A22280"/>
    <w:rsid w:val="00A22BF0"/>
    <w:rsid w:val="00A240D0"/>
    <w:rsid w:val="00A33B2A"/>
    <w:rsid w:val="00A50931"/>
    <w:rsid w:val="00A65266"/>
    <w:rsid w:val="00A82D3A"/>
    <w:rsid w:val="00A82E34"/>
    <w:rsid w:val="00A910D9"/>
    <w:rsid w:val="00AA4DAD"/>
    <w:rsid w:val="00AC1052"/>
    <w:rsid w:val="00AC1C08"/>
    <w:rsid w:val="00AC312F"/>
    <w:rsid w:val="00AE311A"/>
    <w:rsid w:val="00AF2FCC"/>
    <w:rsid w:val="00AF6E82"/>
    <w:rsid w:val="00B00928"/>
    <w:rsid w:val="00B0138C"/>
    <w:rsid w:val="00B054CD"/>
    <w:rsid w:val="00B12ED3"/>
    <w:rsid w:val="00B146CB"/>
    <w:rsid w:val="00B149CC"/>
    <w:rsid w:val="00B16AC0"/>
    <w:rsid w:val="00B23AC1"/>
    <w:rsid w:val="00B25C21"/>
    <w:rsid w:val="00B475E3"/>
    <w:rsid w:val="00B5216C"/>
    <w:rsid w:val="00B708E2"/>
    <w:rsid w:val="00B97F0B"/>
    <w:rsid w:val="00BA39BC"/>
    <w:rsid w:val="00BB2CAA"/>
    <w:rsid w:val="00BC11E0"/>
    <w:rsid w:val="00BD446E"/>
    <w:rsid w:val="00BD4915"/>
    <w:rsid w:val="00BD67EB"/>
    <w:rsid w:val="00BF6157"/>
    <w:rsid w:val="00C0083A"/>
    <w:rsid w:val="00C0251E"/>
    <w:rsid w:val="00C04C59"/>
    <w:rsid w:val="00C227DD"/>
    <w:rsid w:val="00C2426C"/>
    <w:rsid w:val="00C32297"/>
    <w:rsid w:val="00C326F4"/>
    <w:rsid w:val="00C32954"/>
    <w:rsid w:val="00C41F04"/>
    <w:rsid w:val="00C50B7E"/>
    <w:rsid w:val="00C52BD2"/>
    <w:rsid w:val="00C76A81"/>
    <w:rsid w:val="00C800E0"/>
    <w:rsid w:val="00C813D0"/>
    <w:rsid w:val="00C82A11"/>
    <w:rsid w:val="00C83A58"/>
    <w:rsid w:val="00C84A59"/>
    <w:rsid w:val="00C9014F"/>
    <w:rsid w:val="00C934BB"/>
    <w:rsid w:val="00CB2E5E"/>
    <w:rsid w:val="00CC63A4"/>
    <w:rsid w:val="00CE6D37"/>
    <w:rsid w:val="00CF4A8D"/>
    <w:rsid w:val="00D02416"/>
    <w:rsid w:val="00D21A92"/>
    <w:rsid w:val="00D41481"/>
    <w:rsid w:val="00D72E64"/>
    <w:rsid w:val="00D73DF3"/>
    <w:rsid w:val="00D966BE"/>
    <w:rsid w:val="00DC660C"/>
    <w:rsid w:val="00DD2378"/>
    <w:rsid w:val="00DE23BD"/>
    <w:rsid w:val="00DE625A"/>
    <w:rsid w:val="00DF0C56"/>
    <w:rsid w:val="00DF1A9F"/>
    <w:rsid w:val="00E036BB"/>
    <w:rsid w:val="00E0653C"/>
    <w:rsid w:val="00E11FAF"/>
    <w:rsid w:val="00E13515"/>
    <w:rsid w:val="00E40D2E"/>
    <w:rsid w:val="00E44B39"/>
    <w:rsid w:val="00E64BEF"/>
    <w:rsid w:val="00E7070C"/>
    <w:rsid w:val="00E85742"/>
    <w:rsid w:val="00E92B9A"/>
    <w:rsid w:val="00E95F02"/>
    <w:rsid w:val="00ED0108"/>
    <w:rsid w:val="00ED0B25"/>
    <w:rsid w:val="00ED25FB"/>
    <w:rsid w:val="00EF0379"/>
    <w:rsid w:val="00EF1252"/>
    <w:rsid w:val="00EF4215"/>
    <w:rsid w:val="00EF5635"/>
    <w:rsid w:val="00EF71B5"/>
    <w:rsid w:val="00F1280B"/>
    <w:rsid w:val="00F13B15"/>
    <w:rsid w:val="00F5535C"/>
    <w:rsid w:val="00F6657A"/>
    <w:rsid w:val="00F80791"/>
    <w:rsid w:val="00F8258B"/>
    <w:rsid w:val="00F83354"/>
    <w:rsid w:val="00FA7F81"/>
    <w:rsid w:val="00FD741F"/>
    <w:rsid w:val="00FF768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1C09E5"/>
    <w:pPr>
      <w:ind w:left="720"/>
      <w:contextualSpacing/>
    </w:pPr>
  </w:style>
  <w:style w:type="paragraph" w:styleId="NoSpacing">
    <w:name w:val="No Spacing"/>
    <w:uiPriority w:val="1"/>
    <w:qFormat/>
    <w:rsid w:val="00CF4A8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59089015">
      <w:bodyDiv w:val="1"/>
      <w:marLeft w:val="0"/>
      <w:marRight w:val="0"/>
      <w:marTop w:val="0"/>
      <w:marBottom w:val="0"/>
      <w:divBdr>
        <w:top w:val="none" w:sz="0" w:space="0" w:color="auto"/>
        <w:left w:val="none" w:sz="0" w:space="0" w:color="auto"/>
        <w:bottom w:val="none" w:sz="0" w:space="0" w:color="auto"/>
        <w:right w:val="none" w:sz="0" w:space="0" w:color="auto"/>
      </w:divBdr>
    </w:div>
    <w:div w:id="810370347">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331DF-24C7-450B-BAC9-A16526BE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455</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iciucur</cp:lastModifiedBy>
  <cp:revision>18</cp:revision>
  <cp:lastPrinted>2017-11-20T10:42:00Z</cp:lastPrinted>
  <dcterms:created xsi:type="dcterms:W3CDTF">2017-11-17T12:37:00Z</dcterms:created>
  <dcterms:modified xsi:type="dcterms:W3CDTF">2017-11-20T11:23:00Z</dcterms:modified>
</cp:coreProperties>
</file>