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A2BC7" w14:textId="77777777" w:rsidR="00604E24" w:rsidRDefault="00F94DAB" w:rsidP="00786F95">
      <w:pPr>
        <w:ind w:right="-207"/>
        <w:rPr>
          <w:sz w:val="24"/>
        </w:rPr>
      </w:pPr>
      <w:r w:rsidRPr="00F94DAB">
        <w:rPr>
          <w:rFonts w:ascii="Nebraska-Rom" w:hAnsi="Nebraska-Rom"/>
          <w:noProof/>
          <w:sz w:val="24"/>
          <w:lang w:val="ro-RO" w:eastAsia="ro-RO"/>
        </w:rPr>
        <w:drawing>
          <wp:inline distT="0" distB="0" distL="0" distR="0" wp14:anchorId="2DDFCBC1" wp14:editId="7D986674">
            <wp:extent cx="6260465" cy="1087952"/>
            <wp:effectExtent l="19050" t="0" r="6985" b="0"/>
            <wp:docPr id="15" name="Picture 15" descr="C:\Users\Claudiu\Downloads\antet_nou_timpark_202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Claudiu\Downloads\antet_nou_timpark_2022-02.jpg"/>
                    <pic:cNvPicPr>
                      <a:picLocks noChangeAspect="1" noChangeArrowheads="1"/>
                    </pic:cNvPicPr>
                  </pic:nvPicPr>
                  <pic:blipFill>
                    <a:blip r:embed="rId7" cstate="print"/>
                    <a:srcRect/>
                    <a:stretch>
                      <a:fillRect/>
                    </a:stretch>
                  </pic:blipFill>
                  <pic:spPr bwMode="auto">
                    <a:xfrm>
                      <a:off x="0" y="0"/>
                      <a:ext cx="6260465" cy="1087952"/>
                    </a:xfrm>
                    <a:prstGeom prst="rect">
                      <a:avLst/>
                    </a:prstGeom>
                    <a:noFill/>
                    <a:ln w="9525">
                      <a:noFill/>
                      <a:miter lim="800000"/>
                      <a:headEnd/>
                      <a:tailEnd/>
                    </a:ln>
                  </pic:spPr>
                </pic:pic>
              </a:graphicData>
            </a:graphic>
          </wp:inline>
        </w:drawing>
      </w:r>
      <w:r w:rsidR="00786F95" w:rsidRPr="00786F95">
        <w:rPr>
          <w:sz w:val="24"/>
        </w:rPr>
        <w:t xml:space="preserve"> </w:t>
      </w:r>
    </w:p>
    <w:p w14:paraId="12A0282D" w14:textId="77777777" w:rsidR="00604E24" w:rsidRDefault="00604E24" w:rsidP="00786F95">
      <w:pPr>
        <w:ind w:right="-207"/>
        <w:rPr>
          <w:sz w:val="24"/>
        </w:rPr>
      </w:pPr>
    </w:p>
    <w:p w14:paraId="25320DC2" w14:textId="693021BF" w:rsidR="00604E24" w:rsidRDefault="00604E24" w:rsidP="00604E24">
      <w:pPr>
        <w:rPr>
          <w:rFonts w:asciiTheme="majorHAnsi" w:hAnsiTheme="majorHAnsi"/>
          <w:sz w:val="23"/>
          <w:szCs w:val="23"/>
        </w:rPr>
      </w:pPr>
      <w:r>
        <w:rPr>
          <w:rFonts w:asciiTheme="majorHAnsi" w:hAnsiTheme="majorHAnsi"/>
          <w:sz w:val="23"/>
          <w:szCs w:val="23"/>
        </w:rPr>
        <w:t>Nr. _______</w:t>
      </w:r>
      <w:r w:rsidR="008168E3">
        <w:rPr>
          <w:rFonts w:asciiTheme="majorHAnsi" w:hAnsiTheme="majorHAnsi"/>
          <w:sz w:val="23"/>
          <w:szCs w:val="23"/>
        </w:rPr>
        <w:t>______________________________</w:t>
      </w:r>
      <w:r>
        <w:rPr>
          <w:rFonts w:asciiTheme="majorHAnsi" w:hAnsiTheme="majorHAnsi"/>
          <w:sz w:val="23"/>
          <w:szCs w:val="23"/>
        </w:rPr>
        <w:tab/>
      </w:r>
      <w:r>
        <w:rPr>
          <w:rFonts w:asciiTheme="majorHAnsi" w:hAnsiTheme="majorHAnsi"/>
          <w:sz w:val="23"/>
          <w:szCs w:val="23"/>
        </w:rPr>
        <w:tab/>
      </w:r>
      <w:r>
        <w:rPr>
          <w:rFonts w:asciiTheme="majorHAnsi" w:hAnsiTheme="majorHAnsi"/>
          <w:sz w:val="23"/>
          <w:szCs w:val="23"/>
        </w:rPr>
        <w:tab/>
      </w:r>
      <w:r>
        <w:rPr>
          <w:rFonts w:asciiTheme="majorHAnsi" w:hAnsiTheme="majorHAnsi"/>
          <w:sz w:val="23"/>
          <w:szCs w:val="23"/>
        </w:rPr>
        <w:tab/>
      </w:r>
      <w:r>
        <w:rPr>
          <w:rFonts w:asciiTheme="majorHAnsi" w:hAnsiTheme="majorHAnsi"/>
          <w:sz w:val="23"/>
          <w:szCs w:val="23"/>
        </w:rPr>
        <w:tab/>
      </w:r>
      <w:r>
        <w:rPr>
          <w:rFonts w:asciiTheme="majorHAnsi" w:hAnsiTheme="majorHAnsi"/>
          <w:sz w:val="23"/>
          <w:szCs w:val="23"/>
        </w:rPr>
        <w:tab/>
      </w:r>
      <w:r>
        <w:rPr>
          <w:rFonts w:asciiTheme="majorHAnsi" w:hAnsiTheme="majorHAnsi"/>
          <w:sz w:val="23"/>
          <w:szCs w:val="23"/>
        </w:rPr>
        <w:tab/>
      </w:r>
      <w:r>
        <w:rPr>
          <w:rFonts w:asciiTheme="majorHAnsi" w:hAnsiTheme="majorHAnsi"/>
          <w:sz w:val="23"/>
          <w:szCs w:val="23"/>
        </w:rPr>
        <w:tab/>
      </w:r>
      <w:r>
        <w:rPr>
          <w:rFonts w:asciiTheme="majorHAnsi" w:hAnsiTheme="majorHAnsi"/>
          <w:sz w:val="23"/>
          <w:szCs w:val="23"/>
        </w:rPr>
        <w:tab/>
      </w:r>
      <w:r>
        <w:rPr>
          <w:rFonts w:asciiTheme="majorHAnsi" w:hAnsiTheme="majorHAnsi"/>
          <w:sz w:val="23"/>
          <w:szCs w:val="23"/>
        </w:rPr>
        <w:tab/>
      </w:r>
      <w:r>
        <w:rPr>
          <w:rFonts w:asciiTheme="majorHAnsi" w:hAnsiTheme="majorHAnsi"/>
          <w:sz w:val="23"/>
          <w:szCs w:val="23"/>
        </w:rPr>
        <w:tab/>
      </w:r>
      <w:r>
        <w:rPr>
          <w:rFonts w:asciiTheme="majorHAnsi" w:hAnsiTheme="majorHAnsi"/>
          <w:sz w:val="23"/>
          <w:szCs w:val="23"/>
        </w:rPr>
        <w:tab/>
      </w:r>
    </w:p>
    <w:p w14:paraId="0C4682ED" w14:textId="677C612E" w:rsidR="00604E24" w:rsidRDefault="00604E24" w:rsidP="00604E24">
      <w:pPr>
        <w:pStyle w:val="NoSpacing"/>
        <w:rPr>
          <w:sz w:val="24"/>
          <w:szCs w:val="24"/>
        </w:rPr>
      </w:pPr>
    </w:p>
    <w:p w14:paraId="29A90777" w14:textId="77777777" w:rsidR="00461C74" w:rsidRDefault="00461C74" w:rsidP="00604E24">
      <w:pPr>
        <w:pStyle w:val="NoSpacing"/>
        <w:rPr>
          <w:sz w:val="24"/>
          <w:szCs w:val="24"/>
        </w:rPr>
      </w:pPr>
    </w:p>
    <w:p w14:paraId="08198176" w14:textId="77777777" w:rsidR="00604E24" w:rsidRPr="00604E24" w:rsidRDefault="00604E24" w:rsidP="00604E24">
      <w:pPr>
        <w:jc w:val="center"/>
        <w:rPr>
          <w:b/>
          <w:sz w:val="24"/>
          <w:szCs w:val="24"/>
        </w:rPr>
      </w:pPr>
      <w:r w:rsidRPr="00604E24">
        <w:rPr>
          <w:b/>
          <w:sz w:val="24"/>
          <w:szCs w:val="24"/>
        </w:rPr>
        <w:t>RAPORT DE SPECIALITATE</w:t>
      </w:r>
    </w:p>
    <w:p w14:paraId="0E9EC532" w14:textId="04515904" w:rsidR="0088507F" w:rsidRDefault="00461C74" w:rsidP="00604E24">
      <w:pPr>
        <w:jc w:val="center"/>
        <w:rPr>
          <w:b/>
          <w:bCs/>
          <w:color w:val="000000"/>
          <w:sz w:val="24"/>
          <w:szCs w:val="24"/>
          <w:lang w:val="ro-RO"/>
        </w:rPr>
      </w:pPr>
      <w:r w:rsidRPr="00461C74">
        <w:rPr>
          <w:b/>
          <w:bCs/>
          <w:color w:val="000000"/>
          <w:sz w:val="24"/>
          <w:szCs w:val="24"/>
          <w:lang w:val="ro-RO"/>
        </w:rPr>
        <w:t xml:space="preserve">pentru proiectul de hotărâre privind </w:t>
      </w:r>
      <w:r w:rsidR="0088507F">
        <w:rPr>
          <w:b/>
          <w:bCs/>
          <w:color w:val="000000"/>
          <w:sz w:val="24"/>
          <w:szCs w:val="24"/>
          <w:lang w:val="ro-RO"/>
        </w:rPr>
        <w:t xml:space="preserve">completarea </w:t>
      </w:r>
      <w:r>
        <w:rPr>
          <w:b/>
          <w:bCs/>
          <w:color w:val="000000"/>
          <w:sz w:val="24"/>
          <w:szCs w:val="24"/>
          <w:lang w:val="ro-RO"/>
        </w:rPr>
        <w:t>prin act</w:t>
      </w:r>
      <w:r w:rsidR="004A71A8">
        <w:rPr>
          <w:b/>
          <w:bCs/>
          <w:color w:val="000000"/>
          <w:sz w:val="24"/>
          <w:szCs w:val="24"/>
          <w:lang w:val="ro-RO"/>
        </w:rPr>
        <w:t>e</w:t>
      </w:r>
      <w:r>
        <w:rPr>
          <w:b/>
          <w:bCs/>
          <w:color w:val="000000"/>
          <w:sz w:val="24"/>
          <w:szCs w:val="24"/>
          <w:lang w:val="ro-RO"/>
        </w:rPr>
        <w:t xml:space="preserve"> adițional</w:t>
      </w:r>
      <w:r w:rsidR="004A71A8">
        <w:rPr>
          <w:b/>
          <w:bCs/>
          <w:color w:val="000000"/>
          <w:sz w:val="24"/>
          <w:szCs w:val="24"/>
          <w:lang w:val="ro-RO"/>
        </w:rPr>
        <w:t>e</w:t>
      </w:r>
      <w:r>
        <w:rPr>
          <w:b/>
          <w:bCs/>
          <w:color w:val="000000"/>
          <w:sz w:val="24"/>
          <w:szCs w:val="24"/>
          <w:lang w:val="ro-RO"/>
        </w:rPr>
        <w:t xml:space="preserve"> a </w:t>
      </w:r>
      <w:r w:rsidR="00D21E64">
        <w:rPr>
          <w:b/>
          <w:bCs/>
          <w:color w:val="000000"/>
          <w:sz w:val="24"/>
          <w:szCs w:val="24"/>
          <w:lang w:val="ro-RO"/>
        </w:rPr>
        <w:t xml:space="preserve">Contractului de transfer de activități nr. 9657/31.12.2021 și a </w:t>
      </w:r>
      <w:r w:rsidR="0088507F">
        <w:rPr>
          <w:b/>
          <w:bCs/>
          <w:color w:val="000000"/>
          <w:sz w:val="24"/>
          <w:szCs w:val="24"/>
          <w:lang w:val="ro-RO"/>
        </w:rPr>
        <w:t xml:space="preserve">Contractului de novație a </w:t>
      </w:r>
      <w:r w:rsidR="00D21E64">
        <w:rPr>
          <w:b/>
          <w:bCs/>
          <w:color w:val="000000"/>
          <w:sz w:val="24"/>
          <w:szCs w:val="24"/>
          <w:lang w:val="ro-RO"/>
        </w:rPr>
        <w:t>acestuia</w:t>
      </w:r>
    </w:p>
    <w:p w14:paraId="72A09355" w14:textId="04BE466B" w:rsidR="00641D16" w:rsidRPr="00F94DAB" w:rsidRDefault="00641D16" w:rsidP="00786F95">
      <w:pPr>
        <w:ind w:right="-207"/>
        <w:rPr>
          <w:sz w:val="24"/>
          <w:szCs w:val="24"/>
          <w:lang w:val="ro-RO"/>
        </w:rPr>
      </w:pPr>
      <w:r w:rsidRPr="00F94DAB">
        <w:rPr>
          <w:b/>
          <w:color w:val="FF0000"/>
          <w:sz w:val="24"/>
          <w:szCs w:val="24"/>
          <w:lang w:val="ro-RO"/>
        </w:rPr>
        <w:t xml:space="preserve">     </w:t>
      </w:r>
      <w:r w:rsidR="00D02C81" w:rsidRPr="00F94DAB">
        <w:rPr>
          <w:b/>
          <w:color w:val="FF0000"/>
          <w:sz w:val="24"/>
          <w:szCs w:val="24"/>
          <w:lang w:val="ro-RO"/>
        </w:rPr>
        <w:tab/>
      </w:r>
      <w:r w:rsidR="00D02C81" w:rsidRPr="00F94DAB">
        <w:rPr>
          <w:b/>
          <w:color w:val="FF0000"/>
          <w:sz w:val="24"/>
          <w:szCs w:val="24"/>
          <w:lang w:val="ro-RO"/>
        </w:rPr>
        <w:tab/>
      </w:r>
      <w:r w:rsidR="00D02C81" w:rsidRPr="00F94DAB">
        <w:rPr>
          <w:b/>
          <w:color w:val="FF0000"/>
          <w:sz w:val="24"/>
          <w:szCs w:val="24"/>
          <w:lang w:val="ro-RO"/>
        </w:rPr>
        <w:tab/>
      </w:r>
      <w:r w:rsidR="00D02C81" w:rsidRPr="00F94DAB">
        <w:rPr>
          <w:b/>
          <w:color w:val="FF0000"/>
          <w:sz w:val="24"/>
          <w:szCs w:val="24"/>
          <w:lang w:val="ro-RO"/>
        </w:rPr>
        <w:tab/>
      </w:r>
      <w:r w:rsidR="00D02C81" w:rsidRPr="00F94DAB">
        <w:rPr>
          <w:b/>
          <w:color w:val="FF0000"/>
          <w:sz w:val="24"/>
          <w:szCs w:val="24"/>
          <w:lang w:val="ro-RO"/>
        </w:rPr>
        <w:tab/>
      </w:r>
      <w:r w:rsidR="001901A7" w:rsidRPr="00F94DAB">
        <w:rPr>
          <w:b/>
          <w:color w:val="FF0000"/>
          <w:sz w:val="24"/>
          <w:szCs w:val="24"/>
          <w:lang w:val="ro-RO"/>
        </w:rPr>
        <w:t xml:space="preserve"> </w:t>
      </w:r>
      <w:r w:rsidR="007F4875" w:rsidRPr="00F94DAB">
        <w:rPr>
          <w:b/>
          <w:color w:val="FF0000"/>
          <w:sz w:val="24"/>
          <w:szCs w:val="24"/>
          <w:lang w:val="ro-RO"/>
        </w:rPr>
        <w:t xml:space="preserve"> </w:t>
      </w:r>
    </w:p>
    <w:p w14:paraId="15410F41" w14:textId="77777777" w:rsidR="00641D16" w:rsidRPr="00F94DAB" w:rsidRDefault="00641D16">
      <w:pPr>
        <w:rPr>
          <w:lang w:val="ro-RO"/>
        </w:rPr>
      </w:pPr>
      <w:r w:rsidRPr="00F94DAB">
        <w:rPr>
          <w:lang w:val="ro-RO"/>
        </w:rPr>
        <w:tab/>
      </w:r>
      <w:r w:rsidRPr="00F94DAB">
        <w:rPr>
          <w:lang w:val="ro-RO"/>
        </w:rPr>
        <w:tab/>
        <w:t xml:space="preserve">                               </w:t>
      </w:r>
    </w:p>
    <w:p w14:paraId="3A27EC32" w14:textId="77777777" w:rsidR="00461C74" w:rsidRPr="00980EA2" w:rsidRDefault="00461C74">
      <w:pPr>
        <w:rPr>
          <w:sz w:val="24"/>
          <w:lang w:val="ro-RO"/>
        </w:rPr>
      </w:pPr>
    </w:p>
    <w:p w14:paraId="3759A988" w14:textId="77777777" w:rsidR="00792BA0" w:rsidRPr="00980EA2" w:rsidRDefault="00ED6D5C" w:rsidP="00792BA0">
      <w:pPr>
        <w:pStyle w:val="BodyTextIndent2"/>
        <w:rPr>
          <w:rFonts w:ascii="Times New Roman" w:hAnsi="Times New Roman"/>
        </w:rPr>
      </w:pPr>
      <w:r w:rsidRPr="00980EA2">
        <w:rPr>
          <w:rFonts w:ascii="Times New Roman" w:hAnsi="Times New Roman"/>
        </w:rPr>
        <w:t>P</w:t>
      </w:r>
      <w:r w:rsidR="00792BA0" w:rsidRPr="00980EA2">
        <w:rPr>
          <w:rFonts w:ascii="Times New Roman" w:hAnsi="Times New Roman"/>
        </w:rPr>
        <w:t xml:space="preserve">rin Hotărârea Consiliului Local al Municipiului Timișoara nr. 450/07.12.2021, privind înființarea Serviciului Public de Interes Local pentru Administrarea Parcărilor Publice din Municipiul Timișoara - TIMPARK, s-a aprobat înființarea acestui Serviciu Public, ca entitate cu personalitate juridică, care funcționează sub autoritatea Consiliului Local al Municipiului Timișoara, conform prevederilor art. 1 din această hotărâre. Prin aceiași hotărâre a fost aprobat și contractul de transfer (Anexa nr. 5) a activităților de gestiune și exploatare a locurilor de parcare/staționare de pe domeniul public din Municipiul Timisoara - desfășurate de către cedentul Societatea Drumuri Municipale Timișoara S.A. în baza contractului de concesiune nr. 94/18.01.2005, cu actele adiționale modificatoare, precum și a activității care vizează punerea în practică a contractului nr. SC2014-11579/07.05.2014 de delegare de gestiune prin atribuire directă a serviciilor de blocare și/sau ridicare, transport, depozitare și eliberare a vehiculelor oprite/staționate neregulamentar și a vehiculelor fără stăpân sau abandonate pe terenuri aparținând domeniului public sau privat al Municipiului Timişoara. </w:t>
      </w:r>
    </w:p>
    <w:p w14:paraId="05C9A678" w14:textId="77777777" w:rsidR="00792BA0" w:rsidRPr="00980EA2" w:rsidRDefault="00ED6D5C" w:rsidP="00792BA0">
      <w:pPr>
        <w:pStyle w:val="BodyTextIndent2"/>
        <w:rPr>
          <w:rFonts w:ascii="Times New Roman" w:hAnsi="Times New Roman"/>
        </w:rPr>
      </w:pPr>
      <w:r w:rsidRPr="00980EA2">
        <w:rPr>
          <w:rFonts w:ascii="Times New Roman" w:hAnsi="Times New Roman"/>
        </w:rPr>
        <w:t>Astfel</w:t>
      </w:r>
      <w:r w:rsidR="00792BA0" w:rsidRPr="00980EA2">
        <w:rPr>
          <w:rFonts w:ascii="Times New Roman" w:hAnsi="Times New Roman"/>
        </w:rPr>
        <w:t>, în data de 31.12.2021, a fost încheiat contractul de transfer activități nr. 9657/31.12.2021, între Societatea Drumuri Municipale Timișoara SA - în calitate de cedent, și Municipiul Timișoara - în calitate de cesionar.</w:t>
      </w:r>
    </w:p>
    <w:p w14:paraId="2403F7D4" w14:textId="77777777" w:rsidR="00792BA0" w:rsidRPr="00980EA2" w:rsidRDefault="00792BA0" w:rsidP="00792BA0">
      <w:pPr>
        <w:pStyle w:val="BodyTextIndent2"/>
        <w:rPr>
          <w:rFonts w:ascii="Times New Roman" w:hAnsi="Times New Roman"/>
        </w:rPr>
      </w:pPr>
      <w:r w:rsidRPr="00980EA2">
        <w:rPr>
          <w:rFonts w:ascii="Times New Roman" w:hAnsi="Times New Roman"/>
        </w:rPr>
        <w:t>Ulterior, prin Hotărârea Consiliului Local al Municipiului Timișoara nr. 62/01.03.2022, a fost aprobată încheierea Contractului de novaţie a Contractului de transfer activităţi nr. 9657 din data de 31.12.2021, în sensul înlocuirii cesionarului Municipiul Timișoara cu noul cesionar Serviciul Public de Interes Local pentru Administrarea Parcărilor Publice din Municipiul Timișoara - TIMPARK, noul cesionar devenind astfel debitorul din acest raport juridic, ceea ce presupune transmiterea de către Municipiul Timișoara către noul cesionar al tuturor drepturilor și obligațiilor prevăzute în contractul de transfer de activități.</w:t>
      </w:r>
    </w:p>
    <w:p w14:paraId="47473643" w14:textId="151971F6" w:rsidR="00ED6D5C" w:rsidRPr="00980EA2" w:rsidRDefault="00ED6D5C" w:rsidP="00792BA0">
      <w:pPr>
        <w:pStyle w:val="BodyTextIndent2"/>
        <w:rPr>
          <w:rFonts w:ascii="Times New Roman" w:hAnsi="Times New Roman"/>
        </w:rPr>
      </w:pPr>
      <w:r w:rsidRPr="00980EA2">
        <w:rPr>
          <w:rFonts w:ascii="Times New Roman" w:hAnsi="Times New Roman"/>
        </w:rPr>
        <w:t>Drept urmare</w:t>
      </w:r>
      <w:r w:rsidR="00792BA0" w:rsidRPr="00980EA2">
        <w:rPr>
          <w:rFonts w:ascii="Times New Roman" w:hAnsi="Times New Roman"/>
        </w:rPr>
        <w:t xml:space="preserve">, </w:t>
      </w:r>
      <w:r w:rsidR="0009235F" w:rsidRPr="00980EA2">
        <w:rPr>
          <w:rFonts w:ascii="Times New Roman" w:hAnsi="Times New Roman"/>
        </w:rPr>
        <w:t>în temeiul HCL</w:t>
      </w:r>
      <w:r w:rsidR="00907BFF" w:rsidRPr="00980EA2">
        <w:rPr>
          <w:rFonts w:ascii="Times New Roman" w:hAnsi="Times New Roman"/>
        </w:rPr>
        <w:t>MT</w:t>
      </w:r>
      <w:r w:rsidR="0009235F" w:rsidRPr="00980EA2">
        <w:rPr>
          <w:rFonts w:ascii="Times New Roman" w:hAnsi="Times New Roman"/>
        </w:rPr>
        <w:t xml:space="preserve"> nr. 62/01.03.2022, </w:t>
      </w:r>
      <w:r w:rsidR="00792BA0" w:rsidRPr="00980EA2">
        <w:rPr>
          <w:rFonts w:ascii="Times New Roman" w:hAnsi="Times New Roman"/>
        </w:rPr>
        <w:t>în data de 14.03.2022 a fost încheiat Contractul de novație al Contractului de transfer activităţi nr. 9657 din data de 31.12.2021, acest contract de novație fiind înregistrat sub nr. 2052/14.03.2022 - la cedentul Societatea Drumuri Municipale Timișoara S.A., sub nr. 587/14.03.2022 - la noul cesionar Serviciul Public de Interes Local pentru Administrarea Parcărilor Publice din Municipiul Timișoara - TIMPARK, respectiv sub nr. SC2022-6302/16.</w:t>
      </w:r>
      <w:r w:rsidR="00EE5453" w:rsidRPr="00980EA2">
        <w:rPr>
          <w:rFonts w:ascii="Times New Roman" w:hAnsi="Times New Roman"/>
        </w:rPr>
        <w:t>03.2022</w:t>
      </w:r>
      <w:r w:rsidR="0088507F" w:rsidRPr="00980EA2">
        <w:rPr>
          <w:rFonts w:ascii="Times New Roman" w:hAnsi="Times New Roman"/>
        </w:rPr>
        <w:t xml:space="preserve"> </w:t>
      </w:r>
      <w:r w:rsidR="004652E7" w:rsidRPr="00980EA2">
        <w:rPr>
          <w:rFonts w:ascii="Times New Roman" w:hAnsi="Times New Roman"/>
        </w:rPr>
        <w:t xml:space="preserve">- </w:t>
      </w:r>
      <w:r w:rsidR="0088507F" w:rsidRPr="00980EA2">
        <w:rPr>
          <w:rFonts w:ascii="Times New Roman" w:hAnsi="Times New Roman"/>
        </w:rPr>
        <w:t>la cesionarul novat Municipiul Timișoara</w:t>
      </w:r>
      <w:r w:rsidR="00EE5453" w:rsidRPr="00980EA2">
        <w:rPr>
          <w:rFonts w:ascii="Times New Roman" w:hAnsi="Times New Roman"/>
        </w:rPr>
        <w:t>.</w:t>
      </w:r>
    </w:p>
    <w:p w14:paraId="343871DD" w14:textId="7E041040" w:rsidR="00907BFF" w:rsidRPr="00980EA2" w:rsidRDefault="00907BFF" w:rsidP="00792BA0">
      <w:pPr>
        <w:pStyle w:val="BodyTextIndent2"/>
        <w:rPr>
          <w:rFonts w:ascii="Times New Roman" w:hAnsi="Times New Roman"/>
        </w:rPr>
      </w:pPr>
      <w:r w:rsidRPr="00980EA2">
        <w:rPr>
          <w:rFonts w:ascii="Times New Roman" w:hAnsi="Times New Roman"/>
        </w:rPr>
        <w:t>Totodată, prin HCLMT nr. 20/25.01.2022, a fost aprobat Regulamentul de funcţionare al sistemului de parcare a autovehiculelor în Municipiul Timișoara conform Anexei la această hotărâre. Acest Regulament este pus în aplicare de către noul serviciu public înfiinţat, respectiv Serviciul Public de Interes Local pentru Administrarea Parcărilor Publice din Municipiul Timișoara - TIMPARK.</w:t>
      </w:r>
    </w:p>
    <w:p w14:paraId="5F9C49F0" w14:textId="77777777" w:rsidR="00907BFF" w:rsidRPr="00980EA2" w:rsidRDefault="00907BFF" w:rsidP="00792BA0">
      <w:pPr>
        <w:pStyle w:val="BodyTextIndent2"/>
        <w:rPr>
          <w:rFonts w:ascii="Times New Roman" w:hAnsi="Times New Roman"/>
          <w:iCs/>
        </w:rPr>
      </w:pPr>
      <w:r w:rsidRPr="00980EA2">
        <w:rPr>
          <w:rFonts w:ascii="Times New Roman" w:hAnsi="Times New Roman"/>
        </w:rPr>
        <w:lastRenderedPageBreak/>
        <w:t xml:space="preserve">Regulamentul de funcționare a sistemului de parcare în Municipiul Timișoara aprobat prin HCLMT nr. 20/25.01.2022, prevede în cuprinsul său mai multe modalități de plată a tarifului de staționare, respectiv </w:t>
      </w:r>
      <w:r w:rsidRPr="00980EA2">
        <w:rPr>
          <w:rFonts w:ascii="Times New Roman" w:hAnsi="Times New Roman"/>
          <w:i/>
        </w:rPr>
        <w:t>fie prin</w:t>
      </w:r>
      <w:r w:rsidRPr="00980EA2">
        <w:rPr>
          <w:rFonts w:ascii="Times New Roman" w:hAnsi="Times New Roman"/>
        </w:rPr>
        <w:t xml:space="preserve"> </w:t>
      </w:r>
      <w:r w:rsidRPr="00980EA2">
        <w:rPr>
          <w:rFonts w:ascii="Times New Roman" w:hAnsi="Times New Roman"/>
          <w:i/>
        </w:rPr>
        <w:t>intermediul telefoniei mobile</w:t>
      </w:r>
      <w:r w:rsidRPr="00980EA2">
        <w:rPr>
          <w:rFonts w:ascii="Times New Roman" w:hAnsi="Times New Roman"/>
        </w:rPr>
        <w:t xml:space="preserve"> (voucher, SMS sau plata on-line prin intermediul unui card bancar), </w:t>
      </w:r>
      <w:r w:rsidRPr="00980EA2">
        <w:rPr>
          <w:rFonts w:ascii="Times New Roman" w:hAnsi="Times New Roman"/>
          <w:i/>
        </w:rPr>
        <w:t>fie prin achiziționarea anticipată a unor abonamente.</w:t>
      </w:r>
      <w:r w:rsidRPr="00980EA2">
        <w:rPr>
          <w:rFonts w:ascii="Times New Roman" w:hAnsi="Times New Roman"/>
          <w:iCs/>
        </w:rPr>
        <w:t xml:space="preserve"> </w:t>
      </w:r>
    </w:p>
    <w:p w14:paraId="7BC7567E" w14:textId="6C6EB3A5" w:rsidR="00907BFF" w:rsidRPr="00980EA2" w:rsidRDefault="00907BFF" w:rsidP="00792BA0">
      <w:pPr>
        <w:pStyle w:val="BodyTextIndent2"/>
        <w:rPr>
          <w:rFonts w:ascii="Times New Roman" w:hAnsi="Times New Roman"/>
        </w:rPr>
      </w:pPr>
      <w:r w:rsidRPr="00980EA2">
        <w:rPr>
          <w:rFonts w:ascii="Times New Roman" w:hAnsi="Times New Roman"/>
          <w:iCs/>
        </w:rPr>
        <w:t xml:space="preserve">Modalitatea de plată a tarifului de parcare prin intermediul voucherelor de parcare, presupune, în fapt, </w:t>
      </w:r>
      <w:r w:rsidRPr="00980EA2">
        <w:rPr>
          <w:rFonts w:ascii="Times New Roman" w:hAnsi="Times New Roman"/>
        </w:rPr>
        <w:t>achitarea de către utlizatori a unor sume de bani, evidențiate într-un cont, ce vor fi folosi ulterior pentru plata parcării.</w:t>
      </w:r>
    </w:p>
    <w:p w14:paraId="11F995AA" w14:textId="1D0AFF65" w:rsidR="00ED6D5C" w:rsidRPr="00980EA2" w:rsidRDefault="00ED6D5C" w:rsidP="00792BA0">
      <w:pPr>
        <w:pStyle w:val="BodyTextIndent2"/>
        <w:rPr>
          <w:rFonts w:ascii="Times New Roman" w:hAnsi="Times New Roman"/>
        </w:rPr>
      </w:pPr>
      <w:r w:rsidRPr="00980EA2">
        <w:rPr>
          <w:rFonts w:ascii="Times New Roman" w:hAnsi="Times New Roman"/>
        </w:rPr>
        <w:t>Transferul activității de gestiune și exploatare a locurilor de parcare/staționare de pe domeniul public din Municipiul Timisoara presupune</w:t>
      </w:r>
      <w:r w:rsidR="0088507F" w:rsidRPr="00980EA2">
        <w:rPr>
          <w:rFonts w:ascii="Times New Roman" w:hAnsi="Times New Roman"/>
        </w:rPr>
        <w:t>a</w:t>
      </w:r>
      <w:r w:rsidRPr="00980EA2">
        <w:rPr>
          <w:rFonts w:ascii="Times New Roman" w:hAnsi="Times New Roman"/>
        </w:rPr>
        <w:t xml:space="preserve"> inclusiv transferarea soldului conturilor utlizatorilor care utilizează modalitatea de plată a parcării prin intermediul voucherelor de parcare, așa cum exista acesta în evidențele operatorului care intermediază aceste plăți - Societatea Piconet SRL, la data încheierii Contractului de transfer de activități nr. 9657/31.12.2021, respectiv la data de 31.12.2021.</w:t>
      </w:r>
      <w:r w:rsidR="00907BFF" w:rsidRPr="00980EA2">
        <w:rPr>
          <w:rFonts w:ascii="Times New Roman" w:hAnsi="Times New Roman"/>
        </w:rPr>
        <w:t xml:space="preserve"> Cu toate acestea, odată cu transferu</w:t>
      </w:r>
      <w:r w:rsidR="00573237" w:rsidRPr="00980EA2">
        <w:rPr>
          <w:rFonts w:ascii="Times New Roman" w:hAnsi="Times New Roman"/>
        </w:rPr>
        <w:t xml:space="preserve">l acestei activități, soldul conturilor utlizatorilor care utilizează modalitatea de plată a parcării prin intermediul voucherelor de parcare - existent la data semnării contractului de transfer de activități, nu a fost avut în vedere a fi transferat către noul Serviciu public înființat, respectiv către Serviciul Public de Interes Local pentru Administrarea Parcărilor Publice din Municipiul Timișoara - TIMPARK. </w:t>
      </w:r>
      <w:r w:rsidR="00907BFF" w:rsidRPr="00980EA2">
        <w:rPr>
          <w:rFonts w:ascii="Times New Roman" w:hAnsi="Times New Roman"/>
        </w:rPr>
        <w:t xml:space="preserve"> </w:t>
      </w:r>
    </w:p>
    <w:p w14:paraId="2EEF4EC2" w14:textId="0F868D30" w:rsidR="00ED6D5C" w:rsidRPr="00980EA2" w:rsidRDefault="00573237" w:rsidP="00792BA0">
      <w:pPr>
        <w:pStyle w:val="BodyTextIndent2"/>
        <w:rPr>
          <w:rFonts w:ascii="Times New Roman" w:hAnsi="Times New Roman"/>
        </w:rPr>
      </w:pPr>
      <w:r w:rsidRPr="00980EA2">
        <w:rPr>
          <w:rFonts w:ascii="Times New Roman" w:hAnsi="Times New Roman"/>
        </w:rPr>
        <w:t>Datorită faptului că mai mulți utilizatori</w:t>
      </w:r>
      <w:r w:rsidR="00ED6D5C" w:rsidRPr="00980EA2">
        <w:rPr>
          <w:rFonts w:ascii="Times New Roman" w:hAnsi="Times New Roman"/>
        </w:rPr>
        <w:t xml:space="preserve"> ai modalității de plată a par</w:t>
      </w:r>
      <w:r w:rsidR="00820A2C" w:rsidRPr="00980EA2">
        <w:rPr>
          <w:rFonts w:ascii="Times New Roman" w:hAnsi="Times New Roman"/>
        </w:rPr>
        <w:t>c</w:t>
      </w:r>
      <w:r w:rsidR="00ED6D5C" w:rsidRPr="00980EA2">
        <w:rPr>
          <w:rFonts w:ascii="Times New Roman" w:hAnsi="Times New Roman"/>
        </w:rPr>
        <w:t xml:space="preserve">ării în Municipiul Timișoara, prin intermediul voucherelor de parcare, au </w:t>
      </w:r>
      <w:r w:rsidRPr="00980EA2">
        <w:rPr>
          <w:rFonts w:ascii="Times New Roman" w:hAnsi="Times New Roman"/>
        </w:rPr>
        <w:t>cerut confirmarea de la noul operator al Regulamentului de parcare - Serviciul Public de Interes Local pentru Administrarea Parcărilor Publice din Municipiul Timișoara - TIMPARK, a faptului că vor putea utliza în continuare sumele achitate în avans pentru plata parcării către vechiul operator al Regulamentului de parcare (Societatea Drumuri Municipale Timișoara S.A.)</w:t>
      </w:r>
      <w:r w:rsidR="00ED6D5C" w:rsidRPr="00980EA2">
        <w:rPr>
          <w:rFonts w:ascii="Times New Roman" w:hAnsi="Times New Roman"/>
        </w:rPr>
        <w:t>, ne-au determinat să ne adresăm operatorului care intermediază aceste plăți - Societatea Piconet SRL, prin adresa înregistrată sub nr. 482/02.03.2022, solic</w:t>
      </w:r>
      <w:r w:rsidR="00820A2C" w:rsidRPr="00980EA2">
        <w:rPr>
          <w:rFonts w:ascii="Times New Roman" w:hAnsi="Times New Roman"/>
        </w:rPr>
        <w:t>i</w:t>
      </w:r>
      <w:r w:rsidR="00ED6D5C" w:rsidRPr="00980EA2">
        <w:rPr>
          <w:rFonts w:ascii="Times New Roman" w:hAnsi="Times New Roman"/>
        </w:rPr>
        <w:t>tându-i acestuia să ne comunice soldul conturilor ut</w:t>
      </w:r>
      <w:r w:rsidR="004652E7" w:rsidRPr="00980EA2">
        <w:rPr>
          <w:rFonts w:ascii="Times New Roman" w:hAnsi="Times New Roman"/>
        </w:rPr>
        <w:t>i</w:t>
      </w:r>
      <w:r w:rsidR="00ED6D5C" w:rsidRPr="00980EA2">
        <w:rPr>
          <w:rFonts w:ascii="Times New Roman" w:hAnsi="Times New Roman"/>
        </w:rPr>
        <w:t xml:space="preserve">lizatorilor care </w:t>
      </w:r>
      <w:r w:rsidR="004652E7" w:rsidRPr="00980EA2">
        <w:rPr>
          <w:rFonts w:ascii="Times New Roman" w:hAnsi="Times New Roman"/>
        </w:rPr>
        <w:t>folosesc</w:t>
      </w:r>
      <w:r w:rsidR="00ED6D5C" w:rsidRPr="00980EA2">
        <w:rPr>
          <w:rFonts w:ascii="Times New Roman" w:hAnsi="Times New Roman"/>
        </w:rPr>
        <w:t xml:space="preserve"> modalitatea de plată a parcării prin intermediul voucherelor de parcare la data de 31.12.2021. Prin </w:t>
      </w:r>
      <w:r w:rsidR="004652E7" w:rsidRPr="00980EA2">
        <w:rPr>
          <w:rFonts w:ascii="Times New Roman" w:hAnsi="Times New Roman"/>
        </w:rPr>
        <w:t xml:space="preserve">răspunsul </w:t>
      </w:r>
      <w:r w:rsidR="00ED6D5C" w:rsidRPr="00980EA2">
        <w:rPr>
          <w:rFonts w:ascii="Times New Roman" w:hAnsi="Times New Roman"/>
        </w:rPr>
        <w:t>Societății Piconet SRL nr. 25/02.03.2022, aceștia ne-au comunicat că la data de 31.12.2021, în evidențele acestora figura un sold al conturilor de vouchere de parcare neutilizat în sumă totală de 226.745,21 lei.</w:t>
      </w:r>
    </w:p>
    <w:p w14:paraId="57EF2C2E" w14:textId="77777777" w:rsidR="004652E7" w:rsidRPr="00980EA2" w:rsidRDefault="004652E7" w:rsidP="00792BA0">
      <w:pPr>
        <w:pStyle w:val="BodyTextIndent2"/>
        <w:rPr>
          <w:rFonts w:ascii="Times New Roman" w:hAnsi="Times New Roman"/>
        </w:rPr>
      </w:pPr>
      <w:r w:rsidRPr="00980EA2">
        <w:rPr>
          <w:rFonts w:ascii="Times New Roman" w:hAnsi="Times New Roman"/>
        </w:rPr>
        <w:t>Reiterăm faptul că m</w:t>
      </w:r>
      <w:r w:rsidR="00ED6D5C" w:rsidRPr="00980EA2">
        <w:rPr>
          <w:rFonts w:ascii="Times New Roman" w:hAnsi="Times New Roman"/>
        </w:rPr>
        <w:t>odalitatea de plată a parcării prin intermediul voucher</w:t>
      </w:r>
      <w:r w:rsidR="000F523D" w:rsidRPr="00980EA2">
        <w:rPr>
          <w:rFonts w:ascii="Times New Roman" w:hAnsi="Times New Roman"/>
        </w:rPr>
        <w:t>e</w:t>
      </w:r>
      <w:r w:rsidR="00ED6D5C" w:rsidRPr="00980EA2">
        <w:rPr>
          <w:rFonts w:ascii="Times New Roman" w:hAnsi="Times New Roman"/>
        </w:rPr>
        <w:t xml:space="preserve">lor de parcare, presupune achitarea de către utlizatori a unor sume de bani, evidențiate într-un cont, ce </w:t>
      </w:r>
      <w:r w:rsidRPr="00980EA2">
        <w:rPr>
          <w:rFonts w:ascii="Times New Roman" w:hAnsi="Times New Roman"/>
        </w:rPr>
        <w:t xml:space="preserve">urmează a fi </w:t>
      </w:r>
      <w:r w:rsidR="00ED6D5C" w:rsidRPr="00980EA2">
        <w:rPr>
          <w:rFonts w:ascii="Times New Roman" w:hAnsi="Times New Roman"/>
        </w:rPr>
        <w:t>fol</w:t>
      </w:r>
      <w:r w:rsidR="0020064E" w:rsidRPr="00980EA2">
        <w:rPr>
          <w:rFonts w:ascii="Times New Roman" w:hAnsi="Times New Roman"/>
        </w:rPr>
        <w:t>o</w:t>
      </w:r>
      <w:r w:rsidR="00ED6D5C" w:rsidRPr="00980EA2">
        <w:rPr>
          <w:rFonts w:ascii="Times New Roman" w:hAnsi="Times New Roman"/>
        </w:rPr>
        <w:t>si</w:t>
      </w:r>
      <w:r w:rsidRPr="00980EA2">
        <w:rPr>
          <w:rFonts w:ascii="Times New Roman" w:hAnsi="Times New Roman"/>
        </w:rPr>
        <w:t>te</w:t>
      </w:r>
      <w:r w:rsidR="00ED6D5C" w:rsidRPr="00980EA2">
        <w:rPr>
          <w:rFonts w:ascii="Times New Roman" w:hAnsi="Times New Roman"/>
        </w:rPr>
        <w:t xml:space="preserve"> ulterior pentru plata parcării, astfel că până la data de 31.12.2021, mai mulți utlizatori au achitat către Societatea Drumuri Municipale Timișoara SA sume de bani</w:t>
      </w:r>
      <w:r w:rsidR="0020064E" w:rsidRPr="00980EA2">
        <w:rPr>
          <w:rFonts w:ascii="Times New Roman" w:hAnsi="Times New Roman"/>
        </w:rPr>
        <w:t xml:space="preserve"> - din care sumele achitate și neutilizate erau în cuantum total de 226.745,21 lei, iar aceste sume urmau a fi utilizate pentru plata parcării pe raza Municipiului Timișoara. </w:t>
      </w:r>
    </w:p>
    <w:p w14:paraId="2DAD4491" w14:textId="252A042E" w:rsidR="00EE5453" w:rsidRPr="00980EA2" w:rsidRDefault="0020064E" w:rsidP="00792BA0">
      <w:pPr>
        <w:pStyle w:val="BodyTextIndent2"/>
        <w:rPr>
          <w:rFonts w:ascii="Times New Roman" w:hAnsi="Times New Roman"/>
        </w:rPr>
      </w:pPr>
      <w:r w:rsidRPr="00980EA2">
        <w:rPr>
          <w:rFonts w:ascii="Times New Roman" w:hAnsi="Times New Roman"/>
        </w:rPr>
        <w:t>Ori odată cu transferarea activității de gestiune și exploatare a locurilor de parcare/staționare de pe domeniul public din Municipiul Timisoara</w:t>
      </w:r>
      <w:r w:rsidR="00EE5453" w:rsidRPr="00980EA2">
        <w:rPr>
          <w:rFonts w:ascii="Times New Roman" w:hAnsi="Times New Roman"/>
        </w:rPr>
        <w:t>, Societatea Drumuri Municipale Timișoara SA nu mai asigură gestionarea acestei activități, astfel că sumele aflate în sold la data de 31.12.2021 cu ti</w:t>
      </w:r>
      <w:r w:rsidR="00820A2C" w:rsidRPr="00980EA2">
        <w:rPr>
          <w:rFonts w:ascii="Times New Roman" w:hAnsi="Times New Roman"/>
        </w:rPr>
        <w:t>t</w:t>
      </w:r>
      <w:r w:rsidR="00EE5453" w:rsidRPr="00980EA2">
        <w:rPr>
          <w:rFonts w:ascii="Times New Roman" w:hAnsi="Times New Roman"/>
        </w:rPr>
        <w:t xml:space="preserve">lu de conturi de vouchere de parcare neutilizate se impun a fi transferate către Serviciul Public de Interes Local pentru Administrarea Parcărilor Publice din Municipiul Timișoara </w:t>
      </w:r>
      <w:r w:rsidR="000F523D" w:rsidRPr="00980EA2">
        <w:rPr>
          <w:rFonts w:ascii="Times New Roman" w:hAnsi="Times New Roman"/>
        </w:rPr>
        <w:t>-</w:t>
      </w:r>
      <w:r w:rsidR="00EE5453" w:rsidRPr="00980EA2">
        <w:rPr>
          <w:rFonts w:ascii="Times New Roman" w:hAnsi="Times New Roman"/>
        </w:rPr>
        <w:t xml:space="preserve"> TIMPARK, entitate care este îndrituită să asigure activit</w:t>
      </w:r>
      <w:r w:rsidR="00820A2C" w:rsidRPr="00980EA2">
        <w:rPr>
          <w:rFonts w:ascii="Times New Roman" w:hAnsi="Times New Roman"/>
        </w:rPr>
        <w:t>atea</w:t>
      </w:r>
      <w:r w:rsidR="00EE5453" w:rsidRPr="00980EA2">
        <w:rPr>
          <w:rFonts w:ascii="Times New Roman" w:hAnsi="Times New Roman"/>
        </w:rPr>
        <w:t xml:space="preserve"> de gestiune și exploatare a locurilor de parcare/staționare de pe domeniul public, ca urmare a transferului acestei activități, așa cum am arătat deja mai sus.</w:t>
      </w:r>
    </w:p>
    <w:p w14:paraId="6B2C2B37" w14:textId="4923A9D9" w:rsidR="00EE5453" w:rsidRPr="00980EA2" w:rsidRDefault="00EE5453" w:rsidP="00792BA0">
      <w:pPr>
        <w:pStyle w:val="BodyTextIndent2"/>
        <w:rPr>
          <w:rFonts w:ascii="Times New Roman" w:hAnsi="Times New Roman"/>
        </w:rPr>
      </w:pPr>
      <w:r w:rsidRPr="00980EA2">
        <w:rPr>
          <w:rFonts w:ascii="Times New Roman" w:hAnsi="Times New Roman"/>
        </w:rPr>
        <w:t>Drept consecință, se impune reglementarea situației sumelor încasate de către Societatea Drumuri Municipale Timișoara SA de la utilizatori cu titlu de conturi vouchere de parcare și neutilizate până la data de 31.12.2021, întrucât aceste sume trebuiesc tran</w:t>
      </w:r>
      <w:r w:rsidR="004652E7" w:rsidRPr="00980EA2">
        <w:rPr>
          <w:rFonts w:ascii="Times New Roman" w:hAnsi="Times New Roman"/>
        </w:rPr>
        <w:t>s</w:t>
      </w:r>
      <w:r w:rsidRPr="00980EA2">
        <w:rPr>
          <w:rFonts w:ascii="Times New Roman" w:hAnsi="Times New Roman"/>
        </w:rPr>
        <w:t xml:space="preserve">ferate către Serviciul </w:t>
      </w:r>
      <w:r w:rsidR="004652E7" w:rsidRPr="00980EA2">
        <w:rPr>
          <w:rFonts w:ascii="Times New Roman" w:hAnsi="Times New Roman"/>
        </w:rPr>
        <w:t>Public de Interes Local pentru Administrarea Parcărilor Publice din Municipiul Timișoara - TIMPARK</w:t>
      </w:r>
      <w:r w:rsidRPr="00980EA2">
        <w:rPr>
          <w:rFonts w:ascii="Times New Roman" w:hAnsi="Times New Roman"/>
        </w:rPr>
        <w:t xml:space="preserve">, care a preluat aceste activități prin transfer, conform Contractului de transfer de activități nr. 9657/31.12.2021, </w:t>
      </w:r>
      <w:r w:rsidR="004652E7" w:rsidRPr="00980EA2">
        <w:rPr>
          <w:rFonts w:ascii="Times New Roman" w:hAnsi="Times New Roman"/>
        </w:rPr>
        <w:t xml:space="preserve">încheiat între </w:t>
      </w:r>
      <w:r w:rsidRPr="00980EA2">
        <w:rPr>
          <w:rFonts w:ascii="Times New Roman" w:hAnsi="Times New Roman"/>
        </w:rPr>
        <w:t>Societatea Drumuri Municipale Timișoara SA - în calitate de cedent, și Municipiul Timișoara - în calitate de cesionar, respectiv conform Contractul</w:t>
      </w:r>
      <w:r w:rsidR="00820A2C" w:rsidRPr="00980EA2">
        <w:rPr>
          <w:rFonts w:ascii="Times New Roman" w:hAnsi="Times New Roman"/>
        </w:rPr>
        <w:t>ui</w:t>
      </w:r>
      <w:r w:rsidRPr="00980EA2">
        <w:rPr>
          <w:rFonts w:ascii="Times New Roman" w:hAnsi="Times New Roman"/>
        </w:rPr>
        <w:t xml:space="preserve"> de novație al Contractului de transfer activităţi nr. 9657 din data de 31.12.2021, acest contract de novație fiind înregistrat sub nr. 2052/14.03.2022 - la cedentul Societatea Drumuri Municipale Timișoara S.A., sub nr. 587/14.03.2022 - la noul cesionar Serviciul </w:t>
      </w:r>
      <w:r w:rsidRPr="00980EA2">
        <w:rPr>
          <w:rFonts w:ascii="Times New Roman" w:hAnsi="Times New Roman"/>
        </w:rPr>
        <w:lastRenderedPageBreak/>
        <w:t>Public de Interes Local pentru Administrarea Parcărilor Publice din Municipiul Timișoara - TIMPARK, respectiv sub nr. SC2022-6302/16.03.2022</w:t>
      </w:r>
      <w:r w:rsidR="004652E7" w:rsidRPr="00980EA2">
        <w:rPr>
          <w:rFonts w:ascii="Times New Roman" w:hAnsi="Times New Roman"/>
        </w:rPr>
        <w:t xml:space="preserve"> - la cesionarul novat Municipiul Timișoara</w:t>
      </w:r>
      <w:r w:rsidRPr="00980EA2">
        <w:rPr>
          <w:rFonts w:ascii="Times New Roman" w:hAnsi="Times New Roman"/>
        </w:rPr>
        <w:t xml:space="preserve">. </w:t>
      </w:r>
    </w:p>
    <w:p w14:paraId="2426533F" w14:textId="33EA8683" w:rsidR="008F5ABD" w:rsidRPr="00980EA2" w:rsidRDefault="004652E7" w:rsidP="00792BA0">
      <w:pPr>
        <w:pStyle w:val="BodyTextIndent2"/>
        <w:rPr>
          <w:rFonts w:ascii="Times New Roman" w:hAnsi="Times New Roman"/>
        </w:rPr>
      </w:pPr>
      <w:r w:rsidRPr="00980EA2">
        <w:rPr>
          <w:rFonts w:ascii="Times New Roman" w:hAnsi="Times New Roman"/>
        </w:rPr>
        <w:t xml:space="preserve">Acest aspect poate fi reglementat prin completarea/modificarea </w:t>
      </w:r>
      <w:r w:rsidR="00D21E64" w:rsidRPr="00980EA2">
        <w:rPr>
          <w:rFonts w:ascii="Times New Roman" w:hAnsi="Times New Roman"/>
        </w:rPr>
        <w:t>Contractului de transfer nr. nr. 9657 din data de 31.12.2021</w:t>
      </w:r>
      <w:r w:rsidR="00D21E64">
        <w:rPr>
          <w:rFonts w:ascii="Times New Roman" w:hAnsi="Times New Roman"/>
        </w:rPr>
        <w:t xml:space="preserve"> și, corelativ a </w:t>
      </w:r>
      <w:r w:rsidRPr="00980EA2">
        <w:rPr>
          <w:rFonts w:ascii="Times New Roman" w:hAnsi="Times New Roman"/>
        </w:rPr>
        <w:t xml:space="preserve">Contractului de novație al </w:t>
      </w:r>
      <w:r w:rsidR="00D21E64">
        <w:rPr>
          <w:rFonts w:ascii="Times New Roman" w:hAnsi="Times New Roman"/>
        </w:rPr>
        <w:t>acestuia</w:t>
      </w:r>
      <w:r w:rsidRPr="00980EA2">
        <w:rPr>
          <w:rFonts w:ascii="Times New Roman" w:hAnsi="Times New Roman"/>
        </w:rPr>
        <w:t>, prin intermediul un</w:t>
      </w:r>
      <w:r w:rsidR="00D21E64">
        <w:rPr>
          <w:rFonts w:ascii="Times New Roman" w:hAnsi="Times New Roman"/>
        </w:rPr>
        <w:t>or acte adiționale la aceste contracte</w:t>
      </w:r>
      <w:r w:rsidRPr="00980EA2">
        <w:rPr>
          <w:rFonts w:ascii="Times New Roman" w:hAnsi="Times New Roman"/>
        </w:rPr>
        <w:t xml:space="preserve">, care să </w:t>
      </w:r>
      <w:r w:rsidR="008F5ABD" w:rsidRPr="00980EA2">
        <w:rPr>
          <w:rFonts w:ascii="Times New Roman" w:hAnsi="Times New Roman"/>
        </w:rPr>
        <w:t>con</w:t>
      </w:r>
      <w:r w:rsidR="00980EA2">
        <w:rPr>
          <w:rFonts w:ascii="Times New Roman" w:hAnsi="Times New Roman"/>
        </w:rPr>
        <w:t>s</w:t>
      </w:r>
      <w:r w:rsidR="008F5ABD" w:rsidRPr="00980EA2">
        <w:rPr>
          <w:rFonts w:ascii="Times New Roman" w:hAnsi="Times New Roman"/>
        </w:rPr>
        <w:t>ființească obligativitatea Societatății Drumuri Municipale Timișoara SA - în calitate de cedent, de a achita</w:t>
      </w:r>
      <w:r w:rsidR="00D21E64">
        <w:rPr>
          <w:rFonts w:ascii="Times New Roman" w:hAnsi="Times New Roman"/>
        </w:rPr>
        <w:t xml:space="preserve">, în final, </w:t>
      </w:r>
      <w:r w:rsidR="008F5ABD" w:rsidRPr="00980EA2">
        <w:rPr>
          <w:rFonts w:ascii="Times New Roman" w:hAnsi="Times New Roman"/>
        </w:rPr>
        <w:t>către noul cesionar - Serviciul Public de Interes Local pentru Administrarea Parcărilor Publice din Municipiul Timișoara - TIMPARK, suma de 226.745,21 lei, cu titlu de sold conturi utilizatori care folosesc modalitatea de plată a parcării prin intermediul voucherelor de parcare, neutilizat la data de 31.12.2021. Totodată, acest</w:t>
      </w:r>
      <w:r w:rsidR="00D21E64">
        <w:rPr>
          <w:rFonts w:ascii="Times New Roman" w:hAnsi="Times New Roman"/>
        </w:rPr>
        <w:t>e</w:t>
      </w:r>
      <w:r w:rsidR="008F5ABD" w:rsidRPr="00980EA2">
        <w:rPr>
          <w:rFonts w:ascii="Times New Roman" w:hAnsi="Times New Roman"/>
        </w:rPr>
        <w:t xml:space="preserve"> act</w:t>
      </w:r>
      <w:r w:rsidR="00D21E64">
        <w:rPr>
          <w:rFonts w:ascii="Times New Roman" w:hAnsi="Times New Roman"/>
        </w:rPr>
        <w:t>e</w:t>
      </w:r>
      <w:r w:rsidR="008F5ABD" w:rsidRPr="00980EA2">
        <w:rPr>
          <w:rFonts w:ascii="Times New Roman" w:hAnsi="Times New Roman"/>
        </w:rPr>
        <w:t xml:space="preserve"> adițional</w:t>
      </w:r>
      <w:r w:rsidR="00D21E64">
        <w:rPr>
          <w:rFonts w:ascii="Times New Roman" w:hAnsi="Times New Roman"/>
        </w:rPr>
        <w:t>e</w:t>
      </w:r>
      <w:r w:rsidR="008F5ABD" w:rsidRPr="00980EA2">
        <w:rPr>
          <w:rFonts w:ascii="Times New Roman" w:hAnsi="Times New Roman"/>
        </w:rPr>
        <w:t xml:space="preserve"> v</w:t>
      </w:r>
      <w:r w:rsidR="00D21E64">
        <w:rPr>
          <w:rFonts w:ascii="Times New Roman" w:hAnsi="Times New Roman"/>
        </w:rPr>
        <w:t>or</w:t>
      </w:r>
      <w:r w:rsidR="008F5ABD" w:rsidRPr="00980EA2">
        <w:rPr>
          <w:rFonts w:ascii="Times New Roman" w:hAnsi="Times New Roman"/>
        </w:rPr>
        <w:t xml:space="preserve"> trebui să prevadă și modalitatea în care cedentul va achita către noul cesionar această sumă de bani (termen și condiții de plată).    </w:t>
      </w:r>
    </w:p>
    <w:p w14:paraId="5720D1D8" w14:textId="24ED1F6A" w:rsidR="008F5ABD" w:rsidRPr="00980EA2" w:rsidRDefault="008F5ABD" w:rsidP="00792BA0">
      <w:pPr>
        <w:pStyle w:val="BodyTextIndent2"/>
        <w:rPr>
          <w:rFonts w:ascii="Times New Roman" w:hAnsi="Times New Roman"/>
        </w:rPr>
      </w:pPr>
      <w:r w:rsidRPr="00980EA2">
        <w:rPr>
          <w:rFonts w:ascii="Times New Roman" w:hAnsi="Times New Roman"/>
        </w:rPr>
        <w:t xml:space="preserve">Având în vedere toate cele expuse în prezentul raport, apreciem că proiectul de hotărâre privind completarea </w:t>
      </w:r>
      <w:r w:rsidR="002E7931" w:rsidRPr="00980EA2">
        <w:rPr>
          <w:rFonts w:ascii="Times New Roman" w:hAnsi="Times New Roman"/>
        </w:rPr>
        <w:t>prin act</w:t>
      </w:r>
      <w:r w:rsidR="00D21E64">
        <w:rPr>
          <w:rFonts w:ascii="Times New Roman" w:hAnsi="Times New Roman"/>
        </w:rPr>
        <w:t>e</w:t>
      </w:r>
      <w:r w:rsidR="002E7931" w:rsidRPr="00980EA2">
        <w:rPr>
          <w:rFonts w:ascii="Times New Roman" w:hAnsi="Times New Roman"/>
        </w:rPr>
        <w:t xml:space="preserve"> adițional</w:t>
      </w:r>
      <w:r w:rsidR="00D21E64">
        <w:rPr>
          <w:rFonts w:ascii="Times New Roman" w:hAnsi="Times New Roman"/>
        </w:rPr>
        <w:t>e</w:t>
      </w:r>
      <w:r w:rsidR="002E7931" w:rsidRPr="00980EA2">
        <w:rPr>
          <w:rFonts w:ascii="Times New Roman" w:hAnsi="Times New Roman"/>
        </w:rPr>
        <w:t xml:space="preserve"> a </w:t>
      </w:r>
      <w:r w:rsidR="00D21E64" w:rsidRPr="00980EA2">
        <w:rPr>
          <w:rFonts w:ascii="Times New Roman" w:hAnsi="Times New Roman"/>
        </w:rPr>
        <w:t>Contractului de transfer de activități nr. 9657/31.12.2021</w:t>
      </w:r>
      <w:r w:rsidR="00D21E64">
        <w:rPr>
          <w:rFonts w:ascii="Times New Roman" w:hAnsi="Times New Roman"/>
        </w:rPr>
        <w:t xml:space="preserve"> și a </w:t>
      </w:r>
      <w:r w:rsidRPr="00980EA2">
        <w:rPr>
          <w:rFonts w:ascii="Times New Roman" w:hAnsi="Times New Roman"/>
        </w:rPr>
        <w:t xml:space="preserve">Contractului de novație a </w:t>
      </w:r>
      <w:r w:rsidR="00D21E64">
        <w:rPr>
          <w:rFonts w:ascii="Times New Roman" w:hAnsi="Times New Roman"/>
        </w:rPr>
        <w:t>acestuia</w:t>
      </w:r>
      <w:r w:rsidRPr="00980EA2">
        <w:rPr>
          <w:rFonts w:ascii="Times New Roman" w:hAnsi="Times New Roman"/>
        </w:rPr>
        <w:t>, poate fi spus dezbaterii și aprobării plenului Consiliului local.</w:t>
      </w:r>
    </w:p>
    <w:p w14:paraId="5775E6CF" w14:textId="77777777" w:rsidR="00EE5453" w:rsidRDefault="00EE5453" w:rsidP="00792BA0">
      <w:pPr>
        <w:pStyle w:val="BodyTextIndent2"/>
      </w:pPr>
    </w:p>
    <w:p w14:paraId="61246BD6" w14:textId="77777777" w:rsidR="00ED6D5C" w:rsidRDefault="00EE5453" w:rsidP="00792BA0">
      <w:pPr>
        <w:pStyle w:val="BodyTextIndent2"/>
      </w:pPr>
      <w:r>
        <w:t xml:space="preserve"> </w:t>
      </w:r>
      <w:r>
        <w:rPr>
          <w:rFonts w:ascii="Times New Roman" w:hAnsi="Times New Roman"/>
        </w:rPr>
        <w:t xml:space="preserve">     </w:t>
      </w:r>
      <w:r w:rsidR="0020064E">
        <w:rPr>
          <w:rFonts w:ascii="Times New Roman" w:hAnsi="Times New Roman"/>
        </w:rPr>
        <w:t xml:space="preserve">  </w:t>
      </w:r>
      <w:r w:rsidR="00ED6D5C">
        <w:rPr>
          <w:rFonts w:ascii="Times New Roman" w:hAnsi="Times New Roman"/>
        </w:rPr>
        <w:t xml:space="preserve">   </w:t>
      </w:r>
    </w:p>
    <w:p w14:paraId="4D49EC60" w14:textId="77777777" w:rsidR="00B72798" w:rsidRDefault="009A1950" w:rsidP="004F725C">
      <w:pPr>
        <w:pStyle w:val="BodyTextIndent2"/>
      </w:pPr>
      <w:r>
        <w:rPr>
          <w:rFonts w:ascii="Times New Roman" w:hAnsi="Times New Roman"/>
        </w:rPr>
        <w:t xml:space="preserve"> </w:t>
      </w:r>
      <w:r>
        <w:t xml:space="preserve">  </w:t>
      </w:r>
    </w:p>
    <w:p w14:paraId="27FDED7A" w14:textId="77777777" w:rsidR="009A1950" w:rsidRDefault="009A1950" w:rsidP="004F725C">
      <w:pPr>
        <w:pStyle w:val="BodyTextIndent2"/>
      </w:pPr>
      <w:r>
        <w:t xml:space="preserve"> </w:t>
      </w:r>
    </w:p>
    <w:p w14:paraId="538C298D" w14:textId="77777777" w:rsidR="009A1950" w:rsidRDefault="009A1950" w:rsidP="004F725C">
      <w:pPr>
        <w:pStyle w:val="BodyTextIndent2"/>
      </w:pPr>
    </w:p>
    <w:p w14:paraId="778F6897" w14:textId="27B8E36F" w:rsidR="00461C74" w:rsidRPr="00461C74" w:rsidRDefault="00461C74" w:rsidP="00461C74">
      <w:pPr>
        <w:rPr>
          <w:b/>
          <w:sz w:val="24"/>
          <w:szCs w:val="24"/>
          <w:lang w:val="ro-RO" w:eastAsia="en-GB"/>
        </w:rPr>
      </w:pPr>
      <w:r w:rsidRPr="00461C74">
        <w:rPr>
          <w:b/>
          <w:sz w:val="24"/>
          <w:szCs w:val="24"/>
          <w:lang w:val="ro-RO" w:eastAsia="en-GB"/>
        </w:rPr>
        <w:t>DIRECTOR S.P.I.L.A.P.P.M.T.</w:t>
      </w:r>
      <w:r w:rsidRPr="00461C74">
        <w:rPr>
          <w:b/>
          <w:bCs/>
          <w:color w:val="000000"/>
          <w:sz w:val="24"/>
          <w:szCs w:val="24"/>
          <w:lang w:val="pt-BR"/>
        </w:rPr>
        <w:t xml:space="preserve">,  </w:t>
      </w:r>
      <w:r w:rsidRPr="00461C74">
        <w:rPr>
          <w:b/>
          <w:bCs/>
          <w:color w:val="000000"/>
          <w:sz w:val="24"/>
          <w:szCs w:val="24"/>
          <w:lang w:val="pt-BR"/>
        </w:rPr>
        <w:tab/>
      </w:r>
      <w:r w:rsidRPr="00461C74">
        <w:rPr>
          <w:b/>
          <w:bCs/>
          <w:color w:val="000000"/>
          <w:sz w:val="24"/>
          <w:szCs w:val="24"/>
          <w:lang w:val="pt-BR"/>
        </w:rPr>
        <w:tab/>
      </w:r>
      <w:r w:rsidRPr="00461C74">
        <w:rPr>
          <w:b/>
          <w:bCs/>
          <w:color w:val="000000"/>
          <w:sz w:val="24"/>
          <w:szCs w:val="24"/>
          <w:lang w:val="pt-BR"/>
        </w:rPr>
        <w:tab/>
      </w:r>
      <w:r w:rsidRPr="00461C74">
        <w:rPr>
          <w:b/>
          <w:bCs/>
          <w:color w:val="000000"/>
          <w:sz w:val="24"/>
          <w:szCs w:val="24"/>
          <w:lang w:val="pt-BR"/>
        </w:rPr>
        <w:tab/>
      </w:r>
      <w:r w:rsidRPr="00461C74">
        <w:rPr>
          <w:b/>
          <w:bCs/>
          <w:color w:val="000000"/>
          <w:sz w:val="24"/>
          <w:szCs w:val="24"/>
          <w:lang w:val="pt-BR"/>
        </w:rPr>
        <w:tab/>
      </w:r>
      <w:r w:rsidRPr="00461C74">
        <w:rPr>
          <w:b/>
          <w:sz w:val="24"/>
          <w:szCs w:val="24"/>
          <w:lang w:val="ro-RO" w:eastAsia="en-GB"/>
        </w:rPr>
        <w:t xml:space="preserve">   </w:t>
      </w:r>
      <w:r w:rsidRPr="00461C74">
        <w:rPr>
          <w:b/>
          <w:bCs/>
          <w:color w:val="000000"/>
          <w:sz w:val="24"/>
          <w:szCs w:val="24"/>
          <w:lang w:val="pt-BR"/>
        </w:rPr>
        <w:t xml:space="preserve">      </w:t>
      </w:r>
      <w:r w:rsidRPr="00461C74">
        <w:rPr>
          <w:b/>
          <w:color w:val="000000"/>
          <w:sz w:val="24"/>
          <w:szCs w:val="24"/>
          <w:lang w:val="ro-RO" w:eastAsia="en-GB"/>
        </w:rPr>
        <w:t xml:space="preserve">                                            </w:t>
      </w:r>
    </w:p>
    <w:p w14:paraId="1994A732" w14:textId="5F6E80E6" w:rsidR="00461C74" w:rsidRDefault="00461C74" w:rsidP="00461C74">
      <w:pPr>
        <w:jc w:val="both"/>
        <w:rPr>
          <w:b/>
          <w:bCs/>
          <w:color w:val="000000"/>
          <w:sz w:val="24"/>
          <w:szCs w:val="24"/>
          <w:lang w:val="it-IT"/>
        </w:rPr>
      </w:pPr>
      <w:r w:rsidRPr="00461C74">
        <w:rPr>
          <w:b/>
          <w:bCs/>
          <w:color w:val="000000"/>
          <w:sz w:val="24"/>
          <w:szCs w:val="24"/>
          <w:lang w:val="ro-RO"/>
        </w:rPr>
        <w:t>Ionel Ursu</w:t>
      </w:r>
      <w:r w:rsidRPr="00461C74">
        <w:rPr>
          <w:b/>
          <w:bCs/>
          <w:color w:val="000000"/>
          <w:sz w:val="24"/>
          <w:szCs w:val="24"/>
          <w:lang w:val="ro-RO"/>
        </w:rPr>
        <w:tab/>
      </w:r>
      <w:r w:rsidRPr="00461C74">
        <w:rPr>
          <w:b/>
          <w:bCs/>
          <w:color w:val="000000"/>
          <w:sz w:val="24"/>
          <w:szCs w:val="24"/>
          <w:lang w:val="ro-RO"/>
        </w:rPr>
        <w:tab/>
      </w:r>
      <w:r w:rsidRPr="00461C74">
        <w:rPr>
          <w:b/>
          <w:bCs/>
          <w:color w:val="000000"/>
          <w:sz w:val="24"/>
          <w:szCs w:val="24"/>
          <w:lang w:val="ro-RO"/>
        </w:rPr>
        <w:tab/>
      </w:r>
      <w:r w:rsidRPr="00461C74">
        <w:rPr>
          <w:b/>
          <w:bCs/>
          <w:color w:val="000000"/>
          <w:sz w:val="24"/>
          <w:szCs w:val="24"/>
          <w:lang w:val="ro-RO"/>
        </w:rPr>
        <w:tab/>
      </w:r>
      <w:r w:rsidRPr="00461C74">
        <w:rPr>
          <w:b/>
          <w:bCs/>
          <w:color w:val="000000"/>
          <w:sz w:val="24"/>
          <w:szCs w:val="24"/>
          <w:lang w:val="ro-RO"/>
        </w:rPr>
        <w:tab/>
      </w:r>
      <w:r w:rsidRPr="00461C74">
        <w:rPr>
          <w:b/>
          <w:bCs/>
          <w:color w:val="000000"/>
          <w:sz w:val="24"/>
          <w:szCs w:val="24"/>
          <w:lang w:val="ro-RO"/>
        </w:rPr>
        <w:tab/>
      </w:r>
      <w:r w:rsidRPr="00461C74">
        <w:rPr>
          <w:b/>
          <w:bCs/>
          <w:color w:val="000000"/>
          <w:sz w:val="24"/>
          <w:szCs w:val="24"/>
          <w:lang w:val="ro-RO"/>
        </w:rPr>
        <w:tab/>
      </w:r>
      <w:r w:rsidRPr="00461C74">
        <w:rPr>
          <w:b/>
          <w:bCs/>
          <w:color w:val="000000"/>
          <w:sz w:val="24"/>
          <w:szCs w:val="24"/>
          <w:lang w:val="ro-RO"/>
        </w:rPr>
        <w:tab/>
      </w:r>
    </w:p>
    <w:p w14:paraId="66F1DB71" w14:textId="77777777" w:rsidR="00461C74" w:rsidRPr="00461C74" w:rsidRDefault="00461C74" w:rsidP="00461C74">
      <w:pPr>
        <w:jc w:val="both"/>
        <w:rPr>
          <w:b/>
          <w:bCs/>
          <w:color w:val="000000"/>
          <w:sz w:val="24"/>
          <w:szCs w:val="24"/>
          <w:lang w:val="it-IT"/>
        </w:rPr>
      </w:pPr>
    </w:p>
    <w:p w14:paraId="76DEF7D6" w14:textId="77777777" w:rsidR="00461C74" w:rsidRPr="00461C74" w:rsidRDefault="00461C74" w:rsidP="00461C74">
      <w:pPr>
        <w:jc w:val="both"/>
        <w:rPr>
          <w:b/>
          <w:bCs/>
          <w:color w:val="000000"/>
          <w:sz w:val="24"/>
          <w:szCs w:val="24"/>
          <w:lang w:val="it-IT"/>
        </w:rPr>
      </w:pPr>
    </w:p>
    <w:p w14:paraId="62D6C24E" w14:textId="77777777" w:rsidR="00461C74" w:rsidRPr="00461C74" w:rsidRDefault="00461C74" w:rsidP="00461C74">
      <w:pPr>
        <w:ind w:firstLine="708"/>
        <w:rPr>
          <w:b/>
          <w:sz w:val="24"/>
          <w:szCs w:val="24"/>
          <w:lang w:val="ro-RO" w:eastAsia="en-GB"/>
        </w:rPr>
      </w:pPr>
      <w:r w:rsidRPr="00461C74">
        <w:rPr>
          <w:b/>
          <w:bCs/>
          <w:color w:val="000000"/>
          <w:sz w:val="24"/>
          <w:szCs w:val="24"/>
          <w:lang w:val="pt-BR"/>
        </w:rPr>
        <w:tab/>
      </w:r>
      <w:r w:rsidRPr="00461C74">
        <w:rPr>
          <w:b/>
          <w:bCs/>
          <w:color w:val="000000"/>
          <w:sz w:val="24"/>
          <w:szCs w:val="24"/>
          <w:lang w:val="pt-BR"/>
        </w:rPr>
        <w:tab/>
      </w:r>
      <w:r w:rsidRPr="00461C74">
        <w:rPr>
          <w:b/>
          <w:bCs/>
          <w:color w:val="000000"/>
          <w:sz w:val="24"/>
          <w:szCs w:val="24"/>
          <w:lang w:val="pt-BR"/>
        </w:rPr>
        <w:tab/>
      </w:r>
      <w:r w:rsidRPr="00461C74">
        <w:rPr>
          <w:b/>
          <w:bCs/>
          <w:color w:val="000000"/>
          <w:sz w:val="24"/>
          <w:szCs w:val="24"/>
          <w:lang w:val="pt-BR"/>
        </w:rPr>
        <w:tab/>
      </w:r>
      <w:r w:rsidRPr="00461C74">
        <w:rPr>
          <w:b/>
          <w:bCs/>
          <w:color w:val="000000"/>
          <w:sz w:val="24"/>
          <w:szCs w:val="24"/>
          <w:lang w:val="pt-BR"/>
        </w:rPr>
        <w:tab/>
      </w:r>
      <w:r w:rsidRPr="00461C74">
        <w:rPr>
          <w:b/>
          <w:bCs/>
          <w:color w:val="000000"/>
          <w:sz w:val="24"/>
          <w:szCs w:val="24"/>
          <w:lang w:val="pt-BR"/>
        </w:rPr>
        <w:tab/>
      </w:r>
      <w:r w:rsidRPr="00461C74">
        <w:rPr>
          <w:b/>
          <w:bCs/>
          <w:color w:val="000000"/>
          <w:sz w:val="24"/>
          <w:szCs w:val="24"/>
          <w:lang w:val="pt-BR"/>
        </w:rPr>
        <w:tab/>
      </w:r>
      <w:r w:rsidRPr="00461C74">
        <w:rPr>
          <w:b/>
          <w:bCs/>
          <w:color w:val="000000"/>
          <w:sz w:val="24"/>
          <w:szCs w:val="24"/>
          <w:lang w:val="pt-BR"/>
        </w:rPr>
        <w:tab/>
      </w:r>
      <w:r w:rsidRPr="00461C74">
        <w:rPr>
          <w:b/>
          <w:bCs/>
          <w:color w:val="000000"/>
          <w:sz w:val="24"/>
          <w:szCs w:val="24"/>
          <w:lang w:val="pt-BR"/>
        </w:rPr>
        <w:tab/>
      </w:r>
      <w:r w:rsidRPr="00461C74">
        <w:rPr>
          <w:b/>
          <w:bCs/>
          <w:color w:val="000000"/>
          <w:sz w:val="24"/>
          <w:szCs w:val="24"/>
          <w:lang w:val="pt-BR"/>
        </w:rPr>
        <w:tab/>
        <w:t xml:space="preserve">ÎNTOCMIT,        </w:t>
      </w:r>
      <w:r w:rsidRPr="00461C74">
        <w:rPr>
          <w:b/>
          <w:color w:val="000000"/>
          <w:sz w:val="24"/>
          <w:szCs w:val="24"/>
          <w:lang w:val="ro-RO" w:eastAsia="en-GB"/>
        </w:rPr>
        <w:t xml:space="preserve">                                            </w:t>
      </w:r>
    </w:p>
    <w:p w14:paraId="63E90406" w14:textId="77777777" w:rsidR="00461C74" w:rsidRPr="00461C74" w:rsidRDefault="00461C74" w:rsidP="00461C74">
      <w:pPr>
        <w:jc w:val="both"/>
        <w:rPr>
          <w:b/>
          <w:bCs/>
          <w:color w:val="000000"/>
          <w:sz w:val="24"/>
          <w:szCs w:val="24"/>
          <w:lang w:val="it-IT"/>
        </w:rPr>
      </w:pPr>
      <w:r w:rsidRPr="00461C74">
        <w:rPr>
          <w:b/>
          <w:sz w:val="24"/>
          <w:szCs w:val="24"/>
          <w:lang w:val="ro-RO" w:eastAsia="en-GB"/>
        </w:rPr>
        <w:tab/>
        <w:t xml:space="preserve">    </w:t>
      </w:r>
      <w:r w:rsidRPr="00461C74">
        <w:rPr>
          <w:b/>
          <w:bCs/>
          <w:color w:val="000000"/>
          <w:sz w:val="24"/>
          <w:szCs w:val="24"/>
          <w:lang w:val="it-IT"/>
        </w:rPr>
        <w:t xml:space="preserve"> </w:t>
      </w:r>
      <w:r w:rsidRPr="00461C74">
        <w:rPr>
          <w:b/>
          <w:bCs/>
          <w:color w:val="000000"/>
          <w:sz w:val="24"/>
          <w:szCs w:val="24"/>
          <w:lang w:val="it-IT"/>
        </w:rPr>
        <w:tab/>
      </w:r>
      <w:r w:rsidRPr="00461C74">
        <w:rPr>
          <w:b/>
          <w:bCs/>
          <w:color w:val="000000"/>
          <w:sz w:val="24"/>
          <w:szCs w:val="24"/>
          <w:lang w:val="it-IT"/>
        </w:rPr>
        <w:tab/>
      </w:r>
      <w:r w:rsidRPr="00461C74">
        <w:rPr>
          <w:b/>
          <w:bCs/>
          <w:color w:val="000000"/>
          <w:sz w:val="24"/>
          <w:szCs w:val="24"/>
          <w:lang w:val="it-IT"/>
        </w:rPr>
        <w:tab/>
      </w:r>
      <w:r w:rsidRPr="00461C74">
        <w:rPr>
          <w:b/>
          <w:bCs/>
          <w:color w:val="000000"/>
          <w:sz w:val="24"/>
          <w:szCs w:val="24"/>
          <w:lang w:val="it-IT"/>
        </w:rPr>
        <w:tab/>
      </w:r>
      <w:r w:rsidRPr="00461C74">
        <w:rPr>
          <w:b/>
          <w:bCs/>
          <w:color w:val="000000"/>
          <w:sz w:val="24"/>
          <w:szCs w:val="24"/>
          <w:lang w:val="it-IT"/>
        </w:rPr>
        <w:tab/>
      </w:r>
      <w:r w:rsidRPr="00461C74">
        <w:rPr>
          <w:b/>
          <w:bCs/>
          <w:color w:val="000000"/>
          <w:sz w:val="24"/>
          <w:szCs w:val="24"/>
          <w:lang w:val="it-IT"/>
        </w:rPr>
        <w:tab/>
      </w:r>
      <w:r w:rsidRPr="00461C74">
        <w:rPr>
          <w:b/>
          <w:bCs/>
          <w:color w:val="000000"/>
          <w:sz w:val="24"/>
          <w:szCs w:val="24"/>
          <w:lang w:val="it-IT"/>
        </w:rPr>
        <w:tab/>
      </w:r>
      <w:r w:rsidRPr="00461C74">
        <w:rPr>
          <w:b/>
          <w:bCs/>
          <w:color w:val="000000"/>
          <w:sz w:val="24"/>
          <w:szCs w:val="24"/>
          <w:lang w:val="it-IT"/>
        </w:rPr>
        <w:tab/>
      </w:r>
      <w:r w:rsidRPr="00461C74">
        <w:rPr>
          <w:b/>
          <w:bCs/>
          <w:color w:val="000000"/>
          <w:sz w:val="24"/>
          <w:szCs w:val="24"/>
          <w:lang w:val="it-IT"/>
        </w:rPr>
        <w:tab/>
        <w:t>ȘEF BIROU JURIDIC</w:t>
      </w:r>
    </w:p>
    <w:p w14:paraId="7D4C4446" w14:textId="77777777" w:rsidR="00461C74" w:rsidRPr="00461C74" w:rsidRDefault="00461C74" w:rsidP="00461C74">
      <w:pPr>
        <w:jc w:val="both"/>
        <w:rPr>
          <w:sz w:val="24"/>
          <w:szCs w:val="24"/>
          <w:lang w:val="ro-RO" w:eastAsia="en-GB"/>
        </w:rPr>
      </w:pPr>
      <w:r w:rsidRPr="00461C74">
        <w:rPr>
          <w:b/>
          <w:bCs/>
          <w:color w:val="000000"/>
          <w:sz w:val="24"/>
          <w:szCs w:val="24"/>
          <w:lang w:val="it-IT"/>
        </w:rPr>
        <w:tab/>
      </w:r>
      <w:r w:rsidRPr="00461C74">
        <w:rPr>
          <w:b/>
          <w:bCs/>
          <w:color w:val="000000"/>
          <w:sz w:val="24"/>
          <w:szCs w:val="24"/>
          <w:lang w:val="it-IT"/>
        </w:rPr>
        <w:tab/>
      </w:r>
      <w:r w:rsidRPr="00461C74">
        <w:rPr>
          <w:b/>
          <w:bCs/>
          <w:color w:val="000000"/>
          <w:sz w:val="24"/>
          <w:szCs w:val="24"/>
          <w:lang w:val="it-IT"/>
        </w:rPr>
        <w:tab/>
      </w:r>
      <w:r w:rsidRPr="00461C74">
        <w:rPr>
          <w:b/>
          <w:bCs/>
          <w:color w:val="000000"/>
          <w:sz w:val="24"/>
          <w:szCs w:val="24"/>
          <w:lang w:val="it-IT"/>
        </w:rPr>
        <w:tab/>
      </w:r>
      <w:r w:rsidRPr="00461C74">
        <w:rPr>
          <w:b/>
          <w:bCs/>
          <w:color w:val="000000"/>
          <w:sz w:val="24"/>
          <w:szCs w:val="24"/>
          <w:lang w:val="it-IT"/>
        </w:rPr>
        <w:tab/>
      </w:r>
      <w:r w:rsidRPr="00461C74">
        <w:rPr>
          <w:b/>
          <w:bCs/>
          <w:color w:val="000000"/>
          <w:sz w:val="24"/>
          <w:szCs w:val="24"/>
          <w:lang w:val="it-IT"/>
        </w:rPr>
        <w:tab/>
      </w:r>
      <w:r w:rsidRPr="00461C74">
        <w:rPr>
          <w:b/>
          <w:bCs/>
          <w:color w:val="000000"/>
          <w:sz w:val="24"/>
          <w:szCs w:val="24"/>
          <w:lang w:val="it-IT"/>
        </w:rPr>
        <w:tab/>
      </w:r>
      <w:r w:rsidRPr="00461C74">
        <w:rPr>
          <w:b/>
          <w:bCs/>
          <w:color w:val="000000"/>
          <w:sz w:val="24"/>
          <w:szCs w:val="24"/>
          <w:lang w:val="it-IT"/>
        </w:rPr>
        <w:tab/>
      </w:r>
      <w:r w:rsidRPr="00461C74">
        <w:rPr>
          <w:b/>
          <w:bCs/>
          <w:color w:val="000000"/>
          <w:sz w:val="24"/>
          <w:szCs w:val="24"/>
          <w:lang w:val="it-IT"/>
        </w:rPr>
        <w:tab/>
      </w:r>
      <w:r w:rsidRPr="00461C74">
        <w:rPr>
          <w:b/>
          <w:bCs/>
          <w:color w:val="000000"/>
          <w:sz w:val="24"/>
          <w:szCs w:val="24"/>
          <w:lang w:val="it-IT"/>
        </w:rPr>
        <w:tab/>
        <w:t xml:space="preserve">Moisă Claudiu-Florin                                                                                               </w:t>
      </w:r>
      <w:r w:rsidRPr="00461C74">
        <w:rPr>
          <w:b/>
          <w:color w:val="000000"/>
          <w:sz w:val="24"/>
          <w:szCs w:val="24"/>
          <w:lang w:val="ro-RO" w:eastAsia="en-GB"/>
        </w:rPr>
        <w:t xml:space="preserve">    </w:t>
      </w:r>
    </w:p>
    <w:p w14:paraId="2C9010C3" w14:textId="30ACFDBF" w:rsidR="00792BA0" w:rsidRPr="00B72798" w:rsidRDefault="00792BA0" w:rsidP="00461C74">
      <w:pPr>
        <w:pStyle w:val="BodyTextIndent2"/>
        <w:rPr>
          <w:rFonts w:ascii="Times New Roman" w:hAnsi="Times New Roman"/>
          <w:b/>
        </w:rPr>
      </w:pPr>
    </w:p>
    <w:sectPr w:rsidR="00792BA0" w:rsidRPr="00B72798" w:rsidSect="007F4875">
      <w:footerReference w:type="even" r:id="rId8"/>
      <w:footerReference w:type="default" r:id="rId9"/>
      <w:pgSz w:w="12240" w:h="15840"/>
      <w:pgMar w:top="851" w:right="964" w:bottom="680" w:left="107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C7FD4" w14:textId="77777777" w:rsidR="00723911" w:rsidRDefault="00723911">
      <w:r>
        <w:separator/>
      </w:r>
    </w:p>
  </w:endnote>
  <w:endnote w:type="continuationSeparator" w:id="0">
    <w:p w14:paraId="2E25D2CD" w14:textId="77777777" w:rsidR="00723911" w:rsidRDefault="0072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braska-Rom">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1B740" w14:textId="77777777" w:rsidR="00D02C81" w:rsidRDefault="00563378">
    <w:pPr>
      <w:pStyle w:val="Footer"/>
      <w:framePr w:wrap="around" w:vAnchor="text" w:hAnchor="margin" w:xAlign="center" w:y="1"/>
      <w:rPr>
        <w:rStyle w:val="PageNumber"/>
      </w:rPr>
    </w:pPr>
    <w:r>
      <w:rPr>
        <w:rStyle w:val="PageNumber"/>
      </w:rPr>
      <w:fldChar w:fldCharType="begin"/>
    </w:r>
    <w:r w:rsidR="00D02C81">
      <w:rPr>
        <w:rStyle w:val="PageNumber"/>
      </w:rPr>
      <w:instrText xml:space="preserve">PAGE  </w:instrText>
    </w:r>
    <w:r>
      <w:rPr>
        <w:rStyle w:val="PageNumber"/>
      </w:rPr>
      <w:fldChar w:fldCharType="end"/>
    </w:r>
  </w:p>
  <w:p w14:paraId="48FFD336" w14:textId="77777777" w:rsidR="00D02C81" w:rsidRDefault="00D02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9923C" w14:textId="77777777" w:rsidR="00D02C81" w:rsidRDefault="00563378">
    <w:pPr>
      <w:pStyle w:val="Footer"/>
      <w:framePr w:wrap="around" w:vAnchor="text" w:hAnchor="margin" w:xAlign="center" w:y="1"/>
      <w:rPr>
        <w:rStyle w:val="PageNumber"/>
      </w:rPr>
    </w:pPr>
    <w:r>
      <w:rPr>
        <w:rStyle w:val="PageNumber"/>
      </w:rPr>
      <w:fldChar w:fldCharType="begin"/>
    </w:r>
    <w:r w:rsidR="00D02C81">
      <w:rPr>
        <w:rStyle w:val="PageNumber"/>
      </w:rPr>
      <w:instrText xml:space="preserve">PAGE  </w:instrText>
    </w:r>
    <w:r>
      <w:rPr>
        <w:rStyle w:val="PageNumber"/>
      </w:rPr>
      <w:fldChar w:fldCharType="separate"/>
    </w:r>
    <w:r w:rsidR="00532727">
      <w:rPr>
        <w:rStyle w:val="PageNumber"/>
        <w:noProof/>
      </w:rPr>
      <w:t>2</w:t>
    </w:r>
    <w:r>
      <w:rPr>
        <w:rStyle w:val="PageNumber"/>
      </w:rPr>
      <w:fldChar w:fldCharType="end"/>
    </w:r>
  </w:p>
  <w:p w14:paraId="179BCCBC" w14:textId="77777777" w:rsidR="00D02C81" w:rsidRDefault="00D02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3A0C7" w14:textId="77777777" w:rsidR="00723911" w:rsidRDefault="00723911">
      <w:r>
        <w:separator/>
      </w:r>
    </w:p>
  </w:footnote>
  <w:footnote w:type="continuationSeparator" w:id="0">
    <w:p w14:paraId="5F8C5C54" w14:textId="77777777" w:rsidR="00723911" w:rsidRDefault="00723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4442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9673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C2C3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722F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C3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76A9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228F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2CC8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70E6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AC6F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BB0D01"/>
    <w:multiLevelType w:val="singleLevel"/>
    <w:tmpl w:val="4918AEC4"/>
    <w:lvl w:ilvl="0">
      <w:numFmt w:val="bullet"/>
      <w:lvlText w:val="-"/>
      <w:lvlJc w:val="left"/>
      <w:pPr>
        <w:tabs>
          <w:tab w:val="num" w:pos="4740"/>
        </w:tabs>
        <w:ind w:left="4740" w:hanging="360"/>
      </w:pPr>
      <w:rPr>
        <w:rFonts w:ascii="Times New Roman" w:hAnsi="Times New Roman" w:hint="default"/>
      </w:rPr>
    </w:lvl>
  </w:abstractNum>
  <w:abstractNum w:abstractNumId="11" w15:restartNumberingAfterBreak="0">
    <w:nsid w:val="2E7D30D6"/>
    <w:multiLevelType w:val="hybridMultilevel"/>
    <w:tmpl w:val="389628B2"/>
    <w:lvl w:ilvl="0" w:tplc="01765018">
      <w:start w:val="2"/>
      <w:numFmt w:val="bullet"/>
      <w:lvlText w:val="-"/>
      <w:lvlJc w:val="left"/>
      <w:pPr>
        <w:tabs>
          <w:tab w:val="num" w:pos="1080"/>
        </w:tabs>
        <w:ind w:left="1080" w:hanging="360"/>
      </w:pPr>
      <w:rPr>
        <w:rFonts w:ascii="Nebraska-Rom" w:eastAsia="Times New Roman" w:hAnsi="Nebraska-Rom" w:cs="Times New Roman" w:hint="default"/>
      </w:rPr>
    </w:lvl>
    <w:lvl w:ilvl="1" w:tplc="423C7CAC" w:tentative="1">
      <w:start w:val="1"/>
      <w:numFmt w:val="bullet"/>
      <w:lvlText w:val="o"/>
      <w:lvlJc w:val="left"/>
      <w:pPr>
        <w:tabs>
          <w:tab w:val="num" w:pos="1800"/>
        </w:tabs>
        <w:ind w:left="1800" w:hanging="360"/>
      </w:pPr>
      <w:rPr>
        <w:rFonts w:ascii="Courier New" w:hAnsi="Courier New" w:cs="Courier New" w:hint="default"/>
      </w:rPr>
    </w:lvl>
    <w:lvl w:ilvl="2" w:tplc="7960E84A" w:tentative="1">
      <w:start w:val="1"/>
      <w:numFmt w:val="bullet"/>
      <w:lvlText w:val=""/>
      <w:lvlJc w:val="left"/>
      <w:pPr>
        <w:tabs>
          <w:tab w:val="num" w:pos="2520"/>
        </w:tabs>
        <w:ind w:left="2520" w:hanging="360"/>
      </w:pPr>
      <w:rPr>
        <w:rFonts w:ascii="Wingdings" w:hAnsi="Wingdings" w:hint="default"/>
      </w:rPr>
    </w:lvl>
    <w:lvl w:ilvl="3" w:tplc="E7623A72" w:tentative="1">
      <w:start w:val="1"/>
      <w:numFmt w:val="bullet"/>
      <w:lvlText w:val=""/>
      <w:lvlJc w:val="left"/>
      <w:pPr>
        <w:tabs>
          <w:tab w:val="num" w:pos="3240"/>
        </w:tabs>
        <w:ind w:left="3240" w:hanging="360"/>
      </w:pPr>
      <w:rPr>
        <w:rFonts w:ascii="Symbol" w:hAnsi="Symbol" w:hint="default"/>
      </w:rPr>
    </w:lvl>
    <w:lvl w:ilvl="4" w:tplc="7D1AE8BA" w:tentative="1">
      <w:start w:val="1"/>
      <w:numFmt w:val="bullet"/>
      <w:lvlText w:val="o"/>
      <w:lvlJc w:val="left"/>
      <w:pPr>
        <w:tabs>
          <w:tab w:val="num" w:pos="3960"/>
        </w:tabs>
        <w:ind w:left="3960" w:hanging="360"/>
      </w:pPr>
      <w:rPr>
        <w:rFonts w:ascii="Courier New" w:hAnsi="Courier New" w:cs="Courier New" w:hint="default"/>
      </w:rPr>
    </w:lvl>
    <w:lvl w:ilvl="5" w:tplc="C9D81594" w:tentative="1">
      <w:start w:val="1"/>
      <w:numFmt w:val="bullet"/>
      <w:lvlText w:val=""/>
      <w:lvlJc w:val="left"/>
      <w:pPr>
        <w:tabs>
          <w:tab w:val="num" w:pos="4680"/>
        </w:tabs>
        <w:ind w:left="4680" w:hanging="360"/>
      </w:pPr>
      <w:rPr>
        <w:rFonts w:ascii="Wingdings" w:hAnsi="Wingdings" w:hint="default"/>
      </w:rPr>
    </w:lvl>
    <w:lvl w:ilvl="6" w:tplc="39FABD8C" w:tentative="1">
      <w:start w:val="1"/>
      <w:numFmt w:val="bullet"/>
      <w:lvlText w:val=""/>
      <w:lvlJc w:val="left"/>
      <w:pPr>
        <w:tabs>
          <w:tab w:val="num" w:pos="5400"/>
        </w:tabs>
        <w:ind w:left="5400" w:hanging="360"/>
      </w:pPr>
      <w:rPr>
        <w:rFonts w:ascii="Symbol" w:hAnsi="Symbol" w:hint="default"/>
      </w:rPr>
    </w:lvl>
    <w:lvl w:ilvl="7" w:tplc="4254168E" w:tentative="1">
      <w:start w:val="1"/>
      <w:numFmt w:val="bullet"/>
      <w:lvlText w:val="o"/>
      <w:lvlJc w:val="left"/>
      <w:pPr>
        <w:tabs>
          <w:tab w:val="num" w:pos="6120"/>
        </w:tabs>
        <w:ind w:left="6120" w:hanging="360"/>
      </w:pPr>
      <w:rPr>
        <w:rFonts w:ascii="Courier New" w:hAnsi="Courier New" w:cs="Courier New" w:hint="default"/>
      </w:rPr>
    </w:lvl>
    <w:lvl w:ilvl="8" w:tplc="84C03E7A"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F7F5493"/>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3445C9D"/>
    <w:multiLevelType w:val="singleLevel"/>
    <w:tmpl w:val="9086D236"/>
    <w:lvl w:ilvl="0">
      <w:numFmt w:val="bullet"/>
      <w:lvlText w:val="-"/>
      <w:lvlJc w:val="left"/>
      <w:pPr>
        <w:tabs>
          <w:tab w:val="num" w:pos="1080"/>
        </w:tabs>
        <w:ind w:left="1080" w:hanging="360"/>
      </w:pPr>
      <w:rPr>
        <w:rFonts w:ascii="Times New Roman" w:hAnsi="Times New Roman" w:hint="default"/>
        <w:b/>
      </w:rPr>
    </w:lvl>
  </w:abstractNum>
  <w:abstractNum w:abstractNumId="14" w15:restartNumberingAfterBreak="0">
    <w:nsid w:val="44292BB5"/>
    <w:multiLevelType w:val="singleLevel"/>
    <w:tmpl w:val="D6A05718"/>
    <w:lvl w:ilvl="0">
      <w:numFmt w:val="bullet"/>
      <w:lvlText w:val="-"/>
      <w:lvlJc w:val="left"/>
      <w:pPr>
        <w:tabs>
          <w:tab w:val="num" w:pos="870"/>
        </w:tabs>
        <w:ind w:left="870" w:hanging="360"/>
      </w:pPr>
      <w:rPr>
        <w:rFonts w:ascii="Times New Roman" w:hAnsi="Times New Roman" w:hint="default"/>
      </w:rPr>
    </w:lvl>
  </w:abstractNum>
  <w:abstractNum w:abstractNumId="15" w15:restartNumberingAfterBreak="0">
    <w:nsid w:val="459A7284"/>
    <w:multiLevelType w:val="hybridMultilevel"/>
    <w:tmpl w:val="23A6045C"/>
    <w:lvl w:ilvl="0" w:tplc="B33ED9A0">
      <w:numFmt w:val="bullet"/>
      <w:lvlText w:val="-"/>
      <w:lvlJc w:val="left"/>
      <w:pPr>
        <w:tabs>
          <w:tab w:val="num" w:pos="1080"/>
        </w:tabs>
        <w:ind w:left="1080" w:hanging="360"/>
      </w:pPr>
      <w:rPr>
        <w:rFonts w:ascii="Times New Roman" w:eastAsia="Times New Roman" w:hAnsi="Times New Roman" w:cs="Times New Roman" w:hint="default"/>
      </w:rPr>
    </w:lvl>
    <w:lvl w:ilvl="1" w:tplc="710C4098" w:tentative="1">
      <w:start w:val="1"/>
      <w:numFmt w:val="bullet"/>
      <w:lvlText w:val="o"/>
      <w:lvlJc w:val="left"/>
      <w:pPr>
        <w:tabs>
          <w:tab w:val="num" w:pos="1800"/>
        </w:tabs>
        <w:ind w:left="1800" w:hanging="360"/>
      </w:pPr>
      <w:rPr>
        <w:rFonts w:ascii="Courier New" w:hAnsi="Courier New" w:cs="Courier New" w:hint="default"/>
      </w:rPr>
    </w:lvl>
    <w:lvl w:ilvl="2" w:tplc="97366690" w:tentative="1">
      <w:start w:val="1"/>
      <w:numFmt w:val="bullet"/>
      <w:lvlText w:val=""/>
      <w:lvlJc w:val="left"/>
      <w:pPr>
        <w:tabs>
          <w:tab w:val="num" w:pos="2520"/>
        </w:tabs>
        <w:ind w:left="2520" w:hanging="360"/>
      </w:pPr>
      <w:rPr>
        <w:rFonts w:ascii="Wingdings" w:hAnsi="Wingdings" w:hint="default"/>
      </w:rPr>
    </w:lvl>
    <w:lvl w:ilvl="3" w:tplc="0230439E" w:tentative="1">
      <w:start w:val="1"/>
      <w:numFmt w:val="bullet"/>
      <w:lvlText w:val=""/>
      <w:lvlJc w:val="left"/>
      <w:pPr>
        <w:tabs>
          <w:tab w:val="num" w:pos="3240"/>
        </w:tabs>
        <w:ind w:left="3240" w:hanging="360"/>
      </w:pPr>
      <w:rPr>
        <w:rFonts w:ascii="Symbol" w:hAnsi="Symbol" w:hint="default"/>
      </w:rPr>
    </w:lvl>
    <w:lvl w:ilvl="4" w:tplc="5360FA66" w:tentative="1">
      <w:start w:val="1"/>
      <w:numFmt w:val="bullet"/>
      <w:lvlText w:val="o"/>
      <w:lvlJc w:val="left"/>
      <w:pPr>
        <w:tabs>
          <w:tab w:val="num" w:pos="3960"/>
        </w:tabs>
        <w:ind w:left="3960" w:hanging="360"/>
      </w:pPr>
      <w:rPr>
        <w:rFonts w:ascii="Courier New" w:hAnsi="Courier New" w:cs="Courier New" w:hint="default"/>
      </w:rPr>
    </w:lvl>
    <w:lvl w:ilvl="5" w:tplc="E2DEDA22" w:tentative="1">
      <w:start w:val="1"/>
      <w:numFmt w:val="bullet"/>
      <w:lvlText w:val=""/>
      <w:lvlJc w:val="left"/>
      <w:pPr>
        <w:tabs>
          <w:tab w:val="num" w:pos="4680"/>
        </w:tabs>
        <w:ind w:left="4680" w:hanging="360"/>
      </w:pPr>
      <w:rPr>
        <w:rFonts w:ascii="Wingdings" w:hAnsi="Wingdings" w:hint="default"/>
      </w:rPr>
    </w:lvl>
    <w:lvl w:ilvl="6" w:tplc="EFC2A544" w:tentative="1">
      <w:start w:val="1"/>
      <w:numFmt w:val="bullet"/>
      <w:lvlText w:val=""/>
      <w:lvlJc w:val="left"/>
      <w:pPr>
        <w:tabs>
          <w:tab w:val="num" w:pos="5400"/>
        </w:tabs>
        <w:ind w:left="5400" w:hanging="360"/>
      </w:pPr>
      <w:rPr>
        <w:rFonts w:ascii="Symbol" w:hAnsi="Symbol" w:hint="default"/>
      </w:rPr>
    </w:lvl>
    <w:lvl w:ilvl="7" w:tplc="A552CB40" w:tentative="1">
      <w:start w:val="1"/>
      <w:numFmt w:val="bullet"/>
      <w:lvlText w:val="o"/>
      <w:lvlJc w:val="left"/>
      <w:pPr>
        <w:tabs>
          <w:tab w:val="num" w:pos="6120"/>
        </w:tabs>
        <w:ind w:left="6120" w:hanging="360"/>
      </w:pPr>
      <w:rPr>
        <w:rFonts w:ascii="Courier New" w:hAnsi="Courier New" w:cs="Courier New" w:hint="default"/>
      </w:rPr>
    </w:lvl>
    <w:lvl w:ilvl="8" w:tplc="D96A586E"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B634F07"/>
    <w:multiLevelType w:val="singleLevel"/>
    <w:tmpl w:val="E67A58DA"/>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BA54AD6"/>
    <w:multiLevelType w:val="singleLevel"/>
    <w:tmpl w:val="D6A05718"/>
    <w:lvl w:ilvl="0">
      <w:numFmt w:val="bullet"/>
      <w:lvlText w:val="-"/>
      <w:lvlJc w:val="left"/>
      <w:pPr>
        <w:tabs>
          <w:tab w:val="num" w:pos="870"/>
        </w:tabs>
        <w:ind w:left="870" w:hanging="360"/>
      </w:pPr>
      <w:rPr>
        <w:rFonts w:ascii="Times New Roman" w:hAnsi="Times New Roman" w:hint="default"/>
      </w:rPr>
    </w:lvl>
  </w:abstractNum>
  <w:abstractNum w:abstractNumId="18" w15:restartNumberingAfterBreak="0">
    <w:nsid w:val="584A5B86"/>
    <w:multiLevelType w:val="singleLevel"/>
    <w:tmpl w:val="EA3CBE7A"/>
    <w:lvl w:ilvl="0">
      <w:numFmt w:val="bullet"/>
      <w:lvlText w:val="-"/>
      <w:lvlJc w:val="left"/>
      <w:pPr>
        <w:tabs>
          <w:tab w:val="num" w:pos="840"/>
        </w:tabs>
        <w:ind w:left="840" w:hanging="360"/>
      </w:pPr>
      <w:rPr>
        <w:rFonts w:ascii="Times New Roman" w:hAnsi="Times New Roman" w:hint="default"/>
      </w:rPr>
    </w:lvl>
  </w:abstractNum>
  <w:abstractNum w:abstractNumId="19" w15:restartNumberingAfterBreak="0">
    <w:nsid w:val="7ED34353"/>
    <w:multiLevelType w:val="singleLevel"/>
    <w:tmpl w:val="2258CD16"/>
    <w:lvl w:ilvl="0">
      <w:start w:val="1"/>
      <w:numFmt w:val="lowerLetter"/>
      <w:lvlText w:val="%1)"/>
      <w:lvlJc w:val="left"/>
      <w:pPr>
        <w:tabs>
          <w:tab w:val="num" w:pos="1080"/>
        </w:tabs>
        <w:ind w:left="1080" w:hanging="360"/>
      </w:pPr>
      <w:rPr>
        <w:rFonts w:hint="default"/>
      </w:rPr>
    </w:lvl>
  </w:abstractNum>
  <w:num w:numId="1" w16cid:durableId="965742499">
    <w:abstractNumId w:val="14"/>
  </w:num>
  <w:num w:numId="2" w16cid:durableId="350187916">
    <w:abstractNumId w:val="17"/>
  </w:num>
  <w:num w:numId="3" w16cid:durableId="83111824">
    <w:abstractNumId w:val="12"/>
  </w:num>
  <w:num w:numId="4" w16cid:durableId="1718771533">
    <w:abstractNumId w:val="16"/>
  </w:num>
  <w:num w:numId="5" w16cid:durableId="601378124">
    <w:abstractNumId w:val="18"/>
  </w:num>
  <w:num w:numId="6" w16cid:durableId="401100214">
    <w:abstractNumId w:val="15"/>
  </w:num>
  <w:num w:numId="7" w16cid:durableId="1990552442">
    <w:abstractNumId w:val="19"/>
  </w:num>
  <w:num w:numId="8" w16cid:durableId="1907111150">
    <w:abstractNumId w:val="13"/>
  </w:num>
  <w:num w:numId="9" w16cid:durableId="277652">
    <w:abstractNumId w:val="10"/>
  </w:num>
  <w:num w:numId="10" w16cid:durableId="1584022720">
    <w:abstractNumId w:val="11"/>
  </w:num>
  <w:num w:numId="11" w16cid:durableId="1568225185">
    <w:abstractNumId w:val="9"/>
  </w:num>
  <w:num w:numId="12" w16cid:durableId="1976833684">
    <w:abstractNumId w:val="7"/>
  </w:num>
  <w:num w:numId="13" w16cid:durableId="406270262">
    <w:abstractNumId w:val="6"/>
  </w:num>
  <w:num w:numId="14" w16cid:durableId="1161311161">
    <w:abstractNumId w:val="5"/>
  </w:num>
  <w:num w:numId="15" w16cid:durableId="2094356971">
    <w:abstractNumId w:val="4"/>
  </w:num>
  <w:num w:numId="16" w16cid:durableId="1143472289">
    <w:abstractNumId w:val="8"/>
  </w:num>
  <w:num w:numId="17" w16cid:durableId="1052928737">
    <w:abstractNumId w:val="3"/>
  </w:num>
  <w:num w:numId="18" w16cid:durableId="1010378160">
    <w:abstractNumId w:val="2"/>
  </w:num>
  <w:num w:numId="19" w16cid:durableId="598411080">
    <w:abstractNumId w:val="1"/>
  </w:num>
  <w:num w:numId="20" w16cid:durableId="101183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3A3D"/>
    <w:rsid w:val="0004563A"/>
    <w:rsid w:val="0005486A"/>
    <w:rsid w:val="0009235F"/>
    <w:rsid w:val="000F523D"/>
    <w:rsid w:val="00115480"/>
    <w:rsid w:val="00120877"/>
    <w:rsid w:val="001874DD"/>
    <w:rsid w:val="001901A7"/>
    <w:rsid w:val="001F65BD"/>
    <w:rsid w:val="0020064E"/>
    <w:rsid w:val="00251415"/>
    <w:rsid w:val="002E7931"/>
    <w:rsid w:val="00363DBE"/>
    <w:rsid w:val="00373562"/>
    <w:rsid w:val="003B13C0"/>
    <w:rsid w:val="0041216F"/>
    <w:rsid w:val="00461C74"/>
    <w:rsid w:val="004652E7"/>
    <w:rsid w:val="004821B3"/>
    <w:rsid w:val="00494EFF"/>
    <w:rsid w:val="004A71A8"/>
    <w:rsid w:val="004F725C"/>
    <w:rsid w:val="00532727"/>
    <w:rsid w:val="005556E2"/>
    <w:rsid w:val="00563378"/>
    <w:rsid w:val="00573237"/>
    <w:rsid w:val="005C4C8D"/>
    <w:rsid w:val="00604E24"/>
    <w:rsid w:val="006269CD"/>
    <w:rsid w:val="00641022"/>
    <w:rsid w:val="00641D16"/>
    <w:rsid w:val="00683F10"/>
    <w:rsid w:val="00723911"/>
    <w:rsid w:val="00741E63"/>
    <w:rsid w:val="00786F95"/>
    <w:rsid w:val="00792BA0"/>
    <w:rsid w:val="007C49B8"/>
    <w:rsid w:val="007F4875"/>
    <w:rsid w:val="008168E3"/>
    <w:rsid w:val="00820A2C"/>
    <w:rsid w:val="00865E08"/>
    <w:rsid w:val="0088507F"/>
    <w:rsid w:val="008F5ABD"/>
    <w:rsid w:val="00907BFF"/>
    <w:rsid w:val="00963A3D"/>
    <w:rsid w:val="0097262E"/>
    <w:rsid w:val="00980EA2"/>
    <w:rsid w:val="009A0A0A"/>
    <w:rsid w:val="009A1950"/>
    <w:rsid w:val="009A4DCA"/>
    <w:rsid w:val="009B79AB"/>
    <w:rsid w:val="009C5ADF"/>
    <w:rsid w:val="00A252A8"/>
    <w:rsid w:val="00A6420D"/>
    <w:rsid w:val="00A674FA"/>
    <w:rsid w:val="00AE26E2"/>
    <w:rsid w:val="00B33922"/>
    <w:rsid w:val="00B72798"/>
    <w:rsid w:val="00B9544C"/>
    <w:rsid w:val="00BE176D"/>
    <w:rsid w:val="00C66614"/>
    <w:rsid w:val="00CF3CDB"/>
    <w:rsid w:val="00D02C81"/>
    <w:rsid w:val="00D21E64"/>
    <w:rsid w:val="00D3270B"/>
    <w:rsid w:val="00D826D5"/>
    <w:rsid w:val="00E12C9C"/>
    <w:rsid w:val="00E848DF"/>
    <w:rsid w:val="00ED644D"/>
    <w:rsid w:val="00ED6D5C"/>
    <w:rsid w:val="00ED7B5F"/>
    <w:rsid w:val="00EE5453"/>
    <w:rsid w:val="00EF1FAF"/>
    <w:rsid w:val="00F60E1E"/>
    <w:rsid w:val="00F714B0"/>
    <w:rsid w:val="00F94D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561D3"/>
  <w15:docId w15:val="{37D1D660-E180-43A9-8DD7-68B67561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5BD"/>
    <w:rPr>
      <w:lang w:val="en-US" w:eastAsia="en-US"/>
    </w:rPr>
  </w:style>
  <w:style w:type="paragraph" w:styleId="Heading1">
    <w:name w:val="heading 1"/>
    <w:basedOn w:val="Normal"/>
    <w:next w:val="Normal"/>
    <w:qFormat/>
    <w:rsid w:val="001F65BD"/>
    <w:pPr>
      <w:keepNext/>
      <w:jc w:val="both"/>
      <w:outlineLvl w:val="0"/>
    </w:pPr>
    <w:rPr>
      <w:rFonts w:ascii="Nebraska-Rom" w:hAnsi="Nebraska-Rom"/>
      <w:b/>
    </w:rPr>
  </w:style>
  <w:style w:type="paragraph" w:styleId="Heading2">
    <w:name w:val="heading 2"/>
    <w:basedOn w:val="Normal"/>
    <w:next w:val="Normal"/>
    <w:qFormat/>
    <w:rsid w:val="001F65BD"/>
    <w:pPr>
      <w:keepNext/>
      <w:jc w:val="right"/>
      <w:outlineLvl w:val="1"/>
    </w:pPr>
    <w:rPr>
      <w:rFonts w:ascii="Arial Narrow" w:hAnsi="Arial Narrow"/>
      <w:sz w:val="32"/>
    </w:rPr>
  </w:style>
  <w:style w:type="paragraph" w:styleId="Heading3">
    <w:name w:val="heading 3"/>
    <w:basedOn w:val="Normal"/>
    <w:next w:val="Normal"/>
    <w:qFormat/>
    <w:rsid w:val="001F65BD"/>
    <w:pPr>
      <w:keepNext/>
      <w:jc w:val="center"/>
      <w:outlineLvl w:val="2"/>
    </w:pPr>
    <w:rPr>
      <w:rFonts w:ascii="Arial Narrow" w:hAnsi="Arial Narrow"/>
      <w:sz w:val="24"/>
    </w:rPr>
  </w:style>
  <w:style w:type="paragraph" w:styleId="Heading4">
    <w:name w:val="heading 4"/>
    <w:basedOn w:val="Normal"/>
    <w:next w:val="Normal"/>
    <w:qFormat/>
    <w:rsid w:val="001F65BD"/>
    <w:pPr>
      <w:keepNext/>
      <w:jc w:val="both"/>
      <w:outlineLvl w:val="3"/>
    </w:pPr>
    <w:rPr>
      <w:rFonts w:ascii="Nebraska-Rom" w:hAnsi="Nebraska-Rom"/>
      <w:sz w:val="24"/>
    </w:rPr>
  </w:style>
  <w:style w:type="paragraph" w:styleId="Heading5">
    <w:name w:val="heading 5"/>
    <w:basedOn w:val="Normal"/>
    <w:next w:val="Normal"/>
    <w:qFormat/>
    <w:rsid w:val="001F65BD"/>
    <w:pPr>
      <w:keepNext/>
      <w:outlineLvl w:val="4"/>
    </w:pPr>
    <w:rPr>
      <w:rFonts w:ascii="Nebraska-Rom" w:hAnsi="Nebraska-Rom"/>
      <w:b/>
      <w:sz w:val="24"/>
    </w:rPr>
  </w:style>
  <w:style w:type="paragraph" w:styleId="Heading6">
    <w:name w:val="heading 6"/>
    <w:basedOn w:val="Normal"/>
    <w:next w:val="Normal"/>
    <w:qFormat/>
    <w:rsid w:val="001F65BD"/>
    <w:pPr>
      <w:keepNext/>
      <w:ind w:left="3600" w:firstLine="720"/>
      <w:jc w:val="both"/>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1F65BD"/>
    <w:pPr>
      <w:jc w:val="both"/>
    </w:pPr>
    <w:rPr>
      <w:rFonts w:ascii="Arial Narrow" w:hAnsi="Arial Narrow"/>
      <w:sz w:val="24"/>
    </w:rPr>
  </w:style>
  <w:style w:type="paragraph" w:styleId="BodyTextIndent">
    <w:name w:val="Body Text Indent"/>
    <w:basedOn w:val="Normal"/>
    <w:semiHidden/>
    <w:rsid w:val="001F65BD"/>
    <w:pPr>
      <w:ind w:firstLine="720"/>
      <w:jc w:val="both"/>
    </w:pPr>
    <w:rPr>
      <w:rFonts w:ascii="Arial Narrow" w:hAnsi="Arial Narrow"/>
      <w:sz w:val="28"/>
    </w:rPr>
  </w:style>
  <w:style w:type="paragraph" w:styleId="BodyText2">
    <w:name w:val="Body Text 2"/>
    <w:basedOn w:val="Normal"/>
    <w:semiHidden/>
    <w:rsid w:val="001F65BD"/>
    <w:pPr>
      <w:jc w:val="both"/>
    </w:pPr>
    <w:rPr>
      <w:rFonts w:ascii="Nebraska-Rom" w:hAnsi="Nebraska-Rom"/>
      <w:sz w:val="28"/>
    </w:rPr>
  </w:style>
  <w:style w:type="paragraph" w:styleId="PlainText">
    <w:name w:val="Plain Text"/>
    <w:basedOn w:val="Normal"/>
    <w:semiHidden/>
    <w:rsid w:val="001F65BD"/>
    <w:rPr>
      <w:rFonts w:ascii="Courier New" w:hAnsi="Courier New"/>
      <w:lang w:val="ro-RO"/>
    </w:rPr>
  </w:style>
  <w:style w:type="paragraph" w:styleId="BodyTextIndent2">
    <w:name w:val="Body Text Indent 2"/>
    <w:basedOn w:val="Normal"/>
    <w:semiHidden/>
    <w:rsid w:val="001F65BD"/>
    <w:pPr>
      <w:ind w:firstLine="720"/>
      <w:jc w:val="both"/>
    </w:pPr>
    <w:rPr>
      <w:rFonts w:ascii="Nebraska-Rom" w:hAnsi="Nebraska-Rom"/>
      <w:sz w:val="24"/>
      <w:lang w:val="ro-RO"/>
    </w:rPr>
  </w:style>
  <w:style w:type="paragraph" w:styleId="Footer">
    <w:name w:val="footer"/>
    <w:basedOn w:val="Normal"/>
    <w:semiHidden/>
    <w:rsid w:val="001F65BD"/>
    <w:pPr>
      <w:tabs>
        <w:tab w:val="center" w:pos="4320"/>
        <w:tab w:val="right" w:pos="8640"/>
      </w:tabs>
    </w:pPr>
  </w:style>
  <w:style w:type="character" w:styleId="PageNumber">
    <w:name w:val="page number"/>
    <w:basedOn w:val="DefaultParagraphFont"/>
    <w:semiHidden/>
    <w:rsid w:val="001F65BD"/>
  </w:style>
  <w:style w:type="paragraph" w:styleId="BodyTextIndent3">
    <w:name w:val="Body Text Indent 3"/>
    <w:basedOn w:val="Normal"/>
    <w:semiHidden/>
    <w:rsid w:val="001F65BD"/>
    <w:pPr>
      <w:ind w:firstLine="720"/>
      <w:jc w:val="both"/>
    </w:pPr>
    <w:rPr>
      <w:rFonts w:ascii="Nebraska-Rom" w:hAnsi="Nebraska-Rom"/>
      <w:color w:val="FF0000"/>
      <w:sz w:val="24"/>
      <w:lang w:val="ro-RO"/>
    </w:rPr>
  </w:style>
  <w:style w:type="paragraph" w:styleId="NoSpacing">
    <w:name w:val="No Spacing"/>
    <w:uiPriority w:val="1"/>
    <w:qFormat/>
    <w:rsid w:val="00D02C81"/>
    <w:rPr>
      <w:lang w:val="en-US" w:eastAsia="en-US"/>
    </w:rPr>
  </w:style>
  <w:style w:type="paragraph" w:styleId="BalloonText">
    <w:name w:val="Balloon Text"/>
    <w:basedOn w:val="Normal"/>
    <w:link w:val="BalloonTextChar"/>
    <w:uiPriority w:val="99"/>
    <w:semiHidden/>
    <w:unhideWhenUsed/>
    <w:rsid w:val="00F94DAB"/>
    <w:rPr>
      <w:rFonts w:ascii="Tahoma" w:hAnsi="Tahoma" w:cs="Tahoma"/>
      <w:sz w:val="16"/>
      <w:szCs w:val="16"/>
    </w:rPr>
  </w:style>
  <w:style w:type="character" w:customStyle="1" w:styleId="BalloonTextChar">
    <w:name w:val="Balloon Text Char"/>
    <w:basedOn w:val="DefaultParagraphFont"/>
    <w:link w:val="BalloonText"/>
    <w:uiPriority w:val="99"/>
    <w:semiHidden/>
    <w:rsid w:val="00F94DA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cerere definitivare</vt:lpstr>
    </vt:vector>
  </TitlesOfParts>
  <Company>R.A. Urbis Timisoara</Company>
  <LinksUpToDate>false</LinksUpToDate>
  <CharactersWithSpaces>9765</CharactersWithSpaces>
  <SharedDoc>false</SharedDoc>
  <HLinks>
    <vt:vector size="6" baseType="variant">
      <vt:variant>
        <vt:i4>8257662</vt:i4>
      </vt:variant>
      <vt:variant>
        <vt:i4>-1</vt:i4>
      </vt:variant>
      <vt:variant>
        <vt:i4>1028</vt:i4>
      </vt:variant>
      <vt:variant>
        <vt:i4>1</vt:i4>
      </vt:variant>
      <vt:variant>
        <vt:lpwstr>smdpic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 definitivare</dc:title>
  <dc:creator>Oficiul juridic</dc:creator>
  <cp:lastModifiedBy>SDM Timisoara</cp:lastModifiedBy>
  <cp:revision>17</cp:revision>
  <cp:lastPrinted>2022-05-10T06:42:00Z</cp:lastPrinted>
  <dcterms:created xsi:type="dcterms:W3CDTF">2022-05-09T10:49:00Z</dcterms:created>
  <dcterms:modified xsi:type="dcterms:W3CDTF">2022-11-11T09:48:00Z</dcterms:modified>
</cp:coreProperties>
</file>