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</w:t>
      </w:r>
      <w:r w:rsidR="00C34D1D">
        <w:rPr>
          <w:rFonts w:ascii="Times New Roman" w:hAnsi="Times New Roman" w:cs="Times New Roman"/>
          <w:b/>
          <w:sz w:val="24"/>
          <w:szCs w:val="24"/>
        </w:rPr>
        <w:t>I, TERENURI ȘI DOTĂRI DIVERSE II V</w:t>
      </w:r>
      <w:r w:rsidRPr="002B5D87">
        <w:rPr>
          <w:rFonts w:ascii="Times New Roman" w:hAnsi="Times New Roman" w:cs="Times New Roman"/>
          <w:b/>
          <w:sz w:val="24"/>
          <w:szCs w:val="24"/>
        </w:rPr>
        <w:t>EST</w:t>
      </w:r>
    </w:p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ȚIE I</w:t>
      </w:r>
      <w:r w:rsidR="00C34D1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D1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EST</w:t>
      </w:r>
    </w:p>
    <w:p w:rsidR="006114D3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4D1D">
        <w:rPr>
          <w:rFonts w:ascii="Times New Roman" w:hAnsi="Times New Roman" w:cs="Times New Roman"/>
          <w:b/>
          <w:sz w:val="24"/>
          <w:szCs w:val="24"/>
        </w:rPr>
        <w:t>SC2020-13712/29.07.2020</w:t>
      </w:r>
    </w:p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179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2B5D87">
        <w:rPr>
          <w:rFonts w:ascii="Times New Roman" w:hAnsi="Times New Roman" w:cs="Times New Roman"/>
          <w:b/>
          <w:sz w:val="24"/>
          <w:szCs w:val="24"/>
        </w:rPr>
        <w:t>RAPORT DE SPECIALITAT</w:t>
      </w:r>
    </w:p>
    <w:p w:rsidR="002B5D87" w:rsidRPr="00042179" w:rsidRDefault="002B5D87" w:rsidP="0004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4217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spațiilor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altă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destinație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aceea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locuință</w:t>
      </w:r>
      <w:proofErr w:type="spellEnd"/>
      <w:r w:rsidR="00DD057E" w:rsidRPr="00042179">
        <w:rPr>
          <w:rFonts w:ascii="Times New Roman" w:hAnsi="Times New Roman" w:cs="Times New Roman"/>
          <w:b/>
          <w:sz w:val="24"/>
          <w:szCs w:val="24"/>
        </w:rPr>
        <w:t xml:space="preserve"> situate </w:t>
      </w:r>
      <w:proofErr w:type="spellStart"/>
      <w:r w:rsidR="00DD057E" w:rsidRPr="0004217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D057E"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57E" w:rsidRPr="00042179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="00DD057E"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44"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7E" w:rsidRPr="00042179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34D1D" w:rsidRPr="00042179">
        <w:rPr>
          <w:rFonts w:ascii="Times New Roman" w:hAnsi="Times New Roman" w:cs="Times New Roman"/>
          <w:b/>
          <w:sz w:val="24"/>
          <w:szCs w:val="24"/>
        </w:rPr>
        <w:t>v</w:t>
      </w:r>
      <w:r w:rsidR="00DD057E" w:rsidRPr="00042179">
        <w:rPr>
          <w:rFonts w:ascii="Times New Roman" w:hAnsi="Times New Roman" w:cs="Times New Roman"/>
          <w:b/>
          <w:sz w:val="24"/>
          <w:szCs w:val="24"/>
        </w:rPr>
        <w:t>est,</w:t>
      </w:r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40FF" w:rsidRPr="00042179">
        <w:rPr>
          <w:rFonts w:ascii="Times New Roman" w:hAnsi="Times New Roman" w:cs="Times New Roman"/>
          <w:b/>
          <w:sz w:val="24"/>
          <w:szCs w:val="24"/>
        </w:rPr>
        <w:t>licitaț</w:t>
      </w:r>
      <w:r w:rsidRPr="00042179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40FF" w:rsidRPr="00042179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40FF" w:rsidRPr="00042179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strigare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4217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EE40FF" w:rsidRPr="00042179">
        <w:rPr>
          <w:rFonts w:ascii="Times New Roman" w:hAnsi="Times New Roman" w:cs="Times New Roman"/>
          <w:b/>
          <w:sz w:val="24"/>
          <w:szCs w:val="24"/>
        </w:rPr>
        <w:t>perioadă</w:t>
      </w:r>
      <w:proofErr w:type="spellEnd"/>
      <w:r w:rsidRPr="00042179">
        <w:rPr>
          <w:rFonts w:ascii="Times New Roman" w:hAnsi="Times New Roman" w:cs="Times New Roman"/>
          <w:b/>
          <w:sz w:val="24"/>
          <w:szCs w:val="24"/>
        </w:rPr>
        <w:t xml:space="preserve"> de 3 </w:t>
      </w:r>
      <w:proofErr w:type="spellStart"/>
      <w:r w:rsidR="00EE40FF" w:rsidRPr="00042179">
        <w:rPr>
          <w:rFonts w:ascii="Times New Roman" w:hAnsi="Times New Roman" w:cs="Times New Roman"/>
          <w:b/>
          <w:sz w:val="24"/>
          <w:szCs w:val="24"/>
        </w:rPr>
        <w:t>a</w:t>
      </w:r>
      <w:r w:rsidRPr="00042179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</w:p>
    <w:p w:rsidR="00EE40FF" w:rsidRDefault="00EE40FF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D87" w:rsidRPr="002B5D87" w:rsidRDefault="00EE40FF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</w:t>
      </w:r>
      <w:r w:rsidR="0039075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9727D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300759" w:rsidRPr="00300759">
        <w:rPr>
          <w:rFonts w:ascii="Times New Roman" w:hAnsi="Times New Roman" w:cs="Times New Roman"/>
          <w:sz w:val="24"/>
          <w:szCs w:val="24"/>
        </w:rPr>
        <w:t>SC2020-</w:t>
      </w:r>
      <w:r w:rsidR="00CC0D50">
        <w:rPr>
          <w:rFonts w:ascii="Times New Roman" w:hAnsi="Times New Roman" w:cs="Times New Roman"/>
          <w:sz w:val="24"/>
          <w:szCs w:val="24"/>
        </w:rPr>
        <w:t>13712</w:t>
      </w:r>
      <w:r w:rsidR="00300759" w:rsidRPr="00300759">
        <w:rPr>
          <w:rFonts w:ascii="Times New Roman" w:hAnsi="Times New Roman" w:cs="Times New Roman"/>
          <w:sz w:val="24"/>
          <w:szCs w:val="24"/>
        </w:rPr>
        <w:t>/</w:t>
      </w:r>
      <w:r w:rsidR="00CC0D50">
        <w:rPr>
          <w:rFonts w:ascii="Times New Roman" w:hAnsi="Times New Roman" w:cs="Times New Roman"/>
          <w:sz w:val="24"/>
          <w:szCs w:val="24"/>
        </w:rPr>
        <w:t>23.06</w:t>
      </w:r>
      <w:r w:rsidR="00300759" w:rsidRPr="00300759">
        <w:rPr>
          <w:rFonts w:ascii="Times New Roman" w:hAnsi="Times New Roman" w:cs="Times New Roman"/>
          <w:sz w:val="24"/>
          <w:szCs w:val="24"/>
        </w:rPr>
        <w:t>.2020</w:t>
      </w:r>
      <w:r w:rsidR="0030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D87" w:rsidRPr="002B5D87">
        <w:rPr>
          <w:rFonts w:ascii="Times New Roman" w:hAnsi="Times New Roman" w:cs="Times New Roman"/>
          <w:sz w:val="24"/>
          <w:szCs w:val="24"/>
        </w:rPr>
        <w:t>a</w:t>
      </w:r>
      <w:r w:rsidR="00CC0D50">
        <w:rPr>
          <w:rFonts w:ascii="Times New Roman" w:hAnsi="Times New Roman" w:cs="Times New Roman"/>
          <w:sz w:val="24"/>
          <w:szCs w:val="24"/>
        </w:rPr>
        <w:t>l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="002B5D87" w:rsidRPr="002B5D87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2B5D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</w:t>
      </w:r>
      <w:r w:rsidR="002B5D87" w:rsidRPr="002B5D8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C44">
        <w:rPr>
          <w:rFonts w:ascii="Times New Roman" w:hAnsi="Times New Roman" w:cs="Times New Roman"/>
          <w:sz w:val="24"/>
          <w:szCs w:val="24"/>
        </w:rPr>
        <w:t xml:space="preserve">situate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de </w:t>
      </w:r>
      <w:r w:rsidR="00CC0D50">
        <w:rPr>
          <w:rFonts w:ascii="Times New Roman" w:hAnsi="Times New Roman" w:cs="Times New Roman"/>
          <w:sz w:val="24"/>
          <w:szCs w:val="24"/>
        </w:rPr>
        <w:t>v</w:t>
      </w:r>
      <w:r w:rsidR="00996C44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deschis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D6018">
        <w:rPr>
          <w:rFonts w:ascii="Times New Roman" w:hAnsi="Times New Roman" w:cs="Times New Roman"/>
          <w:sz w:val="24"/>
          <w:szCs w:val="24"/>
        </w:rPr>
        <w:t>.</w:t>
      </w:r>
    </w:p>
    <w:p w:rsidR="002B5D87" w:rsidRDefault="00CC0D50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="001D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urmă</w:t>
      </w:r>
      <w:r w:rsidR="002B5D87" w:rsidRPr="002B5D87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preciză</w:t>
      </w:r>
      <w:r w:rsidR="002B5D87" w:rsidRPr="002B5D8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>:</w:t>
      </w:r>
    </w:p>
    <w:p w:rsidR="0047548E" w:rsidRPr="0047548E" w:rsidRDefault="006114D3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eviden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Compartimentului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Alt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Destina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="00CC0D50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 w:rsidR="00CC0D50">
        <w:rPr>
          <w:rFonts w:ascii="Times New Roman" w:hAnsi="Times New Roman" w:cs="Times New Roman"/>
          <w:sz w:val="24"/>
          <w:szCs w:val="24"/>
          <w:lang w:val="fr-FR"/>
        </w:rPr>
        <w:t>Ve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st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667FE">
        <w:rPr>
          <w:rFonts w:ascii="Times New Roman" w:hAnsi="Times New Roman" w:cs="Times New Roman"/>
          <w:sz w:val="24"/>
          <w:szCs w:val="24"/>
          <w:lang w:val="fr-FR"/>
        </w:rPr>
        <w:t>există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spații</w:t>
      </w:r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  <w:lang w:val="fr-FR"/>
        </w:rPr>
        <w:t>libere</w:t>
      </w:r>
      <w:proofErr w:type="spellEnd"/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667FE">
        <w:rPr>
          <w:rFonts w:ascii="Times New Roman" w:hAnsi="Times New Roman" w:cs="Times New Roman"/>
          <w:sz w:val="24"/>
          <w:szCs w:val="24"/>
          <w:lang w:val="fr-FR"/>
        </w:rPr>
        <w:t xml:space="preserve">care 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nu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figureaz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nchiriat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datorâ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nd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expirării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contractelor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nchiriere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renun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rii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la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de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tre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  <w:lang w:val="fr-FR"/>
        </w:rPr>
        <w:t>fo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ști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chi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ria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evacuă</w:t>
      </w:r>
      <w:r w:rsidR="0047548E">
        <w:rPr>
          <w:rFonts w:ascii="Times New Roman" w:hAnsi="Times New Roman" w:cs="Times New Roman"/>
          <w:sz w:val="24"/>
          <w:szCs w:val="24"/>
          <w:lang w:val="fr-FR"/>
        </w:rPr>
        <w:t>rilor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47548E" w:rsidRPr="0047548E" w:rsidRDefault="0047548E" w:rsidP="0004217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</w:rPr>
        <w:t>-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bd</w:t>
      </w:r>
      <w:proofErr w:type="gramEnd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General Dragalina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18, parter si subsol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548E">
        <w:rPr>
          <w:lang w:val="ro-RO"/>
        </w:rPr>
        <w:t xml:space="preserve">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130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04217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Aleea Inului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cabinet medical nr.4,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16,54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04217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plaiul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Tudor Vladimirescu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2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ap.3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SAD</w:t>
      </w:r>
      <w:r w:rsidR="003F7D8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69</w:t>
      </w:r>
      <w:r w:rsidR="003F7D8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C0D5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3F7D8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3F7D84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3F7D84" w:rsidRDefault="0047548E" w:rsidP="0004217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plaiul Tudor Vladimirescu nr.24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ap.6, </w:t>
      </w:r>
      <w:r w:rsidR="00995908"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50,34</w:t>
      </w:r>
      <w:r w:rsid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</w:t>
      </w:r>
    </w:p>
    <w:p w:rsidR="00CC0D50" w:rsidRDefault="0047548E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9590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</w:t>
      </w:r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str. Treboniu Laurean nr.1, SAD, subsol, în suprafață de 180 mp</w:t>
      </w:r>
    </w:p>
    <w:p w:rsidR="0047548E" w:rsidRPr="00CC0D50" w:rsidRDefault="00995908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9590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str</w:t>
      </w:r>
      <w:proofErr w:type="gramEnd"/>
      <w:r w:rsidR="00CC0D50">
        <w:rPr>
          <w:rFonts w:ascii="Times New Roman" w:eastAsia="Calibri" w:hAnsi="Times New Roman" w:cs="Times New Roman"/>
          <w:sz w:val="24"/>
          <w:szCs w:val="24"/>
          <w:lang w:val="ro-RO"/>
        </w:rPr>
        <w:t>. Gheorghe Lazăr nr.33, SAD, parter, în suprafață de 44 mp</w:t>
      </w:r>
    </w:p>
    <w:p w:rsidR="00C76E1D" w:rsidRPr="00C76E1D" w:rsidRDefault="002B5D87" w:rsidP="00042179">
      <w:pPr>
        <w:pStyle w:val="NoSpacing"/>
        <w:ind w:firstLine="7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OUG 57/2019 –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825501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333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a “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nchirierea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proprietate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tatului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unităților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administrativ-teritoriale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dup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hot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udeț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ean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al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Bucure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2B5D87" w:rsidRPr="007536B4" w:rsidRDefault="007536B4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</w:t>
      </w:r>
      <w:r w:rsidR="002B5D87" w:rsidRPr="007536B4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Timi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A443D5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preț</w:t>
      </w:r>
      <w:r w:rsidR="002B5D87" w:rsidRPr="007536B4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au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elaborate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>de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care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</w:t>
      </w:r>
      <w:r w:rsidR="00F61829">
        <w:rPr>
          <w:rFonts w:ascii="Times New Roman" w:hAnsi="Times New Roman" w:cs="Times New Roman"/>
          <w:sz w:val="24"/>
          <w:szCs w:val="24"/>
        </w:rPr>
        <w:t>ț</w:t>
      </w:r>
      <w:r w:rsidR="002B5D87"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</w:t>
      </w:r>
      <w:r w:rsidR="007536B4">
        <w:rPr>
          <w:rFonts w:ascii="Times New Roman" w:hAnsi="Times New Roman" w:cs="Times New Roman"/>
          <w:sz w:val="24"/>
          <w:szCs w:val="24"/>
        </w:rPr>
        <w:t>ț</w:t>
      </w:r>
      <w:r w:rsidR="002B5D87"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minim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03E" w:rsidRDefault="00A443D5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5D87" w:rsidRPr="00D9318B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="002B5D87"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D9318B">
        <w:rPr>
          <w:rFonts w:ascii="Times New Roman" w:hAnsi="Times New Roman" w:cs="Times New Roman"/>
          <w:sz w:val="24"/>
          <w:szCs w:val="24"/>
        </w:rPr>
        <w:t>de</w:t>
      </w:r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D93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9318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55722">
        <w:rPr>
          <w:rFonts w:ascii="Times New Roman" w:hAnsi="Times New Roman" w:cs="Times New Roman"/>
          <w:sz w:val="24"/>
          <w:szCs w:val="24"/>
        </w:rPr>
        <w:t xml:space="preserve"> </w:t>
      </w:r>
      <w:r w:rsidR="00996C44" w:rsidRPr="00D9318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96C44" w:rsidRPr="00D931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96C44" w:rsidRPr="00D9318B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="00996C44" w:rsidRPr="00D9318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E503E" w:rsidRPr="00D9318B">
        <w:rPr>
          <w:rFonts w:ascii="Times New Roman" w:hAnsi="Times New Roman" w:cs="Times New Roman"/>
          <w:sz w:val="24"/>
          <w:szCs w:val="24"/>
        </w:rPr>
        <w:t xml:space="preserve"> </w:t>
      </w:r>
      <w:r w:rsidR="0047548E" w:rsidRPr="00D9318B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47548E" w:rsidRPr="00D9318B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47548E" w:rsidRPr="00D9318B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 BLACK LIGHT SRL </w:t>
      </w:r>
      <w:proofErr w:type="spellStart"/>
      <w:r w:rsidR="0047548E" w:rsidRPr="00D9318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47548E" w:rsidRPr="00D9318B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ED0947">
        <w:rPr>
          <w:rFonts w:ascii="Times New Roman" w:hAnsi="Times New Roman" w:cs="Times New Roman"/>
          <w:sz w:val="24"/>
          <w:szCs w:val="24"/>
        </w:rPr>
        <w:t xml:space="preserve">SC 2018-019289/20.08.2019, CT2017-005964/30.08.2018, CT2018-3685/15.04.2019, FN/02.02.2018, SC2019-23556/25.11.2019, care au </w:t>
      </w:r>
      <w:proofErr w:type="spellStart"/>
      <w:r w:rsidR="00ED094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ED0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947">
        <w:rPr>
          <w:rFonts w:ascii="Times New Roman" w:hAnsi="Times New Roman" w:cs="Times New Roman"/>
          <w:sz w:val="24"/>
          <w:szCs w:val="24"/>
        </w:rPr>
        <w:t>p</w:t>
      </w:r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>restator</w:t>
      </w:r>
      <w:r w:rsidR="00ED0947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="00055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cu care</w:t>
      </w:r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municipalitatea</w:t>
      </w:r>
      <w:proofErr w:type="spellEnd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 w:rsidR="00E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947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E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D0947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ncheiat</w:t>
      </w:r>
      <w:proofErr w:type="spellEnd"/>
      <w:r w:rsidR="00776EA1" w:rsidRP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C0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14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2B5D87"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E5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2B5D87" w:rsidRPr="006E503E"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 w:rsidR="00ED094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D0FCB"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6E503E">
        <w:rPr>
          <w:rFonts w:ascii="Times New Roman" w:hAnsi="Times New Roman" w:cs="Times New Roman"/>
          <w:sz w:val="24"/>
          <w:szCs w:val="24"/>
        </w:rPr>
        <w:t>HCL</w:t>
      </w:r>
      <w:r w:rsidR="008D0FCB" w:rsidRPr="006E503E">
        <w:rPr>
          <w:rFonts w:ascii="Times New Roman" w:hAnsi="Times New Roman" w:cs="Times New Roman"/>
          <w:sz w:val="24"/>
          <w:szCs w:val="24"/>
        </w:rPr>
        <w:t>MT</w:t>
      </w:r>
      <w:r w:rsidR="002B5D87" w:rsidRPr="006E503E">
        <w:rPr>
          <w:rFonts w:ascii="Times New Roman" w:hAnsi="Times New Roman" w:cs="Times New Roman"/>
          <w:sz w:val="24"/>
          <w:szCs w:val="24"/>
        </w:rPr>
        <w:t>.</w:t>
      </w:r>
    </w:p>
    <w:p w:rsidR="0053199B" w:rsidRDefault="0053199B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3199B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3199B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D094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est,</w:t>
      </w:r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4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62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>:</w:t>
      </w:r>
    </w:p>
    <w:p w:rsidR="00ED0947" w:rsidRPr="00042179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lang w:val="ro-RO"/>
        </w:rPr>
        <w:tab/>
      </w:r>
      <w:r w:rsidR="00ED0947" w:rsidRPr="00042179">
        <w:rPr>
          <w:rFonts w:ascii="Times New Roman" w:hAnsi="Times New Roman" w:cs="Times New Roman"/>
          <w:b/>
          <w:sz w:val="24"/>
          <w:szCs w:val="24"/>
          <w:lang w:val="ro-RO"/>
        </w:rPr>
        <w:t>a.</w:t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Spațiul cu altă destinație decât aceea de locuință SAD - situat in Timișoara, </w:t>
      </w:r>
      <w:r w:rsidR="00ED0947" w:rsidRPr="00042179">
        <w:rPr>
          <w:rFonts w:ascii="Times New Roman" w:hAnsi="Times New Roman" w:cs="Times New Roman"/>
          <w:b/>
          <w:sz w:val="24"/>
          <w:szCs w:val="24"/>
          <w:lang w:val="ro-RO"/>
        </w:rPr>
        <w:t>str. General Dragalina  nr. 18</w:t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>, înscris în CF-ul nr. 407448-C1-U15 Timișoara, nr. top 17118-17119/XVII, la parter si subsol, compus din 3 încăperi la parter, 5 încaperi la subsol, cu 267/2379 mp teren în folosinta, proprietar Statul Român, în folosința Sfatului Popular al Orașului Timișoara</w:t>
      </w:r>
      <w:r w:rsidR="00ED0947" w:rsidRPr="00042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imobil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înregistrat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inventariul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propriu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Timişoara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sub nr.5203;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valoare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288.225,51 lei, </w:t>
      </w:r>
      <w:r w:rsidR="00ED0947"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destinația spațiului este pentru sediu, comerț, prestări servicii;</w:t>
      </w:r>
    </w:p>
    <w:p w:rsidR="00ED0947" w:rsidRPr="00042179" w:rsidRDefault="00ED0947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ab/>
        <w:t>b.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Spațiul cu altă destinație decât aceea de locuință SAD 4, cabinet medical nr.4 - situat în Timișoara,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>Aleea Inului nr.2,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la parterul imobilului, proprietar Municipiului Timișoara – domeniul privat, înscris în CF-ul nr. 400841-C1-U5 Timișoara, nr. Top 26302, compus din 1 încăpere în exclusivitate, cu 20% comun cu cabinetele 1,2,3 și 5 din coridorul deschis, 50% comun cu cabinetul 3 (sala așteptare, sala tratament, izolator, magazie, 2 grupuri sanitare, hol 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intrare, fișier) cu 5,52% din p.c.i si 19/342 mp teren în folosință,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imobil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înregistrat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inventariul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propriu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Timişoara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sub nr.18611;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valoare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134.480 lei, 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destinația spațiului este de cabinet medical;</w:t>
      </w:r>
    </w:p>
    <w:p w:rsidR="00ED0947" w:rsidRPr="00042179" w:rsidRDefault="00ED0947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ab/>
        <w:t>c.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Spațiul cu altă destinație decât aceea de locuință SAD, ap.3 - situat în Timișoara, splaiul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>Tudor Vladimirescu nr. 24,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la parterul imobilului cu intrare din stradă, proprietar Statul Român, în folosința Sfatului Popular al Orașului Timișoara, înscris în CF-ul nr. 417032-C1-U5 Timișoara, nr. Topo 17125, compus din apartamentul 3 la parter, în dreapta intrării, compus din 5 încăperi cu 4,91% pc. și 28/572 mp teren în folosință,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imobil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inregistrat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inventariul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propriu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Timişoara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sub nr.6064,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valoare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</w:t>
      </w:r>
      <w:proofErr w:type="spellEnd"/>
      <w:r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169.722,06 lei,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destinația spațiului este pentru sediu, comerț, prestări servicii;</w:t>
      </w:r>
    </w:p>
    <w:p w:rsidR="00ED0947" w:rsidRPr="00042179" w:rsidRDefault="00ED0947" w:rsidP="00042179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ab/>
        <w:t>d.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Spațiul cu altă destinație decât aceea de locuință SAD, ap.6 - situat în Timișoara, splaiul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>Tudor Vladimirescu nr.24,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la parterul imobilului cu intrare din stradă, proprietar Statul Român, în folosința Sfatului Popular al Orașului Timișoara, înscris în CF nr. 417032-C1-U7 compus din apartamentul 6 la parter, în stânga intrării, compus din 4 încăperi cu 3,54% p.c. si 20/572 mp teren în folosință, valoare de inventar 123.483,00 lei, 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destinația spațiului este pentru sediu, comerț, prestări servicii;</w:t>
      </w:r>
    </w:p>
    <w:p w:rsidR="00ED0947" w:rsidRPr="00042179" w:rsidRDefault="00ED0947" w:rsidP="00042179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e. 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Spațiul cu altă destinație decât aceea de locuință SAD,  - situat în Timișoara, str.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>Treboniu Laurean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nr.1, SAD, la subsol 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cu intrare din stradă, proprietar Statul Român, în folosința Sfatului Popular al Orașului Timișoara, înscris în CF nr. 411213-C1-U8 compus din doua incăperi, cu 18,56 p.c. corp A si 13,16 pci., valoare de inventar 401.975,00 lei, 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destinația spațiului este pentru sediu, comerț, prestări servicii;</w:t>
      </w:r>
    </w:p>
    <w:p w:rsidR="00ED0947" w:rsidRPr="00042179" w:rsidRDefault="00ED0947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f. </w:t>
      </w:r>
      <w:r w:rsidRPr="0004217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Spațiul cu altă destinație decât aceea de locuință SAD, - situat în Timișoara, 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str.Gheorghe Lazar nr.33, SAD, </w:t>
      </w:r>
      <w:r w:rsidRPr="0004217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proprietar </w:t>
      </w:r>
      <w:r w:rsidRPr="00042179">
        <w:rPr>
          <w:rFonts w:ascii="Times New Roman" w:hAnsi="Times New Roman" w:cs="Times New Roman"/>
          <w:sz w:val="24"/>
          <w:szCs w:val="24"/>
          <w:lang w:val="ro-RO"/>
        </w:rPr>
        <w:t>Statul Român, în folosința Sfatului Popular al Orașului Timișoara, înscris în CF nr.407660-C1-U5, nr.topo 26044, compus din spațiu comercial, valoare de inventar 82.481, 00 lei,</w:t>
      </w:r>
      <w:r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destinația spațiului este pentru sediu, comerț, prestări servicii;</w:t>
      </w:r>
    </w:p>
    <w:p w:rsidR="00042179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F214A2" w:rsidRPr="00ED094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F214A2" w:rsidRPr="00ED0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 w:rsidRPr="00ED0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214A2" w:rsidRPr="00ED0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 w:rsidRPr="00ED094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F214A2" w:rsidRPr="00ED0947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F214A2" w:rsidRPr="00ED0947">
        <w:rPr>
          <w:rFonts w:ascii="Times New Roman" w:hAnsi="Times New Roman" w:cs="Times New Roman"/>
          <w:sz w:val="24"/>
          <w:szCs w:val="24"/>
        </w:rPr>
        <w:t xml:space="preserve"> 333 din OUG</w:t>
      </w:r>
      <w:r w:rsidR="00F214A2">
        <w:rPr>
          <w:rFonts w:ascii="Times New Roman" w:hAnsi="Times New Roman" w:cs="Times New Roman"/>
          <w:sz w:val="24"/>
          <w:szCs w:val="24"/>
        </w:rPr>
        <w:t xml:space="preserve"> 57/2019,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="00F214A2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 Ve</w:t>
      </w:r>
      <w:r w:rsidR="00F214A2">
        <w:rPr>
          <w:rFonts w:ascii="Times New Roman" w:hAnsi="Times New Roman" w:cs="Times New Roman"/>
          <w:sz w:val="24"/>
          <w:szCs w:val="24"/>
        </w:rPr>
        <w:t xml:space="preserve">st a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>
        <w:rPr>
          <w:rFonts w:ascii="Times New Roman" w:hAnsi="Times New Roman" w:cs="Times New Roman"/>
          <w:sz w:val="24"/>
          <w:szCs w:val="24"/>
        </w:rPr>
        <w:t>inregistrată</w:t>
      </w:r>
      <w:proofErr w:type="spellEnd"/>
      <w:r w:rsidR="00F214A2">
        <w:rPr>
          <w:rFonts w:ascii="Times New Roman" w:hAnsi="Times New Roman" w:cs="Times New Roman"/>
          <w:sz w:val="24"/>
          <w:szCs w:val="24"/>
        </w:rPr>
        <w:t xml:space="preserve"> cu nr. </w:t>
      </w:r>
      <w:r>
        <w:rPr>
          <w:rFonts w:ascii="Times New Roman" w:hAnsi="Times New Roman" w:cs="Times New Roman"/>
          <w:sz w:val="24"/>
          <w:szCs w:val="24"/>
        </w:rPr>
        <w:t>SC2019-009153/21.02.2020</w:t>
      </w:r>
      <w:r w:rsidR="00F21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Finanţelor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DE6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Legislaţie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Reglementare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Activelor</w:t>
      </w:r>
      <w:proofErr w:type="spellEnd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14A2" w:rsidRPr="00F214A2">
        <w:rPr>
          <w:rFonts w:ascii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DE68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6823" w:rsidRPr="00F214A2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682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consemnat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DE68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682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529E7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D529E7">
        <w:rPr>
          <w:rFonts w:ascii="Times New Roman" w:hAnsi="Times New Roman" w:cs="Times New Roman"/>
          <w:sz w:val="24"/>
          <w:szCs w:val="24"/>
        </w:rPr>
        <w:t xml:space="preserve"> de resort.</w:t>
      </w:r>
    </w:p>
    <w:p w:rsidR="00F06089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>de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S</w:t>
      </w:r>
      <w:r w:rsidR="003667FE" w:rsidRPr="006114D3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3667FE" w:rsidRPr="006114D3">
        <w:rPr>
          <w:rFonts w:ascii="Times New Roman" w:hAnsi="Times New Roman" w:cs="Times New Roman"/>
          <w:sz w:val="24"/>
          <w:szCs w:val="24"/>
        </w:rPr>
        <w:t>st, au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urmă</w:t>
      </w:r>
      <w:r w:rsidR="003667FE" w:rsidRPr="006114D3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2 </w:t>
      </w:r>
      <w:r w:rsidR="003907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3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>4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57A" w:rsidRPr="001B557A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OUG 57/2019-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2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ș</w:t>
      </w:r>
      <w:r w:rsidR="002B5D87" w:rsidRPr="006114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consideră</w:t>
      </w:r>
      <w:r w:rsidR="002B5D87" w:rsidRPr="006114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de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hotărâ</w:t>
      </w:r>
      <w:r w:rsidR="002B5D87" w:rsidRPr="006114D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</w:t>
      </w:r>
      <w:r w:rsidR="002B5D87" w:rsidRPr="006114D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spaț</w:t>
      </w:r>
      <w:r w:rsidR="002B5D87" w:rsidRPr="006114D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public</w:t>
      </w:r>
      <w:r w:rsidR="001514AD" w:rsidRPr="006114D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1B557A" w:rsidRPr="001B55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>:</w:t>
      </w:r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preț</w:t>
      </w:r>
      <w:r w:rsidR="001B557A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î</w:t>
      </w:r>
      <w:r w:rsidR="00776EA1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ș</w:t>
      </w:r>
      <w:r w:rsidR="00776EA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instrucț</w:t>
      </w:r>
      <w:r w:rsidR="001B557A" w:rsidRPr="001B557A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ofertanț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</w:t>
      </w:r>
      <w:r w:rsidR="001B557A" w:rsidRPr="001B55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îndeplineș</w:t>
      </w:r>
      <w:r w:rsidR="001B557A" w:rsidRPr="001B55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condiț</w:t>
      </w:r>
      <w:r w:rsidR="001B557A" w:rsidRPr="001B557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aprobă</w:t>
      </w:r>
      <w:r w:rsidR="001B557A" w:rsidRPr="001B557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A5302" w:rsidRDefault="00BA5302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BA5302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 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E629CD" w:rsidRDefault="00BA5302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MIHAI BONCEA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</w:t>
      </w:r>
    </w:p>
    <w:p w:rsidR="00BA5302" w:rsidRPr="002077A9" w:rsidRDefault="00BA5302" w:rsidP="00042179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BA5302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>DANIELA BEATRICE BOGYIS</w:t>
      </w:r>
    </w:p>
    <w:sectPr w:rsidR="00BA5302" w:rsidRPr="007536B4" w:rsidSect="00042179">
      <w:pgSz w:w="12240" w:h="15840"/>
      <w:pgMar w:top="709" w:right="1325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5D87"/>
    <w:rsid w:val="000154A3"/>
    <w:rsid w:val="00020CE4"/>
    <w:rsid w:val="00032073"/>
    <w:rsid w:val="00042179"/>
    <w:rsid w:val="00055722"/>
    <w:rsid w:val="000631C4"/>
    <w:rsid w:val="000961F4"/>
    <w:rsid w:val="000C48D7"/>
    <w:rsid w:val="000C5E03"/>
    <w:rsid w:val="000E2AD4"/>
    <w:rsid w:val="00102FF0"/>
    <w:rsid w:val="001514AD"/>
    <w:rsid w:val="00194BC9"/>
    <w:rsid w:val="001B557A"/>
    <w:rsid w:val="001C0144"/>
    <w:rsid w:val="001D6018"/>
    <w:rsid w:val="00206D11"/>
    <w:rsid w:val="00266992"/>
    <w:rsid w:val="002717B1"/>
    <w:rsid w:val="002B5D87"/>
    <w:rsid w:val="002D0777"/>
    <w:rsid w:val="002F759E"/>
    <w:rsid w:val="00300759"/>
    <w:rsid w:val="003667FE"/>
    <w:rsid w:val="003860AA"/>
    <w:rsid w:val="0039075B"/>
    <w:rsid w:val="003C56E2"/>
    <w:rsid w:val="003F1392"/>
    <w:rsid w:val="003F7D84"/>
    <w:rsid w:val="00404D67"/>
    <w:rsid w:val="00423D75"/>
    <w:rsid w:val="00474329"/>
    <w:rsid w:val="0047548E"/>
    <w:rsid w:val="004A61D1"/>
    <w:rsid w:val="0053199B"/>
    <w:rsid w:val="00553127"/>
    <w:rsid w:val="00553620"/>
    <w:rsid w:val="0059727D"/>
    <w:rsid w:val="006114D3"/>
    <w:rsid w:val="0062713F"/>
    <w:rsid w:val="006B5607"/>
    <w:rsid w:val="006B62E8"/>
    <w:rsid w:val="006E503E"/>
    <w:rsid w:val="00732EF0"/>
    <w:rsid w:val="00741A96"/>
    <w:rsid w:val="007536B4"/>
    <w:rsid w:val="00776EA1"/>
    <w:rsid w:val="00825501"/>
    <w:rsid w:val="008D0FCB"/>
    <w:rsid w:val="008E34F0"/>
    <w:rsid w:val="00903323"/>
    <w:rsid w:val="00951C48"/>
    <w:rsid w:val="00963231"/>
    <w:rsid w:val="00971F19"/>
    <w:rsid w:val="00995908"/>
    <w:rsid w:val="00996C44"/>
    <w:rsid w:val="00A314CE"/>
    <w:rsid w:val="00A443D5"/>
    <w:rsid w:val="00AC297D"/>
    <w:rsid w:val="00B20A95"/>
    <w:rsid w:val="00B4305B"/>
    <w:rsid w:val="00B44625"/>
    <w:rsid w:val="00BA5302"/>
    <w:rsid w:val="00C13E7F"/>
    <w:rsid w:val="00C34D1D"/>
    <w:rsid w:val="00C76E1D"/>
    <w:rsid w:val="00CC0D50"/>
    <w:rsid w:val="00CF1237"/>
    <w:rsid w:val="00D03E77"/>
    <w:rsid w:val="00D529E7"/>
    <w:rsid w:val="00D9318B"/>
    <w:rsid w:val="00DD057E"/>
    <w:rsid w:val="00DD278E"/>
    <w:rsid w:val="00DE0B35"/>
    <w:rsid w:val="00DE3B41"/>
    <w:rsid w:val="00DE6823"/>
    <w:rsid w:val="00E16874"/>
    <w:rsid w:val="00E43291"/>
    <w:rsid w:val="00E629CD"/>
    <w:rsid w:val="00E64A0C"/>
    <w:rsid w:val="00E8399F"/>
    <w:rsid w:val="00E97C14"/>
    <w:rsid w:val="00ED0947"/>
    <w:rsid w:val="00EE40FF"/>
    <w:rsid w:val="00EF66DD"/>
    <w:rsid w:val="00EF7C0F"/>
    <w:rsid w:val="00F06089"/>
    <w:rsid w:val="00F214A2"/>
    <w:rsid w:val="00F27645"/>
    <w:rsid w:val="00F341A9"/>
    <w:rsid w:val="00F47E38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  <w:style w:type="character" w:customStyle="1" w:styleId="salnbdy">
    <w:name w:val="s_aln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C76E1D"/>
    <w:rPr>
      <w:color w:val="0000FF"/>
      <w:u w:val="single"/>
    </w:rPr>
  </w:style>
  <w:style w:type="character" w:customStyle="1" w:styleId="salnttl1">
    <w:name w:val="s_aln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uiPriority w:val="99"/>
    <w:locked/>
    <w:rsid w:val="00ED0947"/>
    <w:rPr>
      <w:sz w:val="21"/>
      <w:szCs w:val="21"/>
      <w:shd w:val="clear" w:color="auto" w:fill="FFFFFF"/>
    </w:rPr>
  </w:style>
  <w:style w:type="paragraph" w:customStyle="1" w:styleId="Bodytext81">
    <w:name w:val="Body text (8)1"/>
    <w:basedOn w:val="Normal"/>
    <w:link w:val="Bodytext8"/>
    <w:uiPriority w:val="99"/>
    <w:rsid w:val="00ED0947"/>
    <w:pPr>
      <w:widowControl w:val="0"/>
      <w:shd w:val="clear" w:color="auto" w:fill="FFFFFF"/>
      <w:spacing w:after="0" w:line="277" w:lineRule="exact"/>
      <w:ind w:hanging="70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33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193223391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218631084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37954808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4275296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492060022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25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708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961033736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106687865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39356710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8914857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440731905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126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Dbogyis</cp:lastModifiedBy>
  <cp:revision>10</cp:revision>
  <cp:lastPrinted>2020-05-19T07:57:00Z</cp:lastPrinted>
  <dcterms:created xsi:type="dcterms:W3CDTF">2020-01-20T12:22:00Z</dcterms:created>
  <dcterms:modified xsi:type="dcterms:W3CDTF">2020-07-29T07:56:00Z</dcterms:modified>
</cp:coreProperties>
</file>