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371" w:rsidRPr="00A56CA6" w:rsidRDefault="000B5371" w:rsidP="00F25E5C">
      <w:pPr>
        <w:spacing w:line="276" w:lineRule="auto"/>
        <w:rPr>
          <w:sz w:val="20"/>
          <w:szCs w:val="20"/>
        </w:rPr>
      </w:pPr>
      <w:r w:rsidRPr="00A56CA6">
        <w:rPr>
          <w:noProof/>
          <w:sz w:val="20"/>
          <w:szCs w:val="20"/>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A56CA6">
        <w:rPr>
          <w:sz w:val="20"/>
          <w:szCs w:val="20"/>
        </w:rPr>
        <w:t>ROMÂNIA</w:t>
      </w:r>
    </w:p>
    <w:p w:rsidR="000B5371" w:rsidRPr="00A56CA6" w:rsidRDefault="000B5371" w:rsidP="00F25E5C">
      <w:pPr>
        <w:spacing w:line="276" w:lineRule="auto"/>
        <w:ind w:left="720"/>
        <w:rPr>
          <w:sz w:val="20"/>
          <w:szCs w:val="20"/>
        </w:rPr>
      </w:pPr>
      <w:r w:rsidRPr="00A56CA6">
        <w:rPr>
          <w:sz w:val="20"/>
          <w:szCs w:val="20"/>
        </w:rPr>
        <w:t>JUDEȚUL TIMIȘ</w:t>
      </w:r>
    </w:p>
    <w:p w:rsidR="000B5371" w:rsidRPr="00A56CA6" w:rsidRDefault="000B5371" w:rsidP="00F25E5C">
      <w:pPr>
        <w:spacing w:line="276" w:lineRule="auto"/>
        <w:ind w:left="720"/>
        <w:rPr>
          <w:sz w:val="20"/>
          <w:szCs w:val="20"/>
        </w:rPr>
      </w:pPr>
      <w:r w:rsidRPr="00A56CA6">
        <w:rPr>
          <w:sz w:val="20"/>
          <w:szCs w:val="20"/>
        </w:rPr>
        <w:t>MUNICIPIUL TIMIȘOARA</w:t>
      </w:r>
    </w:p>
    <w:p w:rsidR="000B5371" w:rsidRPr="00A56CA6" w:rsidRDefault="000B5371" w:rsidP="00F25E5C">
      <w:pPr>
        <w:spacing w:line="276" w:lineRule="auto"/>
        <w:ind w:left="720"/>
        <w:rPr>
          <w:sz w:val="20"/>
          <w:szCs w:val="20"/>
        </w:rPr>
      </w:pPr>
      <w:r w:rsidRPr="00A56CA6">
        <w:rPr>
          <w:sz w:val="20"/>
          <w:szCs w:val="20"/>
        </w:rPr>
        <w:t>DIRECȚIA ECONOMICĂ</w:t>
      </w:r>
    </w:p>
    <w:p w:rsidR="00A571EB" w:rsidRPr="00A56CA6" w:rsidRDefault="000B5371" w:rsidP="00F25E5C">
      <w:pPr>
        <w:spacing w:line="276" w:lineRule="auto"/>
        <w:ind w:left="720"/>
        <w:rPr>
          <w:sz w:val="20"/>
          <w:szCs w:val="20"/>
        </w:rPr>
      </w:pPr>
      <w:r w:rsidRPr="00A56CA6">
        <w:rPr>
          <w:sz w:val="20"/>
          <w:szCs w:val="20"/>
        </w:rPr>
        <w:t xml:space="preserve">Biroul Guvernanță Corporativă și Monitorizare </w:t>
      </w:r>
    </w:p>
    <w:p w:rsidR="000B5371" w:rsidRPr="00A56CA6" w:rsidRDefault="000B5371" w:rsidP="00F25E5C">
      <w:pPr>
        <w:spacing w:line="276" w:lineRule="auto"/>
        <w:ind w:left="720"/>
        <w:rPr>
          <w:sz w:val="20"/>
          <w:szCs w:val="20"/>
        </w:rPr>
      </w:pPr>
      <w:r w:rsidRPr="00A56CA6">
        <w:rPr>
          <w:sz w:val="20"/>
          <w:szCs w:val="20"/>
        </w:rPr>
        <w:t>Societăți</w:t>
      </w:r>
      <w:r w:rsidR="00A571EB" w:rsidRPr="00A56CA6">
        <w:rPr>
          <w:sz w:val="20"/>
          <w:szCs w:val="20"/>
        </w:rPr>
        <w:t>, Instituții și Servicii Publice</w:t>
      </w:r>
    </w:p>
    <w:p w:rsidR="000B5371" w:rsidRPr="00A56CA6" w:rsidRDefault="00B455AE" w:rsidP="00A571EB">
      <w:pPr>
        <w:pBdr>
          <w:bottom w:val="single" w:sz="12" w:space="1" w:color="auto"/>
        </w:pBdr>
        <w:spacing w:line="276" w:lineRule="auto"/>
        <w:ind w:left="708" w:firstLine="12"/>
        <w:rPr>
          <w:sz w:val="20"/>
          <w:szCs w:val="20"/>
        </w:rPr>
      </w:pPr>
      <w:r w:rsidRPr="00A56CA6">
        <w:rPr>
          <w:sz w:val="20"/>
          <w:szCs w:val="20"/>
        </w:rPr>
        <w:t>NR. SC2022-</w:t>
      </w:r>
      <w:r w:rsidR="00D95F0C">
        <w:rPr>
          <w:sz w:val="20"/>
          <w:szCs w:val="20"/>
        </w:rPr>
        <w:t>12620/23.05.2022</w:t>
      </w:r>
    </w:p>
    <w:p w:rsidR="00954293" w:rsidRPr="00A56CA6" w:rsidRDefault="00954293" w:rsidP="00954293">
      <w:pPr>
        <w:spacing w:line="276" w:lineRule="auto"/>
        <w:ind w:left="720"/>
        <w:jc w:val="center"/>
        <w:rPr>
          <w:sz w:val="18"/>
          <w:szCs w:val="18"/>
          <w:u w:val="single"/>
          <w:lang w:val="it-IT"/>
        </w:rPr>
      </w:pPr>
      <w:r w:rsidRPr="00A56CA6">
        <w:rPr>
          <w:i/>
          <w:sz w:val="18"/>
          <w:szCs w:val="18"/>
        </w:rPr>
        <w:t>Bd. C.D. Loga nr. 1, Timişoara, tel: +40 256 – 408.300, e-mail:steliana.stanciu@primariatm.ro</w:t>
      </w:r>
    </w:p>
    <w:p w:rsidR="00954293" w:rsidRPr="00A56CA6" w:rsidRDefault="00954293" w:rsidP="00954293">
      <w:pPr>
        <w:spacing w:line="276" w:lineRule="auto"/>
      </w:pPr>
    </w:p>
    <w:p w:rsidR="009D4112" w:rsidRPr="00A56CA6" w:rsidRDefault="009D4112" w:rsidP="00F25E5C">
      <w:pPr>
        <w:tabs>
          <w:tab w:val="left" w:pos="720"/>
        </w:tabs>
        <w:spacing w:line="276" w:lineRule="auto"/>
        <w:rPr>
          <w:lang w:val="it-IT"/>
        </w:rPr>
      </w:pPr>
    </w:p>
    <w:p w:rsidR="000B5371" w:rsidRPr="00A56CA6" w:rsidRDefault="000B5371" w:rsidP="00A56CA6">
      <w:pPr>
        <w:tabs>
          <w:tab w:val="left" w:pos="720"/>
        </w:tabs>
        <w:spacing w:line="276" w:lineRule="auto"/>
        <w:jc w:val="center"/>
        <w:rPr>
          <w:lang w:val="it-IT"/>
        </w:rPr>
      </w:pPr>
      <w:r w:rsidRPr="00A56CA6">
        <w:rPr>
          <w:lang w:val="it-IT"/>
        </w:rPr>
        <w:t>RAPORT DE SPECIALITATE</w:t>
      </w:r>
    </w:p>
    <w:p w:rsidR="00A571EB" w:rsidRPr="00A56CA6" w:rsidRDefault="00486862" w:rsidP="00A56CA6">
      <w:pPr>
        <w:spacing w:line="276" w:lineRule="auto"/>
        <w:jc w:val="center"/>
        <w:rPr>
          <w:rFonts w:eastAsiaTheme="minorHAnsi"/>
          <w:bCs/>
          <w:color w:val="000000"/>
          <w:lang w:eastAsia="en-US"/>
        </w:rPr>
      </w:pPr>
      <w:r w:rsidRPr="00A56CA6">
        <w:rPr>
          <w:rFonts w:eastAsiaTheme="minorHAnsi"/>
          <w:bCs/>
          <w:color w:val="000000"/>
          <w:lang w:eastAsia="en-US"/>
        </w:rPr>
        <w:t>privind aprobarea modificării și completării  Procedurii de selecție a administratorilor Societății Agenția de Achiziții Publice Timișoara S.R.L. aprobată prin Hotărârea Consiliului Local al Municipiului Timișoara nr. 5/11.01.2022 privind înființarea unei unități de achiziții publice centralizate în municipiul Timișoara sub forma unei societăți comerciale cu răspundere limitată, cu denumirea Agentia de Achiziții Publice Timișoara S.R.L</w:t>
      </w:r>
    </w:p>
    <w:p w:rsidR="00486862" w:rsidRPr="00A56CA6" w:rsidRDefault="00486862" w:rsidP="00A56CA6">
      <w:pPr>
        <w:spacing w:line="276" w:lineRule="auto"/>
        <w:jc w:val="center"/>
      </w:pPr>
    </w:p>
    <w:p w:rsidR="009D4112" w:rsidRPr="00A56CA6" w:rsidRDefault="009D4112" w:rsidP="00C64669">
      <w:pPr>
        <w:spacing w:line="276" w:lineRule="auto"/>
        <w:ind w:firstLine="708"/>
        <w:jc w:val="both"/>
      </w:pPr>
      <w:r w:rsidRPr="00A56CA6">
        <w:t>Având în vedere Referatul de aprobare a proiectului de hotărâre al Primarului Municipiului Timişoara şi Proiectul de</w:t>
      </w:r>
      <w:r w:rsidR="00A571EB" w:rsidRPr="00A56CA6">
        <w:t xml:space="preserve"> </w:t>
      </w:r>
      <w:r w:rsidR="00907CB0" w:rsidRPr="00A56CA6">
        <w:t xml:space="preserve">hotărâre </w:t>
      </w:r>
      <w:r w:rsidR="00486862" w:rsidRPr="00A56CA6">
        <w:rPr>
          <w:rFonts w:eastAsiaTheme="minorHAnsi"/>
          <w:bCs/>
          <w:color w:val="000000"/>
          <w:lang w:eastAsia="en-US"/>
        </w:rPr>
        <w:t>privind aprobarea modificării și completării  Procedurii de selecție a administratorilor Societății Agenția de Achiziții Publice Timișoara S.R.L. aprobată prin Hotărârea Consiliului Local al Municipiului Timișoara nr. 5/11.01.2022 privind înființarea unei unități de achiziții publice centralizate în municipiul Timișoara sub forma unei societăți comerciale cu răspundere limitată, cu denumirea Agentia de Achiziții Publice Timișoara S.R.L</w:t>
      </w:r>
      <w:r w:rsidRPr="00A56CA6">
        <w:t>;</w:t>
      </w:r>
    </w:p>
    <w:p w:rsidR="00EC1CFB" w:rsidRDefault="00FC42A9" w:rsidP="00EC1CFB">
      <w:pPr>
        <w:autoSpaceDE w:val="0"/>
        <w:autoSpaceDN w:val="0"/>
        <w:adjustRightInd w:val="0"/>
        <w:spacing w:line="276" w:lineRule="auto"/>
        <w:jc w:val="both"/>
        <w:rPr>
          <w:rFonts w:eastAsiaTheme="minorHAnsi"/>
          <w:color w:val="000000"/>
          <w:lang w:eastAsia="en-US"/>
        </w:rPr>
      </w:pPr>
      <w:r w:rsidRPr="00A56CA6">
        <w:rPr>
          <w:color w:val="000000"/>
        </w:rPr>
        <w:tab/>
      </w:r>
      <w:r w:rsidR="00486862" w:rsidRPr="00A56CA6">
        <w:rPr>
          <w:rFonts w:eastAsiaTheme="minorHAnsi"/>
          <w:color w:val="000000"/>
          <w:lang w:eastAsia="en-US"/>
        </w:rPr>
        <w:t>Având în vedere Hotărârea Consiliului Local nr. 5/11.01.2022 privind înființarea unei unități de achiziții publice centralizate în municipiul Timișoara sub forma unei societăți comerciale cu răspundere limitată, cu denumirea Agentia de Achiziții Publice Timișoara S.R.L.</w:t>
      </w:r>
      <w:r w:rsidR="00A56CA6">
        <w:rPr>
          <w:rFonts w:eastAsiaTheme="minorHAnsi"/>
          <w:color w:val="000000"/>
          <w:lang w:eastAsia="en-US"/>
        </w:rPr>
        <w:t>, prin care a fost aprobat Actul constitutiv al societății, inclusiv procedura de selecție a membrilor Consiliului de Administrație</w:t>
      </w:r>
      <w:r w:rsidR="00486862" w:rsidRPr="00A56CA6">
        <w:rPr>
          <w:rFonts w:eastAsiaTheme="minorHAnsi"/>
          <w:color w:val="000000"/>
          <w:lang w:eastAsia="en-US"/>
        </w:rPr>
        <w:t>;</w:t>
      </w:r>
    </w:p>
    <w:p w:rsidR="00EC1CFB" w:rsidRDefault="00EC1CFB" w:rsidP="00EC1CFB">
      <w:pPr>
        <w:autoSpaceDE w:val="0"/>
        <w:autoSpaceDN w:val="0"/>
        <w:adjustRightInd w:val="0"/>
        <w:spacing w:line="276" w:lineRule="auto"/>
        <w:ind w:firstLine="708"/>
        <w:jc w:val="both"/>
        <w:rPr>
          <w:rFonts w:eastAsiaTheme="minorHAnsi"/>
          <w:bCs/>
          <w:color w:val="000000"/>
          <w:lang w:eastAsia="en-US"/>
        </w:rPr>
      </w:pPr>
      <w:r w:rsidRPr="00A56CA6">
        <w:rPr>
          <w:rFonts w:eastAsiaTheme="minorHAnsi"/>
          <w:color w:val="000000"/>
          <w:lang w:eastAsia="en-US"/>
        </w:rPr>
        <w:t xml:space="preserve">Având în vedere Hotărârea Consiliului Local nr. </w:t>
      </w:r>
      <w:r w:rsidRPr="00EC1CFB">
        <w:rPr>
          <w:rFonts w:eastAsiaTheme="minorHAnsi"/>
          <w:bCs/>
          <w:color w:val="000000"/>
          <w:lang w:eastAsia="en-US"/>
        </w:rPr>
        <w:t>41/08.02.2022</w:t>
      </w:r>
      <w:r>
        <w:rPr>
          <w:rFonts w:eastAsiaTheme="minorHAnsi"/>
          <w:color w:val="000000"/>
          <w:lang w:eastAsia="en-US"/>
        </w:rPr>
        <w:t xml:space="preserve"> </w:t>
      </w:r>
      <w:r w:rsidRPr="00EC1CFB">
        <w:rPr>
          <w:rFonts w:eastAsiaTheme="minorHAnsi"/>
          <w:bCs/>
          <w:color w:val="000000"/>
          <w:lang w:eastAsia="en-US"/>
        </w:rPr>
        <w:t>privind numirea reprezentanților Municipiului Timișoara în Adunarea Generală a Asociaților la Agenția de Achiziții Publice Timișoara S.R.L.</w:t>
      </w:r>
      <w:r>
        <w:rPr>
          <w:rFonts w:eastAsiaTheme="minorHAnsi"/>
          <w:bCs/>
          <w:color w:val="000000"/>
          <w:lang w:eastAsia="en-US"/>
        </w:rPr>
        <w:t>;</w:t>
      </w:r>
    </w:p>
    <w:p w:rsidR="00E710D9" w:rsidRDefault="00E710D9" w:rsidP="00E710D9">
      <w:pPr>
        <w:autoSpaceDE w:val="0"/>
        <w:autoSpaceDN w:val="0"/>
        <w:adjustRightInd w:val="0"/>
        <w:ind w:firstLine="708"/>
        <w:jc w:val="both"/>
        <w:rPr>
          <w:rFonts w:eastAsiaTheme="minorHAnsi"/>
          <w:bCs/>
          <w:color w:val="000000"/>
          <w:lang w:eastAsia="en-US"/>
        </w:rPr>
      </w:pPr>
      <w:r w:rsidRPr="00A56CA6">
        <w:rPr>
          <w:rFonts w:eastAsiaTheme="minorHAnsi"/>
          <w:color w:val="000000"/>
          <w:lang w:eastAsia="en-US"/>
        </w:rPr>
        <w:t xml:space="preserve">Având în vedere </w:t>
      </w:r>
      <w:r>
        <w:rPr>
          <w:bCs/>
          <w:color w:val="000000"/>
        </w:rPr>
        <w:t>Hotărârea Consiliului Local al Municipiului Timișoara nr. 132/2022</w:t>
      </w:r>
      <w:r w:rsidRPr="00E710D9">
        <w:rPr>
          <w:rFonts w:eastAsiaTheme="minorHAnsi"/>
          <w:b/>
          <w:bCs/>
          <w:color w:val="000000"/>
          <w:lang w:eastAsia="en-US"/>
        </w:rPr>
        <w:t xml:space="preserve"> </w:t>
      </w:r>
      <w:r w:rsidRPr="00E710D9">
        <w:rPr>
          <w:rFonts w:eastAsiaTheme="minorHAnsi"/>
          <w:bCs/>
          <w:color w:val="000000"/>
          <w:lang w:eastAsia="en-US"/>
        </w:rPr>
        <w:t>privind declanșarea procedurii de selecție a membrilor din cadrul Consiliului de Administrație al Agenției de Achiziții Publice Timișoara S.R.L.</w:t>
      </w:r>
      <w:r>
        <w:rPr>
          <w:rFonts w:eastAsiaTheme="minorHAnsi"/>
          <w:bCs/>
          <w:color w:val="000000"/>
          <w:lang w:eastAsia="en-US"/>
        </w:rPr>
        <w:t>;</w:t>
      </w:r>
    </w:p>
    <w:p w:rsidR="00891294" w:rsidRPr="00A56CA6" w:rsidRDefault="00891294" w:rsidP="00C64669">
      <w:pPr>
        <w:autoSpaceDE w:val="0"/>
        <w:autoSpaceDN w:val="0"/>
        <w:adjustRightInd w:val="0"/>
        <w:spacing w:line="276" w:lineRule="auto"/>
        <w:ind w:firstLine="708"/>
        <w:jc w:val="both"/>
        <w:rPr>
          <w:color w:val="000000"/>
        </w:rPr>
      </w:pPr>
      <w:r w:rsidRPr="00A56CA6">
        <w:rPr>
          <w:color w:val="000000"/>
        </w:rPr>
        <w:t>Facem următoarele precizări:</w:t>
      </w:r>
    </w:p>
    <w:p w:rsidR="00486862" w:rsidRPr="00A56CA6" w:rsidRDefault="00486862" w:rsidP="00C64669">
      <w:pPr>
        <w:autoSpaceDE w:val="0"/>
        <w:autoSpaceDN w:val="0"/>
        <w:adjustRightInd w:val="0"/>
        <w:spacing w:line="276" w:lineRule="auto"/>
        <w:ind w:firstLine="708"/>
        <w:jc w:val="both"/>
        <w:rPr>
          <w:rFonts w:eastAsiaTheme="minorHAnsi"/>
          <w:color w:val="000000"/>
          <w:lang w:eastAsia="en-US"/>
        </w:rPr>
      </w:pPr>
      <w:r w:rsidRPr="00A56CA6">
        <w:rPr>
          <w:color w:val="000000"/>
        </w:rPr>
        <w:t xml:space="preserve">Luând în considerare dispozițiile din cuprinsul procedurii de selecție a membrilor Consiliului de Administrație al Agenției de Achiziții Publice Timișoara S.R.L. aprobată prin Anexa 1 la Actul constitutiv din </w:t>
      </w:r>
      <w:r w:rsidRPr="00A56CA6">
        <w:rPr>
          <w:rFonts w:eastAsiaTheme="minorHAnsi"/>
          <w:color w:val="000000"/>
          <w:lang w:eastAsia="en-US"/>
        </w:rPr>
        <w:t>Hotărârea Consiliului Local nr. 5/11.01.2022</w:t>
      </w:r>
      <w:r w:rsidR="00E710D9">
        <w:rPr>
          <w:rFonts w:eastAsiaTheme="minorHAnsi"/>
          <w:color w:val="000000"/>
          <w:lang w:eastAsia="en-US"/>
        </w:rPr>
        <w:t>,</w:t>
      </w:r>
      <w:r w:rsidRPr="00A56CA6">
        <w:rPr>
          <w:rFonts w:eastAsiaTheme="minorHAnsi"/>
          <w:color w:val="000000"/>
          <w:lang w:eastAsia="en-US"/>
        </w:rPr>
        <w:t xml:space="preserve"> </w:t>
      </w:r>
      <w:r w:rsidR="00E710D9">
        <w:rPr>
          <w:rFonts w:eastAsiaTheme="minorHAnsi"/>
          <w:color w:val="000000"/>
          <w:lang w:eastAsia="en-US"/>
        </w:rPr>
        <w:t>Comisia de selecție propune</w:t>
      </w:r>
      <w:r w:rsidRPr="00A56CA6">
        <w:rPr>
          <w:rFonts w:eastAsiaTheme="minorHAnsi"/>
          <w:color w:val="000000"/>
          <w:lang w:eastAsia="en-US"/>
        </w:rPr>
        <w:t xml:space="preserve"> </w:t>
      </w:r>
      <w:r w:rsidR="00A56CA6" w:rsidRPr="00A56CA6">
        <w:rPr>
          <w:rFonts w:eastAsiaTheme="minorHAnsi"/>
          <w:color w:val="000000"/>
          <w:lang w:eastAsia="en-US"/>
        </w:rPr>
        <w:t xml:space="preserve">modificări și </w:t>
      </w:r>
      <w:r w:rsidRPr="00A56CA6">
        <w:rPr>
          <w:rFonts w:eastAsiaTheme="minorHAnsi"/>
          <w:color w:val="000000"/>
          <w:lang w:eastAsia="en-US"/>
        </w:rPr>
        <w:t>completări ce trebuie aprobate de asociatul unic, Municipiul Timișoara.</w:t>
      </w:r>
    </w:p>
    <w:p w:rsidR="002B1455" w:rsidRPr="00A56CA6" w:rsidRDefault="002B1455" w:rsidP="00C64669">
      <w:pPr>
        <w:pStyle w:val="Default"/>
        <w:spacing w:line="276" w:lineRule="auto"/>
        <w:ind w:firstLine="708"/>
        <w:jc w:val="both"/>
      </w:pPr>
      <w:r w:rsidRPr="00A56CA6">
        <w:t xml:space="preserve">Modificările și completările propuse </w:t>
      </w:r>
      <w:r w:rsidR="00E710D9">
        <w:t xml:space="preserve">de Comisia de selecție </w:t>
      </w:r>
      <w:r w:rsidRPr="00A56CA6">
        <w:t>sunt introduse</w:t>
      </w:r>
      <w:r w:rsidR="00A56CA6" w:rsidRPr="00A56CA6">
        <w:t xml:space="preserve"> în procedura de selecție</w:t>
      </w:r>
      <w:r w:rsidR="00C64669">
        <w:t xml:space="preserve"> prin </w:t>
      </w:r>
      <w:r w:rsidRPr="00A56CA6">
        <w:t xml:space="preserve">renumerotarea articolelor existente, </w:t>
      </w:r>
      <w:r w:rsidR="00C64669">
        <w:t>după cum urmează</w:t>
      </w:r>
      <w:r w:rsidRPr="00A56CA6">
        <w:t xml:space="preserve">: </w:t>
      </w:r>
    </w:p>
    <w:p w:rsidR="002B1455" w:rsidRPr="00A56CA6" w:rsidRDefault="002B1455" w:rsidP="00C64669">
      <w:pPr>
        <w:pStyle w:val="Default"/>
        <w:spacing w:line="276" w:lineRule="auto"/>
        <w:jc w:val="both"/>
      </w:pPr>
      <w:r w:rsidRPr="00A56CA6">
        <w:lastRenderedPageBreak/>
        <w:t xml:space="preserve">- înainte de art. 1 este introdus un paragraf nou </w:t>
      </w:r>
      <w:r w:rsidR="00855C03">
        <w:t>referitor la</w:t>
      </w:r>
      <w:r w:rsidRPr="00A56CA6">
        <w:t xml:space="preserve"> importanța Scrisorii de așteptări a asociatului unic în procesul de selecție,</w:t>
      </w:r>
    </w:p>
    <w:p w:rsidR="002B1455" w:rsidRPr="00A56CA6" w:rsidRDefault="002B1455" w:rsidP="00C64669">
      <w:pPr>
        <w:pStyle w:val="Default"/>
        <w:spacing w:line="276" w:lineRule="auto"/>
        <w:jc w:val="both"/>
      </w:pPr>
      <w:r w:rsidRPr="00A56CA6">
        <w:t xml:space="preserve">- la art. 2. </w:t>
      </w:r>
      <w:r w:rsidR="00CD1056" w:rsidRPr="00A56CA6">
        <w:t>se introduce precizarea că selecția dosarelor se realizează conform grilei nr. 1</w:t>
      </w:r>
      <w:r w:rsidR="00855C03">
        <w:t>, s elimina paragraful cvu administratorul care va exercita concomitent atributii de director economic</w:t>
      </w:r>
      <w:r w:rsidR="00CD1056" w:rsidRPr="00A56CA6">
        <w:t xml:space="preserve"> și </w:t>
      </w:r>
      <w:r w:rsidRPr="00A56CA6">
        <w:t xml:space="preserve">se introduce un nou paragraf </w:t>
      </w:r>
      <w:r w:rsidR="00CD1056" w:rsidRPr="00A56CA6">
        <w:t xml:space="preserve">(2.4.) </w:t>
      </w:r>
      <w:r w:rsidRPr="00A56CA6">
        <w:t xml:space="preserve">care </w:t>
      </w:r>
      <w:r w:rsidR="00CD1056" w:rsidRPr="00A56CA6">
        <w:t>precizează locul de afișare</w:t>
      </w:r>
      <w:r w:rsidRPr="00A56CA6">
        <w:t xml:space="preserve"> a anunțului de candidatură,</w:t>
      </w:r>
    </w:p>
    <w:p w:rsidR="002B1455" w:rsidRPr="00A56CA6" w:rsidRDefault="002B1455" w:rsidP="00C64669">
      <w:pPr>
        <w:pStyle w:val="Default"/>
        <w:spacing w:line="276" w:lineRule="auto"/>
        <w:jc w:val="both"/>
      </w:pPr>
      <w:r w:rsidRPr="00A56CA6">
        <w:t>- la art. 3 se introduc completări referitoare la documentele ce trebuie d</w:t>
      </w:r>
      <w:r w:rsidR="00C64669">
        <w:t>epuse la dosarul de candidatură,</w:t>
      </w:r>
    </w:p>
    <w:p w:rsidR="000959EA" w:rsidRPr="00A56CA6" w:rsidRDefault="002B1455" w:rsidP="00C64669">
      <w:pPr>
        <w:pStyle w:val="Default"/>
        <w:spacing w:line="276" w:lineRule="auto"/>
        <w:jc w:val="both"/>
      </w:pPr>
      <w:r w:rsidRPr="00A56CA6">
        <w:t xml:space="preserve">- art. 4 </w:t>
      </w:r>
      <w:r w:rsidR="00CD1056" w:rsidRPr="00A56CA6">
        <w:t xml:space="preserve">devine un nou articol prin care </w:t>
      </w:r>
      <w:r w:rsidRPr="00A56CA6">
        <w:t xml:space="preserve">se introduc condițiile obligatorii de participare pentru candidații care aplică pentru funcția de membru în </w:t>
      </w:r>
      <w:r w:rsidR="00CD1056" w:rsidRPr="00A56CA6">
        <w:t>consiliul de administrație la a</w:t>
      </w:r>
      <w:r w:rsidRPr="00A56CA6">
        <w:t>ceastă societate,</w:t>
      </w:r>
    </w:p>
    <w:p w:rsidR="000959EA" w:rsidRPr="00A56CA6" w:rsidRDefault="000959EA" w:rsidP="00C64669">
      <w:pPr>
        <w:pStyle w:val="Default"/>
        <w:spacing w:line="276" w:lineRule="auto"/>
        <w:jc w:val="both"/>
      </w:pPr>
      <w:r w:rsidRPr="00A56CA6">
        <w:t>- art. 5</w:t>
      </w:r>
      <w:r w:rsidR="00CD1056" w:rsidRPr="00A56CA6">
        <w:t xml:space="preserve"> se referă la termenul de analiză al dosarelor de candidatură, din care</w:t>
      </w:r>
      <w:r w:rsidR="002B1455" w:rsidRPr="00A56CA6">
        <w:t xml:space="preserve"> se elimină termenul de „calificativ”,</w:t>
      </w:r>
      <w:r w:rsidR="00CD1056" w:rsidRPr="00A56CA6">
        <w:t xml:space="preserve"> rămânând „ADMIS” s</w:t>
      </w:r>
      <w:r w:rsidRPr="00A56CA6">
        <w:t>a</w:t>
      </w:r>
      <w:r w:rsidR="00CD1056" w:rsidRPr="00A56CA6">
        <w:t>u „RESPINS”</w:t>
      </w:r>
      <w:r w:rsidR="00C64669">
        <w:t>,</w:t>
      </w:r>
      <w:r w:rsidR="00855C03">
        <w:t xml:space="preserve"> se introduce cod de annimizare pentru fiecare dosar depus,</w:t>
      </w:r>
    </w:p>
    <w:p w:rsidR="000959EA" w:rsidRDefault="002B1455" w:rsidP="00C64669">
      <w:pPr>
        <w:pStyle w:val="Default"/>
        <w:spacing w:line="276" w:lineRule="auto"/>
        <w:jc w:val="both"/>
      </w:pPr>
      <w:r w:rsidRPr="00A56CA6">
        <w:t xml:space="preserve">- la art. 6 </w:t>
      </w:r>
      <w:r w:rsidR="000959EA" w:rsidRPr="00A56CA6">
        <w:t xml:space="preserve">se </w:t>
      </w:r>
      <w:r w:rsidR="00615A89">
        <w:t xml:space="preserve">introduce precizarea </w:t>
      </w:r>
      <w:r w:rsidR="000959EA" w:rsidRPr="00A56CA6">
        <w:t>că anunțul se aduce la cunoștință prin afișare la avizier și pe site-ul instituției,</w:t>
      </w:r>
    </w:p>
    <w:p w:rsidR="00606A20" w:rsidRPr="00A56CA6" w:rsidRDefault="00606A20" w:rsidP="00C64669">
      <w:pPr>
        <w:pStyle w:val="Default"/>
        <w:spacing w:line="276" w:lineRule="auto"/>
        <w:jc w:val="both"/>
      </w:pPr>
      <w:r>
        <w:t>- la art. 7 se inlocuieste sintagma „etapa interviului” cu  termenul „interviul”</w:t>
      </w:r>
    </w:p>
    <w:p w:rsidR="000959EA" w:rsidRDefault="000959EA" w:rsidP="00C64669">
      <w:pPr>
        <w:pStyle w:val="Default"/>
        <w:spacing w:line="276" w:lineRule="auto"/>
        <w:jc w:val="both"/>
      </w:pPr>
      <w:r w:rsidRPr="00A56CA6">
        <w:t xml:space="preserve">- la art. 8 se precizează că </w:t>
      </w:r>
      <w:r w:rsidR="00606A20">
        <w:t xml:space="preserve">interviul </w:t>
      </w:r>
      <w:r w:rsidRPr="00A56CA6">
        <w:t xml:space="preserve">se desfășoara conform grilei nr. 2 si planului de interviu </w:t>
      </w:r>
      <w:r w:rsidR="00606A20">
        <w:t xml:space="preserve">stabilite de Comisia de selectie și </w:t>
      </w:r>
      <w:r w:rsidRPr="00A56CA6">
        <w:t>anexate procedurii. Se elimina astfel, intrebarile care pot fi continute in  grila (acestea regasindu-se</w:t>
      </w:r>
      <w:r w:rsidR="00615A89">
        <w:t xml:space="preserve"> </w:t>
      </w:r>
      <w:r w:rsidRPr="00A56CA6">
        <w:t>n planul de interviu)</w:t>
      </w:r>
      <w:r w:rsidR="0098528C">
        <w:t>,</w:t>
      </w:r>
    </w:p>
    <w:p w:rsidR="00606A20" w:rsidRPr="00606A20" w:rsidRDefault="00606A20" w:rsidP="00C64669">
      <w:pPr>
        <w:pStyle w:val="Default"/>
        <w:spacing w:line="276" w:lineRule="auto"/>
        <w:jc w:val="both"/>
        <w:rPr>
          <w:lang w:val="en-US"/>
        </w:rPr>
      </w:pPr>
      <w:r>
        <w:t>- se elimină art. 9.3 , respectiv În situația în care în etapa interviului există un singur candidat, Asociatul unic poate decide derogarea de la prevederile art. 9.2, candidatul fiind considerat eligibil la obținerea unui punctaj minim de 50 de puncte.”</w:t>
      </w:r>
    </w:p>
    <w:p w:rsidR="000959EA" w:rsidRDefault="000959EA" w:rsidP="00C64669">
      <w:pPr>
        <w:pStyle w:val="Default"/>
        <w:spacing w:line="276" w:lineRule="auto"/>
        <w:jc w:val="both"/>
      </w:pPr>
      <w:r w:rsidRPr="00A56CA6">
        <w:t>- la art. 11 lit. a) se înlocuiește  „competentele generale și specifice</w:t>
      </w:r>
      <w:r w:rsidR="00606A20" w:rsidRPr="00606A20">
        <w:t xml:space="preserve"> </w:t>
      </w:r>
      <w:r w:rsidR="00606A20" w:rsidRPr="00A56CA6">
        <w:t>acordate</w:t>
      </w:r>
      <w:r w:rsidR="00606A20">
        <w:t xml:space="preserve"> </w:t>
      </w:r>
      <w:r w:rsidRPr="00A56CA6">
        <w:t>” cu „at</w:t>
      </w:r>
      <w:r w:rsidR="00677828">
        <w:t>ributiile și reponsabilitațile”,</w:t>
      </w:r>
    </w:p>
    <w:p w:rsidR="00677828" w:rsidRPr="00A56CA6" w:rsidRDefault="00677828" w:rsidP="00C64669">
      <w:pPr>
        <w:pStyle w:val="Default"/>
        <w:spacing w:line="276" w:lineRule="auto"/>
        <w:jc w:val="both"/>
        <w:rPr>
          <w:lang w:val="en-US"/>
        </w:rPr>
      </w:pPr>
      <w:r>
        <w:t>- celelalte prevederi rămân neschimbate.</w:t>
      </w:r>
    </w:p>
    <w:p w:rsidR="00486862" w:rsidRPr="00A56CA6" w:rsidRDefault="00486862" w:rsidP="00C64669">
      <w:pPr>
        <w:spacing w:line="276" w:lineRule="auto"/>
        <w:ind w:firstLine="708"/>
        <w:jc w:val="both"/>
        <w:rPr>
          <w:i/>
          <w:shd w:val="clear" w:color="auto" w:fill="FFFFFF"/>
        </w:rPr>
      </w:pPr>
      <w:r w:rsidRPr="00A56CA6">
        <w:rPr>
          <w:bCs/>
        </w:rPr>
        <w:t xml:space="preserve">În conformitate cu prevederile art. 60 alin. (2) din Ordonanța de Urgență a Guvernului nr. 109/2011 privind guvernanța corporativă a întreprinderilor publice, </w:t>
      </w:r>
      <w:r w:rsidRPr="00A56CA6">
        <w:rPr>
          <w:rStyle w:val="salnbdy"/>
          <w:rFonts w:ascii="Times New Roman" w:hAnsi="Times New Roman"/>
          <w:i/>
          <w:color w:val="auto"/>
          <w:sz w:val="24"/>
          <w:szCs w:val="24"/>
        </w:rPr>
        <w:t xml:space="preserve">prin derogare de la prevederile </w:t>
      </w:r>
      <w:r w:rsidRPr="00A56CA6">
        <w:rPr>
          <w:rStyle w:val="slgi1"/>
          <w:rFonts w:ascii="Times New Roman" w:hAnsi="Times New Roman"/>
          <w:i/>
          <w:color w:val="auto"/>
          <w:sz w:val="24"/>
          <w:szCs w:val="24"/>
          <w:u w:val="none"/>
        </w:rPr>
        <w:t>art. 28 alin. (1)</w:t>
      </w:r>
      <w:r w:rsidRPr="00A56CA6">
        <w:rPr>
          <w:rStyle w:val="salnbdy"/>
          <w:rFonts w:ascii="Times New Roman" w:hAnsi="Times New Roman"/>
          <w:i/>
          <w:color w:val="auto"/>
          <w:sz w:val="24"/>
          <w:szCs w:val="24"/>
        </w:rPr>
        <w:t xml:space="preserve">, </w:t>
      </w:r>
      <w:r w:rsidRPr="00A56CA6">
        <w:rPr>
          <w:rStyle w:val="slgi1"/>
          <w:rFonts w:ascii="Times New Roman" w:hAnsi="Times New Roman"/>
          <w:i/>
          <w:color w:val="auto"/>
          <w:sz w:val="24"/>
          <w:szCs w:val="24"/>
          <w:u w:val="none"/>
        </w:rPr>
        <w:t xml:space="preserve">art. 29 </w:t>
      </w:r>
      <w:r w:rsidRPr="00A56CA6">
        <w:rPr>
          <w:rStyle w:val="salnbdy"/>
          <w:rFonts w:ascii="Times New Roman" w:hAnsi="Times New Roman"/>
          <w:i/>
          <w:color w:val="auto"/>
          <w:sz w:val="24"/>
          <w:szCs w:val="24"/>
        </w:rPr>
        <w:t xml:space="preserve">şi </w:t>
      </w:r>
      <w:r w:rsidRPr="00A56CA6">
        <w:rPr>
          <w:rStyle w:val="slgi1"/>
          <w:rFonts w:ascii="Times New Roman" w:hAnsi="Times New Roman"/>
          <w:i/>
          <w:color w:val="auto"/>
          <w:sz w:val="24"/>
          <w:szCs w:val="24"/>
          <w:u w:val="none"/>
        </w:rPr>
        <w:t>art. 34</w:t>
      </w:r>
      <w:r w:rsidRPr="00A56CA6">
        <w:rPr>
          <w:rStyle w:val="salnbdy"/>
          <w:rFonts w:ascii="Times New Roman" w:hAnsi="Times New Roman"/>
          <w:i/>
          <w:color w:val="auto"/>
          <w:sz w:val="24"/>
          <w:szCs w:val="24"/>
        </w:rPr>
        <w:t>, în cazul societăţilor înfiinţate conform Legii nr.</w:t>
      </w:r>
      <w:r w:rsidRPr="00A56CA6">
        <w:rPr>
          <w:rStyle w:val="salnbdy"/>
          <w:rFonts w:ascii="Times New Roman" w:hAnsi="Times New Roman"/>
          <w:i/>
          <w:color w:val="auto"/>
          <w:sz w:val="24"/>
          <w:szCs w:val="24"/>
          <w:u w:val="single"/>
        </w:rPr>
        <w:t xml:space="preserve"> </w:t>
      </w:r>
      <w:r w:rsidRPr="00A56CA6">
        <w:rPr>
          <w:rStyle w:val="salnbdy"/>
          <w:rFonts w:ascii="Times New Roman" w:hAnsi="Times New Roman"/>
          <w:i/>
          <w:color w:val="auto"/>
          <w:sz w:val="24"/>
          <w:szCs w:val="24"/>
        </w:rPr>
        <w:t>31/1990, republicată, cu modificările şi completările ulterioare, care nu sunt organizate ca societăţi pe acţiuni, numărul administratorilor şi procedura de selecţie a acestora, precum şi constituirea unor comitete ale administratorilor sunt stabilite de autoritatea publică tutelară prin actul constitutiv al societăţilor respective.</w:t>
      </w:r>
    </w:p>
    <w:p w:rsidR="00891294" w:rsidRPr="00A56CA6" w:rsidRDefault="00891294" w:rsidP="00C64669">
      <w:pPr>
        <w:pStyle w:val="spar"/>
        <w:spacing w:line="276" w:lineRule="auto"/>
        <w:ind w:left="0" w:firstLine="708"/>
        <w:jc w:val="both"/>
        <w:rPr>
          <w:color w:val="000000"/>
          <w:shd w:val="clear" w:color="auto" w:fill="FFFFFF"/>
        </w:rPr>
      </w:pPr>
      <w:r w:rsidRPr="00A56CA6">
        <w:rPr>
          <w:bCs/>
        </w:rPr>
        <w:t xml:space="preserve">În temeiul art. 129 alin. (2) lit. a)  din Ordonanța de Urgență a Guvernului nr. 57/2019 privind Codul administrativ, </w:t>
      </w:r>
      <w:r w:rsidRPr="00A56CA6">
        <w:rPr>
          <w:rFonts w:eastAsia="Calibri"/>
        </w:rPr>
        <w:t xml:space="preserve">consiliul local exercită </w:t>
      </w:r>
      <w:r w:rsidRPr="00A56CA6">
        <w:rPr>
          <w:rFonts w:eastAsia="Calibri"/>
          <w:i/>
        </w:rPr>
        <w:t>atribuţii privind organizarea şi funcţionarea aparatului de specialitate al primarului, ale instituţiilor publice de interes local şi ale societăţilor şi regiilor autonome de interes local.</w:t>
      </w:r>
    </w:p>
    <w:p w:rsidR="00891294" w:rsidRPr="00A56CA6" w:rsidRDefault="00891294" w:rsidP="00C64669">
      <w:pPr>
        <w:autoSpaceDE w:val="0"/>
        <w:autoSpaceDN w:val="0"/>
        <w:adjustRightInd w:val="0"/>
        <w:spacing w:line="276" w:lineRule="auto"/>
        <w:ind w:firstLine="708"/>
        <w:jc w:val="both"/>
        <w:rPr>
          <w:bCs/>
          <w:color w:val="000000"/>
        </w:rPr>
      </w:pPr>
      <w:r w:rsidRPr="00A56CA6">
        <w:rPr>
          <w:rFonts w:eastAsia="Calibri"/>
        </w:rPr>
        <w:t xml:space="preserve">Potrivit prevederilor art. 129 alin (3) lit. d) din </w:t>
      </w:r>
      <w:r w:rsidRPr="00A56CA6">
        <w:rPr>
          <w:bCs/>
        </w:rPr>
        <w:t>Ordonanța de Urgență a Guvernului nr. 57/2019 privind Codul administrativ,</w:t>
      </w:r>
      <w:r w:rsidRPr="00A56CA6">
        <w:rPr>
          <w:rFonts w:eastAsia="Calibri"/>
        </w:rPr>
        <w:t xml:space="preserve"> consiliul local </w:t>
      </w:r>
      <w:r w:rsidRPr="00A56CA6">
        <w:rPr>
          <w:rFonts w:eastAsia="Calibri"/>
          <w:i/>
        </w:rPr>
        <w:t>exercită, în numele unităţii administrativ-teritoriale, toate drepturile şi obligaţiile corespunzătoare participaţiilor deţinute la societăţi sau regii autonome, în condiţiile legii.</w:t>
      </w:r>
    </w:p>
    <w:p w:rsidR="00954293" w:rsidRPr="00A4773A" w:rsidRDefault="009D4112" w:rsidP="00A4773A">
      <w:pPr>
        <w:spacing w:line="276" w:lineRule="auto"/>
        <w:ind w:firstLine="708"/>
        <w:jc w:val="both"/>
        <w:rPr>
          <w:rFonts w:eastAsiaTheme="minorHAnsi"/>
          <w:bCs/>
          <w:color w:val="000000"/>
          <w:lang w:eastAsia="en-US"/>
        </w:rPr>
      </w:pPr>
      <w:r w:rsidRPr="00A56CA6">
        <w:t>Având în vedere prevederile legale expuse în prezentul raport, apreciem că</w:t>
      </w:r>
      <w:r w:rsidRPr="00A56CA6">
        <w:rPr>
          <w:b/>
        </w:rPr>
        <w:t xml:space="preserve"> </w:t>
      </w:r>
      <w:r w:rsidRPr="00A56CA6">
        <w:t xml:space="preserve">Proiectul de hotărâre </w:t>
      </w:r>
      <w:r w:rsidR="00A4773A" w:rsidRPr="00A56CA6">
        <w:rPr>
          <w:rFonts w:eastAsiaTheme="minorHAnsi"/>
          <w:bCs/>
          <w:color w:val="000000"/>
          <w:lang w:eastAsia="en-US"/>
        </w:rPr>
        <w:t>privind aprobarea modificării și completării  Procedurii de selecție a administratorilor Societății Agenția de Achiziții Publice Timișoara S.R.L. aprobată prin Hotărârea Consiliului Local al Municipiului Timișoara nr. 5/11.01.2022 privind înființarea unei unități de achiziții publice centralizate în municipiul Timișoara sub forma unei societăți comerciale cu răspundere limitată, cu denumirea Agentia de Achiziții Publice Timișoara S.R.L</w:t>
      </w:r>
      <w:r w:rsidR="00954293" w:rsidRPr="00A56CA6">
        <w:rPr>
          <w:rFonts w:eastAsia="Calibri"/>
        </w:rPr>
        <w:t>,</w:t>
      </w:r>
      <w:r w:rsidR="00954293" w:rsidRPr="00A56CA6">
        <w:t xml:space="preserve"> </w:t>
      </w:r>
      <w:r w:rsidR="008420BD" w:rsidRPr="00A56CA6">
        <w:t xml:space="preserve">îndeplinește condițiile </w:t>
      </w:r>
      <w:r w:rsidR="00954293" w:rsidRPr="00A56CA6">
        <w:t xml:space="preserve">pentru a fi supus dezbaterii și aprobării plenului consiliului local. </w:t>
      </w:r>
    </w:p>
    <w:p w:rsidR="00A8552C" w:rsidRPr="00A56CA6" w:rsidRDefault="00602032" w:rsidP="00A56CA6">
      <w:pPr>
        <w:autoSpaceDE w:val="0"/>
        <w:autoSpaceDN w:val="0"/>
        <w:adjustRightInd w:val="0"/>
        <w:spacing w:line="276" w:lineRule="auto"/>
        <w:ind w:firstLine="708"/>
        <w:jc w:val="both"/>
      </w:pPr>
      <w:r w:rsidRPr="00A56CA6">
        <w:t xml:space="preserve">   </w:t>
      </w:r>
    </w:p>
    <w:p w:rsidR="003C6175" w:rsidRPr="00A56CA6" w:rsidRDefault="003C6175" w:rsidP="003C6175">
      <w:pPr>
        <w:autoSpaceDE w:val="0"/>
        <w:autoSpaceDN w:val="0"/>
        <w:adjustRightInd w:val="0"/>
        <w:spacing w:line="276" w:lineRule="auto"/>
        <w:ind w:firstLine="708"/>
        <w:jc w:val="both"/>
      </w:pPr>
    </w:p>
    <w:p w:rsidR="00A8552C" w:rsidRPr="00A56CA6" w:rsidRDefault="00A8552C" w:rsidP="00A06F02">
      <w:pPr>
        <w:autoSpaceDE w:val="0"/>
        <w:autoSpaceDN w:val="0"/>
        <w:adjustRightInd w:val="0"/>
        <w:spacing w:line="276" w:lineRule="auto"/>
        <w:ind w:firstLine="708"/>
        <w:jc w:val="both"/>
      </w:pPr>
    </w:p>
    <w:p w:rsidR="007076D7" w:rsidRPr="00A56CA6" w:rsidRDefault="007076D7" w:rsidP="00A06F02">
      <w:pPr>
        <w:autoSpaceDE w:val="0"/>
        <w:autoSpaceDN w:val="0"/>
        <w:adjustRightInd w:val="0"/>
        <w:spacing w:line="276" w:lineRule="auto"/>
        <w:ind w:firstLine="708"/>
        <w:jc w:val="both"/>
      </w:pPr>
      <w:r w:rsidRPr="00A56CA6">
        <w:t>Director Economic,</w:t>
      </w:r>
      <w:r w:rsidRPr="00A56CA6">
        <w:tab/>
      </w:r>
      <w:r w:rsidRPr="00A56CA6">
        <w:tab/>
      </w:r>
      <w:r w:rsidRPr="00A56CA6">
        <w:tab/>
      </w:r>
      <w:r w:rsidRPr="00A56CA6">
        <w:tab/>
      </w:r>
      <w:r w:rsidR="00602032" w:rsidRPr="00A56CA6">
        <w:t xml:space="preserve"> </w:t>
      </w:r>
      <w:r w:rsidR="008420BD" w:rsidRPr="00A56CA6">
        <w:t xml:space="preserve">                             </w:t>
      </w:r>
      <w:r w:rsidRPr="00A56CA6">
        <w:t>Consilier BGCMS</w:t>
      </w:r>
      <w:r w:rsidR="008420BD" w:rsidRPr="00A56CA6">
        <w:t>IP</w:t>
      </w:r>
      <w:r w:rsidRPr="00A56CA6">
        <w:t>,</w:t>
      </w:r>
    </w:p>
    <w:p w:rsidR="007076D7" w:rsidRPr="00A56CA6" w:rsidRDefault="007076D7" w:rsidP="00A06F02">
      <w:pPr>
        <w:autoSpaceDE w:val="0"/>
        <w:autoSpaceDN w:val="0"/>
        <w:adjustRightInd w:val="0"/>
        <w:spacing w:line="276" w:lineRule="auto"/>
        <w:ind w:firstLine="708"/>
        <w:jc w:val="both"/>
      </w:pPr>
      <w:r w:rsidRPr="00A56CA6">
        <w:t xml:space="preserve">  Steliana Stanciu</w:t>
      </w:r>
      <w:r w:rsidRPr="00A56CA6">
        <w:tab/>
      </w:r>
      <w:r w:rsidRPr="00A56CA6">
        <w:tab/>
      </w:r>
      <w:r w:rsidRPr="00A56CA6">
        <w:tab/>
      </w:r>
      <w:r w:rsidRPr="00A56CA6">
        <w:tab/>
      </w:r>
      <w:r w:rsidR="00602032" w:rsidRPr="00A56CA6">
        <w:t xml:space="preserve">                                  </w:t>
      </w:r>
      <w:r w:rsidRPr="00A56CA6">
        <w:t xml:space="preserve">  Violeta Lazăr</w:t>
      </w:r>
    </w:p>
    <w:sectPr w:rsidR="007076D7" w:rsidRPr="00A56CA6" w:rsidSect="006526B2">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047E" w:rsidRDefault="009E047E" w:rsidP="009D4112">
      <w:r>
        <w:separator/>
      </w:r>
    </w:p>
  </w:endnote>
  <w:endnote w:type="continuationSeparator" w:id="1">
    <w:p w:rsidR="009E047E" w:rsidRDefault="009E047E" w:rsidP="009D41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2969"/>
      <w:gridCol w:w="3349"/>
      <w:gridCol w:w="2970"/>
    </w:tblGrid>
    <w:tr w:rsidR="009D4112" w:rsidRPr="00E7175C" w:rsidTr="00D026BD">
      <w:trPr>
        <w:trHeight w:val="1142"/>
      </w:trPr>
      <w:tc>
        <w:tcPr>
          <w:tcW w:w="2250" w:type="pct"/>
          <w:tcBorders>
            <w:bottom w:val="single" w:sz="4" w:space="0" w:color="4F81BD"/>
          </w:tcBorders>
        </w:tcPr>
        <w:p w:rsidR="009D4112" w:rsidRPr="00E7175C" w:rsidRDefault="009D4112" w:rsidP="00D026BD">
          <w:pPr>
            <w:tabs>
              <w:tab w:val="left" w:pos="720"/>
              <w:tab w:val="left" w:pos="1440"/>
            </w:tabs>
            <w:rPr>
              <w:lang w:val="it-IT"/>
            </w:rPr>
          </w:pPr>
        </w:p>
      </w:tc>
      <w:tc>
        <w:tcPr>
          <w:tcW w:w="500" w:type="pct"/>
          <w:vMerge w:val="restart"/>
          <w:noWrap/>
        </w:tcPr>
        <w:p w:rsidR="009D4112" w:rsidRPr="00E7175C" w:rsidRDefault="009D4112" w:rsidP="00D026BD">
          <w:pPr>
            <w:tabs>
              <w:tab w:val="left" w:pos="720"/>
              <w:tab w:val="left" w:pos="1440"/>
            </w:tabs>
            <w:rPr>
              <w:lang w:val="it-IT"/>
            </w:rPr>
          </w:pPr>
          <w:r w:rsidRPr="00D37223">
            <w:rPr>
              <w:noProof/>
            </w:rPr>
            <w:drawing>
              <wp:inline distT="0" distB="0" distL="0" distR="0">
                <wp:extent cx="1970405" cy="1393145"/>
                <wp:effectExtent l="19050" t="0" r="0" b="0"/>
                <wp:docPr id="1"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81630" cy="140108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9D4112" w:rsidRPr="00E7175C" w:rsidRDefault="009D4112" w:rsidP="00D026BD">
          <w:pPr>
            <w:tabs>
              <w:tab w:val="left" w:pos="720"/>
              <w:tab w:val="left" w:pos="1440"/>
            </w:tabs>
            <w:rPr>
              <w:lang w:val="it-IT"/>
            </w:rPr>
          </w:pPr>
        </w:p>
      </w:tc>
    </w:tr>
    <w:tr w:rsidR="009D4112" w:rsidRPr="009D4112" w:rsidTr="00D026BD">
      <w:trPr>
        <w:trHeight w:val="150"/>
      </w:trPr>
      <w:tc>
        <w:tcPr>
          <w:tcW w:w="2250" w:type="pct"/>
          <w:tcBorders>
            <w:top w:val="single" w:sz="4" w:space="0" w:color="4F81BD"/>
          </w:tcBorders>
        </w:tcPr>
        <w:p w:rsidR="009D4112" w:rsidRDefault="009D4112" w:rsidP="00D026BD">
          <w:pPr>
            <w:pStyle w:val="Header"/>
            <w:rPr>
              <w:rFonts w:ascii="Cambria" w:hAnsi="Cambria"/>
              <w:b/>
              <w:bCs/>
            </w:rPr>
          </w:pPr>
        </w:p>
      </w:tc>
      <w:tc>
        <w:tcPr>
          <w:tcW w:w="500" w:type="pct"/>
          <w:vMerge/>
        </w:tcPr>
        <w:p w:rsidR="009D4112" w:rsidRDefault="009D4112" w:rsidP="00D026BD">
          <w:pPr>
            <w:pStyle w:val="Header"/>
            <w:jc w:val="center"/>
            <w:rPr>
              <w:rFonts w:ascii="Cambria" w:hAnsi="Cambria"/>
              <w:b/>
              <w:bCs/>
            </w:rPr>
          </w:pPr>
        </w:p>
      </w:tc>
      <w:tc>
        <w:tcPr>
          <w:tcW w:w="2250" w:type="pct"/>
          <w:tcBorders>
            <w:top w:val="single" w:sz="4" w:space="0" w:color="4F81BD"/>
          </w:tcBorders>
        </w:tcPr>
        <w:p w:rsidR="009D4112" w:rsidRPr="009D4112" w:rsidRDefault="009D4112" w:rsidP="009D4112">
          <w:pPr>
            <w:pStyle w:val="Header"/>
            <w:tabs>
              <w:tab w:val="clear" w:pos="4536"/>
              <w:tab w:val="clear" w:pos="9072"/>
              <w:tab w:val="left" w:pos="2066"/>
            </w:tabs>
            <w:rPr>
              <w:rFonts w:ascii="Cambria" w:hAnsi="Cambria"/>
              <w:b/>
              <w:bCs/>
              <w:sz w:val="20"/>
              <w:szCs w:val="20"/>
            </w:rPr>
          </w:pPr>
          <w:r w:rsidRPr="009D4112">
            <w:rPr>
              <w:rFonts w:ascii="Cambria" w:hAnsi="Cambria"/>
              <w:b/>
              <w:bCs/>
              <w:sz w:val="20"/>
              <w:szCs w:val="20"/>
            </w:rPr>
            <w:tab/>
          </w:r>
        </w:p>
      </w:tc>
    </w:tr>
  </w:tbl>
  <w:p w:rsidR="009D4112" w:rsidRDefault="009D4112">
    <w:pPr>
      <w:pStyle w:val="Footer"/>
    </w:pPr>
    <w:r>
      <w:tab/>
    </w:r>
    <w:r>
      <w:tab/>
      <w:t xml:space="preserve">Cod FO 53-01,ver.2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047E" w:rsidRDefault="009E047E" w:rsidP="009D4112">
      <w:r>
        <w:separator/>
      </w:r>
    </w:p>
  </w:footnote>
  <w:footnote w:type="continuationSeparator" w:id="1">
    <w:p w:rsidR="009E047E" w:rsidRDefault="009E047E" w:rsidP="009D41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52371"/>
    <w:multiLevelType w:val="hybridMultilevel"/>
    <w:tmpl w:val="FE5A77BC"/>
    <w:lvl w:ilvl="0" w:tplc="061CD208">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nsid w:val="61DD38F8"/>
    <w:multiLevelType w:val="hybridMultilevel"/>
    <w:tmpl w:val="F56E27EE"/>
    <w:lvl w:ilvl="0" w:tplc="A2C8786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
    <w:nsid w:val="6440477A"/>
    <w:multiLevelType w:val="hybridMultilevel"/>
    <w:tmpl w:val="17D2507E"/>
    <w:lvl w:ilvl="0" w:tplc="9DAEC73E">
      <w:numFmt w:val="bullet"/>
      <w:lvlText w:val="-"/>
      <w:lvlJc w:val="left"/>
      <w:pPr>
        <w:ind w:left="1068" w:hanging="360"/>
      </w:pPr>
      <w:rPr>
        <w:rFonts w:ascii="Times New Roman" w:eastAsia="Calibr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savePreviewPicture/>
  <w:footnotePr>
    <w:footnote w:id="0"/>
    <w:footnote w:id="1"/>
  </w:footnotePr>
  <w:endnotePr>
    <w:endnote w:id="0"/>
    <w:endnote w:id="1"/>
  </w:endnotePr>
  <w:compat/>
  <w:rsids>
    <w:rsidRoot w:val="000B5371"/>
    <w:rsid w:val="00000D9B"/>
    <w:rsid w:val="00015397"/>
    <w:rsid w:val="00021337"/>
    <w:rsid w:val="00040A50"/>
    <w:rsid w:val="0004237E"/>
    <w:rsid w:val="0004745C"/>
    <w:rsid w:val="00057541"/>
    <w:rsid w:val="00061D6F"/>
    <w:rsid w:val="000959EA"/>
    <w:rsid w:val="000968EA"/>
    <w:rsid w:val="000B5371"/>
    <w:rsid w:val="000B5E4C"/>
    <w:rsid w:val="000C1826"/>
    <w:rsid w:val="000D1CCF"/>
    <w:rsid w:val="00110067"/>
    <w:rsid w:val="00126C50"/>
    <w:rsid w:val="00140786"/>
    <w:rsid w:val="001466AF"/>
    <w:rsid w:val="0015424A"/>
    <w:rsid w:val="00170C5F"/>
    <w:rsid w:val="00185C1E"/>
    <w:rsid w:val="001E323A"/>
    <w:rsid w:val="0020170B"/>
    <w:rsid w:val="002232BF"/>
    <w:rsid w:val="002311D6"/>
    <w:rsid w:val="00236651"/>
    <w:rsid w:val="00240335"/>
    <w:rsid w:val="002558FA"/>
    <w:rsid w:val="00276622"/>
    <w:rsid w:val="00280D3C"/>
    <w:rsid w:val="00283B5E"/>
    <w:rsid w:val="00291900"/>
    <w:rsid w:val="002A2A95"/>
    <w:rsid w:val="002B1455"/>
    <w:rsid w:val="002C7FE8"/>
    <w:rsid w:val="002D0E2E"/>
    <w:rsid w:val="002E1B27"/>
    <w:rsid w:val="002E4659"/>
    <w:rsid w:val="002F1878"/>
    <w:rsid w:val="003508EA"/>
    <w:rsid w:val="00382891"/>
    <w:rsid w:val="003C6175"/>
    <w:rsid w:val="003D4073"/>
    <w:rsid w:val="004014BC"/>
    <w:rsid w:val="0042624D"/>
    <w:rsid w:val="00444656"/>
    <w:rsid w:val="00455487"/>
    <w:rsid w:val="00457FF2"/>
    <w:rsid w:val="00460684"/>
    <w:rsid w:val="00481C7F"/>
    <w:rsid w:val="00486862"/>
    <w:rsid w:val="0049482E"/>
    <w:rsid w:val="004A100C"/>
    <w:rsid w:val="004A3B3F"/>
    <w:rsid w:val="004B4CBA"/>
    <w:rsid w:val="004F6BFE"/>
    <w:rsid w:val="005134C4"/>
    <w:rsid w:val="00522069"/>
    <w:rsid w:val="0054090A"/>
    <w:rsid w:val="00541F2E"/>
    <w:rsid w:val="005A11AA"/>
    <w:rsid w:val="005C2DEC"/>
    <w:rsid w:val="005C3227"/>
    <w:rsid w:val="00602032"/>
    <w:rsid w:val="00606A20"/>
    <w:rsid w:val="00611CCE"/>
    <w:rsid w:val="00615A89"/>
    <w:rsid w:val="006526B2"/>
    <w:rsid w:val="00677828"/>
    <w:rsid w:val="006A53DB"/>
    <w:rsid w:val="006D45F1"/>
    <w:rsid w:val="006D6149"/>
    <w:rsid w:val="006F0F61"/>
    <w:rsid w:val="00703A29"/>
    <w:rsid w:val="007076D7"/>
    <w:rsid w:val="00723240"/>
    <w:rsid w:val="00731677"/>
    <w:rsid w:val="00746B85"/>
    <w:rsid w:val="00783E47"/>
    <w:rsid w:val="00792C4A"/>
    <w:rsid w:val="007959DD"/>
    <w:rsid w:val="00813F86"/>
    <w:rsid w:val="008229A9"/>
    <w:rsid w:val="00830947"/>
    <w:rsid w:val="00834E0D"/>
    <w:rsid w:val="008420BD"/>
    <w:rsid w:val="00855C03"/>
    <w:rsid w:val="008609F7"/>
    <w:rsid w:val="0086370A"/>
    <w:rsid w:val="00863F53"/>
    <w:rsid w:val="00881527"/>
    <w:rsid w:val="00883EA8"/>
    <w:rsid w:val="00891294"/>
    <w:rsid w:val="008B6B45"/>
    <w:rsid w:val="008C6962"/>
    <w:rsid w:val="008C75AD"/>
    <w:rsid w:val="008D1E7D"/>
    <w:rsid w:val="009029F3"/>
    <w:rsid w:val="00907CB0"/>
    <w:rsid w:val="00954293"/>
    <w:rsid w:val="009652CA"/>
    <w:rsid w:val="0098528C"/>
    <w:rsid w:val="009914B9"/>
    <w:rsid w:val="0099395F"/>
    <w:rsid w:val="009C0626"/>
    <w:rsid w:val="009D4112"/>
    <w:rsid w:val="009D4899"/>
    <w:rsid w:val="009E047E"/>
    <w:rsid w:val="00A06F02"/>
    <w:rsid w:val="00A15A2F"/>
    <w:rsid w:val="00A4773A"/>
    <w:rsid w:val="00A50D7E"/>
    <w:rsid w:val="00A56CA6"/>
    <w:rsid w:val="00A571EB"/>
    <w:rsid w:val="00A76C85"/>
    <w:rsid w:val="00A8552C"/>
    <w:rsid w:val="00AF4B37"/>
    <w:rsid w:val="00B3491A"/>
    <w:rsid w:val="00B351A6"/>
    <w:rsid w:val="00B455AE"/>
    <w:rsid w:val="00B54329"/>
    <w:rsid w:val="00B57E40"/>
    <w:rsid w:val="00B8169F"/>
    <w:rsid w:val="00BC777E"/>
    <w:rsid w:val="00BE5571"/>
    <w:rsid w:val="00C231FA"/>
    <w:rsid w:val="00C337C6"/>
    <w:rsid w:val="00C402EE"/>
    <w:rsid w:val="00C47417"/>
    <w:rsid w:val="00C64669"/>
    <w:rsid w:val="00C81AF0"/>
    <w:rsid w:val="00C854E6"/>
    <w:rsid w:val="00CB0899"/>
    <w:rsid w:val="00CC2C2F"/>
    <w:rsid w:val="00CD1056"/>
    <w:rsid w:val="00CD7F3B"/>
    <w:rsid w:val="00CF77D5"/>
    <w:rsid w:val="00D21F3F"/>
    <w:rsid w:val="00D2768A"/>
    <w:rsid w:val="00D35369"/>
    <w:rsid w:val="00D47F28"/>
    <w:rsid w:val="00D77CEA"/>
    <w:rsid w:val="00D91DC8"/>
    <w:rsid w:val="00D95F0C"/>
    <w:rsid w:val="00DA0756"/>
    <w:rsid w:val="00DE593D"/>
    <w:rsid w:val="00DF5E44"/>
    <w:rsid w:val="00E1233D"/>
    <w:rsid w:val="00E12824"/>
    <w:rsid w:val="00E162B0"/>
    <w:rsid w:val="00E47A17"/>
    <w:rsid w:val="00E56200"/>
    <w:rsid w:val="00E56987"/>
    <w:rsid w:val="00E710D9"/>
    <w:rsid w:val="00E82FD3"/>
    <w:rsid w:val="00EC0F8E"/>
    <w:rsid w:val="00EC1CFB"/>
    <w:rsid w:val="00F1233A"/>
    <w:rsid w:val="00F210E4"/>
    <w:rsid w:val="00F25E5C"/>
    <w:rsid w:val="00F44AFF"/>
    <w:rsid w:val="00F4718E"/>
    <w:rsid w:val="00F6316F"/>
    <w:rsid w:val="00FC42A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371"/>
    <w:pPr>
      <w:ind w:left="0" w:firstLine="0"/>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4112"/>
    <w:pPr>
      <w:tabs>
        <w:tab w:val="center" w:pos="4536"/>
        <w:tab w:val="right" w:pos="9072"/>
      </w:tabs>
    </w:pPr>
  </w:style>
  <w:style w:type="character" w:customStyle="1" w:styleId="HeaderChar">
    <w:name w:val="Header Char"/>
    <w:basedOn w:val="DefaultParagraphFont"/>
    <w:link w:val="Header"/>
    <w:uiPriority w:val="99"/>
    <w:rsid w:val="009D4112"/>
    <w:rPr>
      <w:rFonts w:ascii="Times New Roman" w:eastAsia="Times New Roman" w:hAnsi="Times New Roman" w:cs="Times New Roman"/>
      <w:sz w:val="24"/>
      <w:szCs w:val="24"/>
      <w:lang w:eastAsia="ro-RO"/>
    </w:rPr>
  </w:style>
  <w:style w:type="paragraph" w:styleId="Footer">
    <w:name w:val="footer"/>
    <w:basedOn w:val="Normal"/>
    <w:link w:val="FooterChar"/>
    <w:uiPriority w:val="99"/>
    <w:semiHidden/>
    <w:unhideWhenUsed/>
    <w:rsid w:val="009D4112"/>
    <w:pPr>
      <w:tabs>
        <w:tab w:val="center" w:pos="4536"/>
        <w:tab w:val="right" w:pos="9072"/>
      </w:tabs>
    </w:pPr>
  </w:style>
  <w:style w:type="character" w:customStyle="1" w:styleId="FooterChar">
    <w:name w:val="Footer Char"/>
    <w:basedOn w:val="DefaultParagraphFont"/>
    <w:link w:val="Footer"/>
    <w:uiPriority w:val="99"/>
    <w:semiHidden/>
    <w:rsid w:val="009D4112"/>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9D4112"/>
    <w:rPr>
      <w:rFonts w:ascii="Tahoma" w:hAnsi="Tahoma" w:cs="Tahoma"/>
      <w:sz w:val="16"/>
      <w:szCs w:val="16"/>
    </w:rPr>
  </w:style>
  <w:style w:type="character" w:customStyle="1" w:styleId="BalloonTextChar">
    <w:name w:val="Balloon Text Char"/>
    <w:basedOn w:val="DefaultParagraphFont"/>
    <w:link w:val="BalloonText"/>
    <w:uiPriority w:val="99"/>
    <w:semiHidden/>
    <w:rsid w:val="009D4112"/>
    <w:rPr>
      <w:rFonts w:ascii="Tahoma" w:eastAsia="Times New Roman" w:hAnsi="Tahoma" w:cs="Tahoma"/>
      <w:sz w:val="16"/>
      <w:szCs w:val="16"/>
      <w:lang w:eastAsia="ro-RO"/>
    </w:rPr>
  </w:style>
  <w:style w:type="paragraph" w:customStyle="1" w:styleId="sartttl">
    <w:name w:val="s_art_ttl"/>
    <w:basedOn w:val="Normal"/>
    <w:rsid w:val="00126C50"/>
    <w:rPr>
      <w:rFonts w:ascii="Verdana" w:eastAsiaTheme="minorEastAsia" w:hAnsi="Verdana"/>
      <w:b/>
      <w:bCs/>
      <w:color w:val="24689B"/>
      <w:sz w:val="16"/>
      <w:szCs w:val="16"/>
    </w:rPr>
  </w:style>
  <w:style w:type="character" w:customStyle="1" w:styleId="salnbdy">
    <w:name w:val="s_aln_bdy"/>
    <w:basedOn w:val="DefaultParagraphFont"/>
    <w:rsid w:val="00126C50"/>
    <w:rPr>
      <w:rFonts w:ascii="Verdana" w:hAnsi="Verdana" w:hint="default"/>
      <w:b w:val="0"/>
      <w:bCs w:val="0"/>
      <w:color w:val="000000"/>
      <w:sz w:val="20"/>
      <w:szCs w:val="20"/>
      <w:shd w:val="clear" w:color="auto" w:fill="FFFFFF"/>
    </w:rPr>
  </w:style>
  <w:style w:type="character" w:customStyle="1" w:styleId="salnttl1">
    <w:name w:val="s_aln_ttl1"/>
    <w:basedOn w:val="DefaultParagraphFont"/>
    <w:rsid w:val="00126C50"/>
    <w:rPr>
      <w:rFonts w:ascii="Verdana" w:hAnsi="Verdana" w:hint="default"/>
      <w:b/>
      <w:bCs/>
      <w:vanish w:val="0"/>
      <w:webHidden w:val="0"/>
      <w:color w:val="8B0000"/>
      <w:sz w:val="20"/>
      <w:szCs w:val="20"/>
      <w:shd w:val="clear" w:color="auto" w:fill="FFFFFF"/>
      <w:specVanish w:val="0"/>
    </w:rPr>
  </w:style>
  <w:style w:type="paragraph" w:styleId="ListParagraph">
    <w:name w:val="List Paragraph"/>
    <w:basedOn w:val="Normal"/>
    <w:uiPriority w:val="34"/>
    <w:qFormat/>
    <w:rsid w:val="00541F2E"/>
    <w:pPr>
      <w:ind w:left="720"/>
      <w:contextualSpacing/>
    </w:pPr>
  </w:style>
  <w:style w:type="character" w:customStyle="1" w:styleId="slitttl1">
    <w:name w:val="s_lit_ttl1"/>
    <w:basedOn w:val="DefaultParagraphFont"/>
    <w:rsid w:val="0004237E"/>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04237E"/>
    <w:rPr>
      <w:rFonts w:ascii="Verdana" w:hAnsi="Verdana" w:hint="default"/>
      <w:b w:val="0"/>
      <w:bCs w:val="0"/>
      <w:color w:val="000000"/>
      <w:sz w:val="16"/>
      <w:szCs w:val="16"/>
      <w:shd w:val="clear" w:color="auto" w:fill="FFFFFF"/>
    </w:rPr>
  </w:style>
  <w:style w:type="character" w:customStyle="1" w:styleId="spctbdy">
    <w:name w:val="s_pct_bdy"/>
    <w:basedOn w:val="DefaultParagraphFont"/>
    <w:rsid w:val="00A06F02"/>
    <w:rPr>
      <w:rFonts w:ascii="Verdana" w:hAnsi="Verdana" w:hint="default"/>
      <w:b w:val="0"/>
      <w:bCs w:val="0"/>
      <w:color w:val="000000"/>
      <w:sz w:val="20"/>
      <w:szCs w:val="20"/>
      <w:shd w:val="clear" w:color="auto" w:fill="FFFFFF"/>
    </w:rPr>
  </w:style>
  <w:style w:type="paragraph" w:customStyle="1" w:styleId="shdr">
    <w:name w:val="s_hdr"/>
    <w:basedOn w:val="Normal"/>
    <w:rsid w:val="00783E47"/>
    <w:pPr>
      <w:spacing w:before="72" w:after="72"/>
      <w:ind w:left="72" w:right="72"/>
    </w:pPr>
    <w:rPr>
      <w:rFonts w:ascii="Verdana" w:eastAsiaTheme="minorEastAsia" w:hAnsi="Verdana"/>
      <w:b/>
      <w:bCs/>
      <w:color w:val="333333"/>
      <w:sz w:val="20"/>
      <w:szCs w:val="20"/>
    </w:rPr>
  </w:style>
  <w:style w:type="paragraph" w:customStyle="1" w:styleId="spar">
    <w:name w:val="s_par"/>
    <w:basedOn w:val="Normal"/>
    <w:rsid w:val="00891294"/>
    <w:pPr>
      <w:ind w:left="188"/>
    </w:pPr>
    <w:rPr>
      <w:rFonts w:eastAsiaTheme="minorEastAsia"/>
    </w:rPr>
  </w:style>
  <w:style w:type="character" w:customStyle="1" w:styleId="slgi1">
    <w:name w:val="s_lgi1"/>
    <w:basedOn w:val="DefaultParagraphFont"/>
    <w:rsid w:val="00CC2C2F"/>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CC2C2F"/>
    <w:rPr>
      <w:rFonts w:ascii="Verdana" w:hAnsi="Verdana" w:hint="default"/>
      <w:b/>
      <w:bCs/>
      <w:color w:val="8B0000"/>
      <w:sz w:val="16"/>
      <w:szCs w:val="16"/>
      <w:shd w:val="clear" w:color="auto" w:fill="FFFFFF"/>
    </w:rPr>
  </w:style>
  <w:style w:type="paragraph" w:customStyle="1" w:styleId="Default">
    <w:name w:val="Default"/>
    <w:rsid w:val="002B1455"/>
    <w:pPr>
      <w:autoSpaceDE w:val="0"/>
      <w:autoSpaceDN w:val="0"/>
      <w:adjustRightInd w:val="0"/>
      <w:ind w:left="0" w:firstLine="0"/>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3</Pages>
  <Words>969</Words>
  <Characters>5624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23</cp:revision>
  <cp:lastPrinted>2022-05-23T10:55:00Z</cp:lastPrinted>
  <dcterms:created xsi:type="dcterms:W3CDTF">2022-05-20T13:13:00Z</dcterms:created>
  <dcterms:modified xsi:type="dcterms:W3CDTF">2022-05-23T11:05:00Z</dcterms:modified>
</cp:coreProperties>
</file>