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DD" w:rsidRPr="008E4079" w:rsidRDefault="004579DD" w:rsidP="004579DD">
      <w:pPr>
        <w:tabs>
          <w:tab w:val="left" w:pos="-1276"/>
          <w:tab w:val="left" w:pos="8835"/>
        </w:tabs>
        <w:spacing w:line="276" w:lineRule="auto"/>
        <w:rPr>
          <w:rFonts w:ascii="Times New Roman" w:hAnsi="Times New Roman" w:cs="Times New Roman"/>
          <w:b/>
        </w:rPr>
      </w:pPr>
      <w:r w:rsidRPr="002C47D4">
        <w:rPr>
          <w:rFonts w:ascii="Times New Roman" w:hAnsi="Times New Roman" w:cs="Times New Roman"/>
        </w:rPr>
        <w:t>PRIMĂRIA MUNICIPIULUI TIMIȘOARA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1B4F63">
        <w:rPr>
          <w:rFonts w:ascii="Times New Roman" w:hAnsi="Times New Roman" w:cs="Times New Roman"/>
        </w:rPr>
        <w:t>Aprobat,</w:t>
      </w:r>
      <w:r>
        <w:rPr>
          <w:rFonts w:ascii="Times New Roman" w:hAnsi="Times New Roman" w:cs="Times New Roman"/>
          <w:b/>
        </w:rPr>
        <w:t xml:space="preserve">                                 </w:t>
      </w:r>
      <w:r>
        <w:rPr>
          <w:rFonts w:ascii="Times New Roman" w:hAnsi="Times New Roman" w:cs="Times New Roman"/>
          <w:b/>
        </w:rPr>
        <w:br/>
      </w:r>
      <w:r w:rsidRPr="002C47D4">
        <w:rPr>
          <w:rFonts w:ascii="Times New Roman" w:hAnsi="Times New Roman" w:cs="Times New Roman"/>
        </w:rPr>
        <w:t>DIRECȚIA CLĂDIRI, TERENURI ȘI DOTĂRI DIVERSE</w:t>
      </w:r>
      <w:r>
        <w:rPr>
          <w:rFonts w:ascii="Times New Roman" w:hAnsi="Times New Roman" w:cs="Times New Roman"/>
          <w:b/>
        </w:rPr>
        <w:t xml:space="preserve">                                  PRIMAR</w:t>
      </w:r>
      <w:r w:rsidRPr="008E4079">
        <w:rPr>
          <w:rFonts w:ascii="Times New Roman" w:hAnsi="Times New Roman" w:cs="Times New Roman"/>
          <w:b/>
        </w:rPr>
        <w:br/>
      </w:r>
      <w:r w:rsidRPr="002C47D4">
        <w:rPr>
          <w:rFonts w:ascii="Times New Roman" w:hAnsi="Times New Roman" w:cs="Times New Roman"/>
        </w:rPr>
        <w:t xml:space="preserve">BIROUL LOCUINȚE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C47D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Nicolae Robu</w:t>
      </w:r>
      <w:r w:rsidRPr="008E4079">
        <w:rPr>
          <w:rFonts w:ascii="Times New Roman" w:hAnsi="Times New Roman" w:cs="Times New Roman"/>
          <w:b/>
        </w:rPr>
        <w:br/>
      </w:r>
      <w:r w:rsidRPr="002C47D4">
        <w:rPr>
          <w:rFonts w:ascii="Times New Roman" w:hAnsi="Times New Roman" w:cs="Times New Roman"/>
        </w:rPr>
        <w:t>Nr. __________________</w:t>
      </w:r>
    </w:p>
    <w:p w:rsidR="004579DD" w:rsidRPr="008E4079" w:rsidRDefault="004579DD" w:rsidP="004579DD">
      <w:pPr>
        <w:tabs>
          <w:tab w:val="left" w:pos="-1276"/>
        </w:tabs>
        <w:spacing w:line="276" w:lineRule="auto"/>
        <w:rPr>
          <w:rFonts w:ascii="Times New Roman" w:hAnsi="Times New Roman" w:cs="Times New Roman"/>
          <w:b/>
        </w:rPr>
      </w:pPr>
    </w:p>
    <w:p w:rsidR="004579DD" w:rsidRDefault="004579DD" w:rsidP="004579DD">
      <w:pPr>
        <w:tabs>
          <w:tab w:val="left" w:pos="-1276"/>
        </w:tabs>
        <w:spacing w:line="276" w:lineRule="auto"/>
        <w:rPr>
          <w:rFonts w:ascii="Times New Roman" w:hAnsi="Times New Roman" w:cs="Times New Roman"/>
          <w:b/>
        </w:rPr>
      </w:pPr>
    </w:p>
    <w:p w:rsidR="004579DD" w:rsidRPr="008E4079" w:rsidRDefault="004579DD" w:rsidP="004579DD">
      <w:pPr>
        <w:tabs>
          <w:tab w:val="left" w:pos="-1276"/>
        </w:tabs>
        <w:spacing w:line="276" w:lineRule="auto"/>
        <w:rPr>
          <w:rFonts w:ascii="Times New Roman" w:hAnsi="Times New Roman" w:cs="Times New Roman"/>
          <w:b/>
        </w:rPr>
      </w:pPr>
    </w:p>
    <w:p w:rsidR="004579DD" w:rsidRPr="008E4079" w:rsidRDefault="004579DD" w:rsidP="004579DD">
      <w:pPr>
        <w:tabs>
          <w:tab w:val="left" w:pos="-1276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8E4079">
        <w:rPr>
          <w:rFonts w:ascii="Times New Roman" w:hAnsi="Times New Roman" w:cs="Times New Roman"/>
          <w:b/>
        </w:rPr>
        <w:t>REFERAT</w:t>
      </w:r>
    </w:p>
    <w:p w:rsidR="004579DD" w:rsidRPr="003564A9" w:rsidRDefault="004579DD" w:rsidP="004579DD">
      <w:pPr>
        <w:tabs>
          <w:tab w:val="left" w:pos="-1276"/>
        </w:tabs>
        <w:spacing w:after="360" w:line="276" w:lineRule="auto"/>
        <w:ind w:right="-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privind</w:t>
      </w:r>
      <w:r w:rsidRPr="008E4079">
        <w:rPr>
          <w:rFonts w:ascii="Times New Roman" w:hAnsi="Times New Roman" w:cs="Times New Roman"/>
          <w:b/>
        </w:rPr>
        <w:t xml:space="preserve"> </w:t>
      </w:r>
      <w:r w:rsidRPr="00C927F0">
        <w:rPr>
          <w:rFonts w:ascii="Times New Roman" w:hAnsi="Times New Roman" w:cs="Times New Roman"/>
          <w:b/>
        </w:rPr>
        <w:t xml:space="preserve">Regulamentul de atribuire a locuințelor de serviciu  </w:t>
      </w:r>
      <w:r w:rsidRPr="00A14D67">
        <w:rPr>
          <w:rFonts w:ascii="Times New Roman" w:hAnsi="Times New Roman" w:cs="Times New Roman"/>
          <w:b/>
        </w:rPr>
        <w:t>din</w:t>
      </w:r>
      <w:r w:rsidR="001C06B2">
        <w:rPr>
          <w:rFonts w:ascii="Times New Roman" w:hAnsi="Times New Roman" w:cs="Times New Roman"/>
          <w:b/>
        </w:rPr>
        <w:t xml:space="preserve"> fondul locativ al unității administrativ-teritoriale</w:t>
      </w:r>
      <w:r w:rsidRPr="00A14D67">
        <w:rPr>
          <w:rFonts w:ascii="Times New Roman" w:hAnsi="Times New Roman" w:cs="Times New Roman"/>
          <w:b/>
        </w:rPr>
        <w:t xml:space="preserve"> Timișoara</w:t>
      </w:r>
      <w:r>
        <w:rPr>
          <w:rFonts w:ascii="Times New Roman" w:hAnsi="Times New Roman" w:cs="Times New Roman"/>
          <w:b/>
        </w:rPr>
        <w:t xml:space="preserve"> și a </w:t>
      </w:r>
      <w:r w:rsidR="001C06B2">
        <w:rPr>
          <w:rFonts w:ascii="Times New Roman" w:hAnsi="Times New Roman" w:cs="Times New Roman"/>
          <w:b/>
        </w:rPr>
        <w:t>C</w:t>
      </w:r>
      <w:r w:rsidRPr="00B44DB7">
        <w:rPr>
          <w:rFonts w:ascii="Times New Roman" w:hAnsi="Times New Roman" w:cs="Times New Roman"/>
          <w:b/>
        </w:rPr>
        <w:t>riteriilor-cadru pentru stabilirea ordinii de prioritate pentru soluționarea cererilor de atribuire a unei locuințe de serviciu</w:t>
      </w:r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Cadrul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legal care </w:t>
      </w:r>
      <w:proofErr w:type="spellStart"/>
      <w:r w:rsidRPr="003564A9">
        <w:rPr>
          <w:rFonts w:ascii="Times New Roman" w:hAnsi="Times New Roman" w:cs="Times New Roman"/>
          <w:lang w:val="en-US"/>
        </w:rPr>
        <w:t>reglementează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564A9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dat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Legea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nr. </w:t>
      </w:r>
      <w:proofErr w:type="gramStart"/>
      <w:r w:rsidRPr="003564A9">
        <w:rPr>
          <w:rFonts w:ascii="Times New Roman" w:hAnsi="Times New Roman" w:cs="Times New Roman"/>
          <w:lang w:val="en-US"/>
        </w:rPr>
        <w:t xml:space="preserve">114/1996, </w:t>
      </w:r>
      <w:proofErr w:type="spellStart"/>
      <w:r w:rsidRPr="003564A9">
        <w:rPr>
          <w:rFonts w:ascii="Times New Roman" w:hAnsi="Times New Roman" w:cs="Times New Roman"/>
          <w:lang w:val="en-US"/>
        </w:rPr>
        <w:t>actualizată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şi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republicată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privind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respectiv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ale HG nr.</w:t>
      </w:r>
      <w:proofErr w:type="gram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564A9">
        <w:rPr>
          <w:rFonts w:ascii="Times New Roman" w:hAnsi="Times New Roman" w:cs="Times New Roman"/>
          <w:lang w:val="en-US"/>
        </w:rPr>
        <w:t xml:space="preserve">1275/2000, </w:t>
      </w:r>
      <w:proofErr w:type="spellStart"/>
      <w:r w:rsidRPr="003564A9">
        <w:rPr>
          <w:rFonts w:ascii="Times New Roman" w:hAnsi="Times New Roman" w:cs="Times New Roman"/>
          <w:lang w:val="en-US"/>
        </w:rPr>
        <w:t>actualizată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privind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aprobarea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Normelor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metodologice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pentru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punerea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aplicare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564A9">
        <w:rPr>
          <w:rFonts w:ascii="Times New Roman" w:hAnsi="Times New Roman" w:cs="Times New Roman"/>
          <w:lang w:val="en-US"/>
        </w:rPr>
        <w:t>prevederilo</w:t>
      </w:r>
      <w:r>
        <w:rPr>
          <w:rFonts w:ascii="Times New Roman" w:hAnsi="Times New Roman" w:cs="Times New Roman"/>
          <w:lang w:val="en-US"/>
        </w:rPr>
        <w:t>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locuinţei</w:t>
      </w:r>
      <w:proofErr w:type="spellEnd"/>
      <w:r>
        <w:rPr>
          <w:rFonts w:ascii="Times New Roman" w:hAnsi="Times New Roman" w:cs="Times New Roman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114/1996.</w:t>
      </w:r>
      <w:proofErr w:type="gramEnd"/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 w:rsidRPr="003564A9">
        <w:rPr>
          <w:rFonts w:ascii="Times New Roman" w:hAnsi="Times New Roman" w:cs="Times New Roman"/>
          <w:lang w:val="en-US"/>
        </w:rPr>
        <w:t>Aceste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normative </w:t>
      </w:r>
      <w:proofErr w:type="spellStart"/>
      <w:r w:rsidRPr="003564A9">
        <w:rPr>
          <w:rFonts w:ascii="Times New Roman" w:hAnsi="Times New Roman" w:cs="Times New Roman"/>
          <w:lang w:val="en-US"/>
        </w:rPr>
        <w:t>definesc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b/>
          <w:lang w:val="en-US"/>
        </w:rPr>
        <w:t>locuinţa</w:t>
      </w:r>
      <w:proofErr w:type="spellEnd"/>
      <w:r w:rsidRPr="003564A9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b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 </w:t>
      </w:r>
      <w:proofErr w:type="spellStart"/>
      <w:r w:rsidRPr="003564A9">
        <w:rPr>
          <w:rFonts w:ascii="Times New Roman" w:hAnsi="Times New Roman" w:cs="Times New Roman"/>
          <w:lang w:val="en-US"/>
        </w:rPr>
        <w:t>fiind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locuinţa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destinată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funcţionarilor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publici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angajaţilor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unor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instituţii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sau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agenţi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economici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acordată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3564A9">
        <w:rPr>
          <w:rFonts w:ascii="Times New Roman" w:hAnsi="Times New Roman" w:cs="Times New Roman"/>
          <w:lang w:val="en-US"/>
        </w:rPr>
        <w:t>condiţiile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contractului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munca</w:t>
      </w:r>
      <w:proofErr w:type="spellEnd"/>
      <w:r w:rsidRPr="003564A9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potrivit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prevederilor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legale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564A9">
        <w:rPr>
          <w:rFonts w:ascii="Times New Roman" w:hAnsi="Times New Roman" w:cs="Times New Roman"/>
          <w:lang w:val="en-US"/>
        </w:rPr>
        <w:t>Potrivit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dispoziţiilor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HG nr.</w:t>
      </w:r>
      <w:proofErr w:type="gram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564A9">
        <w:rPr>
          <w:rFonts w:ascii="Times New Roman" w:hAnsi="Times New Roman" w:cs="Times New Roman"/>
          <w:lang w:val="en-US"/>
        </w:rPr>
        <w:t xml:space="preserve">1275/2000, </w:t>
      </w:r>
      <w:proofErr w:type="spellStart"/>
      <w:r w:rsidRPr="003564A9">
        <w:rPr>
          <w:rFonts w:ascii="Times New Roman" w:hAnsi="Times New Roman" w:cs="Times New Roman"/>
          <w:lang w:val="en-US"/>
        </w:rPr>
        <w:t>actualizată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fac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parte din </w:t>
      </w:r>
      <w:proofErr w:type="spellStart"/>
      <w:r w:rsidRPr="003564A9">
        <w:rPr>
          <w:rFonts w:ascii="Times New Roman" w:hAnsi="Times New Roman" w:cs="Times New Roman"/>
          <w:lang w:val="en-US"/>
        </w:rPr>
        <w:t>patrimoniul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agenţilor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economici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sau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3564A9">
        <w:rPr>
          <w:rFonts w:ascii="Times New Roman" w:hAnsi="Times New Roman" w:cs="Times New Roman"/>
          <w:lang w:val="en-US"/>
        </w:rPr>
        <w:t>instituţiilor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publice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centrale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ori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locale </w:t>
      </w:r>
      <w:proofErr w:type="spellStart"/>
      <w:r w:rsidRPr="003564A9">
        <w:rPr>
          <w:rFonts w:ascii="Times New Roman" w:hAnsi="Times New Roman" w:cs="Times New Roman"/>
          <w:lang w:val="en-US"/>
        </w:rPr>
        <w:t>şi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3564A9">
        <w:rPr>
          <w:rFonts w:ascii="Times New Roman" w:hAnsi="Times New Roman" w:cs="Times New Roman"/>
          <w:lang w:val="en-US"/>
        </w:rPr>
        <w:t>administrează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interesul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acestora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prin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închiriere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salariaţilor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proprii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contractul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închiriere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fiind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accesoriu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64A9">
        <w:rPr>
          <w:rFonts w:ascii="Times New Roman" w:hAnsi="Times New Roman" w:cs="Times New Roman"/>
          <w:lang w:val="en-US"/>
        </w:rPr>
        <w:t>contractul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individual de </w:t>
      </w:r>
      <w:proofErr w:type="spellStart"/>
      <w:r w:rsidRPr="003564A9"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4579DD" w:rsidRPr="003564A9" w:rsidRDefault="001C06B2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Acest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4579DD" w:rsidRPr="003564A9">
        <w:rPr>
          <w:rFonts w:ascii="Times New Roman" w:hAnsi="Times New Roman" w:cs="Times New Roman"/>
          <w:lang w:val="en-US"/>
        </w:rPr>
        <w:t xml:space="preserve">act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normativ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prin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prisma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art.</w:t>
      </w:r>
      <w:proofErr w:type="gramEnd"/>
      <w:r w:rsidR="004579DD" w:rsidRPr="003564A9">
        <w:rPr>
          <w:rFonts w:ascii="Times New Roman" w:hAnsi="Times New Roman" w:cs="Times New Roman"/>
          <w:lang w:val="en-US"/>
        </w:rPr>
        <w:t xml:space="preserve"> 29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lasă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latitudinea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conducerilor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agenţilor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economici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sau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instituţiilor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deţinătoare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stabilirea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condiţiile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administrare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şi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închiriere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579DD" w:rsidRPr="003564A9">
        <w:rPr>
          <w:rFonts w:ascii="Times New Roman" w:hAnsi="Times New Roman" w:cs="Times New Roman"/>
          <w:lang w:val="en-US"/>
        </w:rPr>
        <w:t>a</w:t>
      </w:r>
      <w:proofErr w:type="gram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acestor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locuinţe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însă</w:t>
      </w:r>
      <w:proofErr w:type="spellEnd"/>
      <w:r w:rsidR="004579DD" w:rsidRPr="003564A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4579DD" w:rsidRPr="003564A9">
        <w:rPr>
          <w:rFonts w:ascii="Times New Roman" w:hAnsi="Times New Roman" w:cs="Times New Roman"/>
          <w:lang w:val="en-US"/>
        </w:rPr>
        <w:t>re</w:t>
      </w:r>
      <w:r w:rsidR="004579DD">
        <w:rPr>
          <w:rFonts w:ascii="Times New Roman" w:hAnsi="Times New Roman" w:cs="Times New Roman"/>
          <w:lang w:val="en-US"/>
        </w:rPr>
        <w:t>spectarea</w:t>
      </w:r>
      <w:proofErr w:type="spellEnd"/>
      <w:r w:rsidR="004579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>
        <w:rPr>
          <w:rFonts w:ascii="Times New Roman" w:hAnsi="Times New Roman" w:cs="Times New Roman"/>
          <w:lang w:val="en-US"/>
        </w:rPr>
        <w:t>prevederilor</w:t>
      </w:r>
      <w:proofErr w:type="spellEnd"/>
      <w:r w:rsidR="004579D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579DD">
        <w:rPr>
          <w:rFonts w:ascii="Times New Roman" w:hAnsi="Times New Roman" w:cs="Times New Roman"/>
          <w:lang w:val="en-US"/>
        </w:rPr>
        <w:t>legale</w:t>
      </w:r>
      <w:proofErr w:type="spellEnd"/>
      <w:r w:rsidR="004579DD">
        <w:rPr>
          <w:rFonts w:ascii="Times New Roman" w:hAnsi="Times New Roman" w:cs="Times New Roman"/>
          <w:lang w:val="en-US"/>
        </w:rPr>
        <w:t>.</w:t>
      </w:r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3564A9">
        <w:rPr>
          <w:rFonts w:ascii="Times New Roman" w:hAnsi="Times New Roman" w:cs="Times New Roman"/>
          <w:lang w:val="en-US"/>
        </w:rPr>
        <w:t>Vânzarea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acestui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tip de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poate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interveni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numai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condiţiile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care, </w:t>
      </w:r>
      <w:proofErr w:type="spellStart"/>
      <w:r w:rsidRPr="003564A9">
        <w:rPr>
          <w:rFonts w:ascii="Times New Roman" w:hAnsi="Times New Roman" w:cs="Times New Roman"/>
          <w:lang w:val="en-US"/>
        </w:rPr>
        <w:t>datorită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restrângerii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sau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încetării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activităţii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care a </w:t>
      </w:r>
      <w:proofErr w:type="spellStart"/>
      <w:r w:rsidRPr="003564A9">
        <w:rPr>
          <w:rFonts w:ascii="Times New Roman" w:hAnsi="Times New Roman" w:cs="Times New Roman"/>
          <w:lang w:val="en-US"/>
        </w:rPr>
        <w:t>generat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realizarea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acestora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nu </w:t>
      </w:r>
      <w:proofErr w:type="spellStart"/>
      <w:r w:rsidRPr="003564A9">
        <w:rPr>
          <w:rFonts w:ascii="Times New Roman" w:hAnsi="Times New Roman" w:cs="Times New Roman"/>
          <w:lang w:val="en-US"/>
        </w:rPr>
        <w:t>mai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pot </w:t>
      </w:r>
      <w:proofErr w:type="spellStart"/>
      <w:r w:rsidRPr="003564A9">
        <w:rPr>
          <w:rFonts w:ascii="Times New Roman" w:hAnsi="Times New Roman" w:cs="Times New Roman"/>
          <w:lang w:val="en-US"/>
        </w:rPr>
        <w:t>fi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utilizate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conform </w:t>
      </w:r>
      <w:proofErr w:type="spellStart"/>
      <w:r w:rsidRPr="003564A9">
        <w:rPr>
          <w:rFonts w:ascii="Times New Roman" w:hAnsi="Times New Roman" w:cs="Times New Roman"/>
          <w:lang w:val="en-US"/>
        </w:rPr>
        <w:t>prevederilor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alin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. (1) </w:t>
      </w:r>
      <w:proofErr w:type="gramStart"/>
      <w:r w:rsidRPr="003564A9">
        <w:rPr>
          <w:rFonts w:ascii="Times New Roman" w:hAnsi="Times New Roman" w:cs="Times New Roman"/>
          <w:lang w:val="en-US"/>
        </w:rPr>
        <w:t>art</w:t>
      </w:r>
      <w:proofErr w:type="gramEnd"/>
      <w:r w:rsidRPr="003564A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29 din </w:t>
      </w:r>
      <w:proofErr w:type="spellStart"/>
      <w:r>
        <w:rPr>
          <w:rFonts w:ascii="Times New Roman" w:hAnsi="Times New Roman" w:cs="Times New Roman"/>
          <w:lang w:val="en-US"/>
        </w:rPr>
        <w:t>normele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metodologice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564A9">
        <w:rPr>
          <w:rFonts w:ascii="Times New Roman" w:hAnsi="Times New Roman" w:cs="Times New Roman"/>
          <w:lang w:val="en-US"/>
        </w:rPr>
        <w:t>Totodată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acest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act </w:t>
      </w:r>
      <w:proofErr w:type="spellStart"/>
      <w:r w:rsidRPr="003564A9">
        <w:rPr>
          <w:rFonts w:ascii="Times New Roman" w:hAnsi="Times New Roman" w:cs="Times New Roman"/>
          <w:lang w:val="en-US"/>
        </w:rPr>
        <w:t>normativ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statuează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vânzarea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construite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sau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achiziţionate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3564A9">
        <w:rPr>
          <w:rFonts w:ascii="Times New Roman" w:hAnsi="Times New Roman" w:cs="Times New Roman"/>
          <w:lang w:val="en-US"/>
        </w:rPr>
        <w:t>fonduri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stat </w:t>
      </w:r>
      <w:proofErr w:type="spellStart"/>
      <w:r w:rsidRPr="003564A9">
        <w:rPr>
          <w:rFonts w:ascii="Times New Roman" w:hAnsi="Times New Roman" w:cs="Times New Roman"/>
          <w:lang w:val="en-US"/>
        </w:rPr>
        <w:t>şi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.</w:t>
      </w:r>
      <w:proofErr w:type="spellStart"/>
      <w:r w:rsidRPr="003564A9">
        <w:rPr>
          <w:rFonts w:ascii="Times New Roman" w:hAnsi="Times New Roman" w:cs="Times New Roman"/>
          <w:lang w:val="en-US"/>
        </w:rPr>
        <w:t>modalitatea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specifica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realizare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3564A9">
        <w:rPr>
          <w:rFonts w:ascii="Times New Roman" w:hAnsi="Times New Roman" w:cs="Times New Roman"/>
          <w:lang w:val="en-US"/>
        </w:rPr>
        <w:t>a</w:t>
      </w:r>
      <w:proofErr w:type="gram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acesteia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3564A9">
        <w:rPr>
          <w:rFonts w:ascii="Times New Roman" w:hAnsi="Times New Roman" w:cs="Times New Roman"/>
          <w:lang w:val="en-US"/>
        </w:rPr>
        <w:t>supun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spre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aprobare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Guvernului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potrivit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legii</w:t>
      </w:r>
      <w:proofErr w:type="spellEnd"/>
      <w:r w:rsidRPr="003564A9">
        <w:rPr>
          <w:rFonts w:ascii="Times New Roman" w:hAnsi="Times New Roman" w:cs="Times New Roman"/>
          <w:lang w:val="en-US"/>
        </w:rPr>
        <w:t>.</w:t>
      </w:r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564A9">
        <w:rPr>
          <w:rFonts w:ascii="Times New Roman" w:hAnsi="Times New Roman" w:cs="Times New Roman"/>
          <w:lang w:val="en-US"/>
        </w:rPr>
        <w:t>altă</w:t>
      </w:r>
      <w:proofErr w:type="spellEnd"/>
      <w:proofErr w:type="gram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ordine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idei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potrivit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dispoziţiilor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cap. </w:t>
      </w:r>
      <w:proofErr w:type="gramStart"/>
      <w:r w:rsidRPr="003564A9">
        <w:rPr>
          <w:rFonts w:ascii="Times New Roman" w:hAnsi="Times New Roman" w:cs="Times New Roman"/>
          <w:lang w:val="en-US"/>
        </w:rPr>
        <w:t>VI art.</w:t>
      </w:r>
      <w:proofErr w:type="gramEnd"/>
      <w:r w:rsidRPr="003564A9">
        <w:rPr>
          <w:rFonts w:ascii="Times New Roman" w:hAnsi="Times New Roman" w:cs="Times New Roman"/>
          <w:lang w:val="en-US"/>
        </w:rPr>
        <w:t xml:space="preserve"> 51-53 din </w:t>
      </w:r>
      <w:proofErr w:type="spellStart"/>
      <w:r w:rsidRPr="003564A9">
        <w:rPr>
          <w:rFonts w:ascii="Times New Roman" w:hAnsi="Times New Roman" w:cs="Times New Roman"/>
          <w:lang w:val="en-US"/>
        </w:rPr>
        <w:t>Legea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nr: 114/1996, </w:t>
      </w:r>
      <w:proofErr w:type="spellStart"/>
      <w:r w:rsidRPr="003564A9">
        <w:rPr>
          <w:rFonts w:ascii="Times New Roman" w:hAnsi="Times New Roman" w:cs="Times New Roman"/>
          <w:lang w:val="en-US"/>
        </w:rPr>
        <w:t>actualizată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şi.republicată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privind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b/>
          <w:lang w:val="en-US"/>
        </w:rPr>
        <w:t>fondul</w:t>
      </w:r>
      <w:proofErr w:type="spellEnd"/>
      <w:r w:rsidRPr="003564A9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b/>
          <w:lang w:val="en-US"/>
        </w:rPr>
        <w:t>locuinţe</w:t>
      </w:r>
      <w:proofErr w:type="spellEnd"/>
      <w:r w:rsidRPr="003564A9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b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b/>
          <w:lang w:val="en-US"/>
        </w:rPr>
        <w:t xml:space="preserve"> se </w:t>
      </w:r>
      <w:proofErr w:type="spellStart"/>
      <w:r w:rsidRPr="003564A9">
        <w:rPr>
          <w:rFonts w:ascii="Times New Roman" w:hAnsi="Times New Roman" w:cs="Times New Roman"/>
          <w:b/>
          <w:lang w:val="en-US"/>
        </w:rPr>
        <w:t>compune</w:t>
      </w:r>
      <w:proofErr w:type="spellEnd"/>
      <w:r w:rsidRPr="003564A9">
        <w:rPr>
          <w:rFonts w:ascii="Times New Roman" w:hAnsi="Times New Roman" w:cs="Times New Roman"/>
          <w:b/>
          <w:lang w:val="en-US"/>
        </w:rPr>
        <w:t xml:space="preserve"> din</w:t>
      </w:r>
      <w:r w:rsidRPr="003564A9">
        <w:rPr>
          <w:rFonts w:ascii="Times New Roman" w:hAnsi="Times New Roman" w:cs="Times New Roman"/>
          <w:lang w:val="en-US"/>
        </w:rPr>
        <w:t>:</w:t>
      </w:r>
    </w:p>
    <w:p w:rsidR="004579DD" w:rsidRPr="003564A9" w:rsidRDefault="004579DD" w:rsidP="004579DD">
      <w:pPr>
        <w:numPr>
          <w:ilvl w:val="0"/>
          <w:numId w:val="1"/>
        </w:numPr>
        <w:spacing w:after="66"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r w:rsidRPr="003564A9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u w:val="single"/>
          <w:lang w:val="en-US"/>
        </w:rPr>
        <w:t>locuinţe</w:t>
      </w:r>
      <w:proofErr w:type="spellEnd"/>
      <w:r w:rsidRPr="003564A9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u w:val="single"/>
          <w:lang w:val="en-US"/>
        </w:rPr>
        <w:t>existente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care, </w:t>
      </w:r>
      <w:proofErr w:type="spellStart"/>
      <w:r w:rsidRPr="003564A9">
        <w:rPr>
          <w:rFonts w:ascii="Times New Roman" w:hAnsi="Times New Roman" w:cs="Times New Roman"/>
          <w:lang w:val="en-US"/>
        </w:rPr>
        <w:t>potrivit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prevederilor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legale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rămân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3564A9">
        <w:rPr>
          <w:rFonts w:ascii="Times New Roman" w:hAnsi="Times New Roman" w:cs="Times New Roman"/>
          <w:lang w:val="en-US"/>
        </w:rPr>
        <w:t>destinaţia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data </w:t>
      </w:r>
      <w:proofErr w:type="spellStart"/>
      <w:r w:rsidRPr="003564A9">
        <w:rPr>
          <w:rFonts w:ascii="Times New Roman" w:hAnsi="Times New Roman" w:cs="Times New Roman"/>
          <w:lang w:val="en-US"/>
        </w:rPr>
        <w:t>intrării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3564A9">
        <w:rPr>
          <w:rFonts w:ascii="Times New Roman" w:hAnsi="Times New Roman" w:cs="Times New Roman"/>
          <w:lang w:val="en-US"/>
        </w:rPr>
        <w:t>vigoare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564A9">
        <w:rPr>
          <w:rFonts w:ascii="Times New Roman" w:hAnsi="Times New Roman" w:cs="Times New Roman"/>
          <w:lang w:val="en-US"/>
        </w:rPr>
        <w:t>legii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respectiv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31 </w:t>
      </w:r>
      <w:proofErr w:type="spellStart"/>
      <w:r w:rsidRPr="003564A9">
        <w:rPr>
          <w:rFonts w:ascii="Times New Roman" w:hAnsi="Times New Roman" w:cs="Times New Roman"/>
          <w:lang w:val="en-US"/>
        </w:rPr>
        <w:t>decembrie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1997;</w:t>
      </w:r>
    </w:p>
    <w:p w:rsidR="004579DD" w:rsidRPr="003564A9" w:rsidRDefault="004579DD" w:rsidP="004579DD">
      <w:pPr>
        <w:numPr>
          <w:ilvl w:val="0"/>
          <w:numId w:val="1"/>
        </w:numPr>
        <w:spacing w:after="66"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r w:rsidRPr="003564A9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proofErr w:type="gramStart"/>
      <w:r w:rsidRPr="003564A9">
        <w:rPr>
          <w:rFonts w:ascii="Times New Roman" w:hAnsi="Times New Roman" w:cs="Times New Roman"/>
          <w:u w:val="single"/>
          <w:lang w:val="en-US"/>
        </w:rPr>
        <w:t>locuinţe</w:t>
      </w:r>
      <w:proofErr w:type="spellEnd"/>
      <w:proofErr w:type="gramEnd"/>
      <w:r w:rsidRPr="003564A9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u w:val="single"/>
          <w:lang w:val="en-US"/>
        </w:rPr>
        <w:t>noi</w:t>
      </w:r>
      <w:proofErr w:type="spellEnd"/>
      <w:r w:rsidRPr="003564A9">
        <w:rPr>
          <w:rFonts w:ascii="Times New Roman" w:hAnsi="Times New Roman" w:cs="Times New Roman"/>
          <w:u w:val="single"/>
          <w:lang w:val="en-US"/>
        </w:rPr>
        <w:t>.</w:t>
      </w:r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Contractele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încheiate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pentru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ajung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64A9">
        <w:rPr>
          <w:rFonts w:ascii="Times New Roman" w:hAnsi="Times New Roman" w:cs="Times New Roman"/>
          <w:lang w:val="en-US"/>
        </w:rPr>
        <w:t>termen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date </w:t>
      </w:r>
      <w:proofErr w:type="spellStart"/>
      <w:r w:rsidRPr="003564A9">
        <w:rPr>
          <w:rFonts w:ascii="Times New Roman" w:hAnsi="Times New Roman" w:cs="Times New Roman"/>
          <w:lang w:val="en-US"/>
        </w:rPr>
        <w:t>diferite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sau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3564A9">
        <w:rPr>
          <w:rFonts w:ascii="Times New Roman" w:hAnsi="Times New Roman" w:cs="Times New Roman"/>
          <w:lang w:val="en-US"/>
        </w:rPr>
        <w:t>află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relocaţiune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tacită</w:t>
      </w:r>
      <w:proofErr w:type="spellEnd"/>
      <w:r w:rsidRPr="003564A9">
        <w:rPr>
          <w:rFonts w:ascii="Times New Roman" w:hAnsi="Times New Roman" w:cs="Times New Roman"/>
          <w:lang w:val="en-US"/>
        </w:rPr>
        <w:t>.</w:t>
      </w:r>
    </w:p>
    <w:p w:rsidR="004579DD" w:rsidRPr="003564A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Raportat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64A9">
        <w:rPr>
          <w:rFonts w:ascii="Times New Roman" w:hAnsi="Times New Roman" w:cs="Times New Roman"/>
          <w:lang w:val="en-US"/>
        </w:rPr>
        <w:t>înregistrarea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unor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</w:t>
      </w:r>
      <w:r w:rsidR="001C06B2">
        <w:rPr>
          <w:rFonts w:ascii="Times New Roman" w:hAnsi="Times New Roman" w:cs="Times New Roman"/>
          <w:lang w:val="en-US"/>
        </w:rPr>
        <w:t>olicitări</w:t>
      </w:r>
      <w:proofErr w:type="spellEnd"/>
      <w:r w:rsidR="001C06B2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1C06B2">
        <w:rPr>
          <w:rFonts w:ascii="Times New Roman" w:hAnsi="Times New Roman" w:cs="Times New Roman"/>
          <w:lang w:val="en-US"/>
        </w:rPr>
        <w:t>partea</w:t>
      </w:r>
      <w:proofErr w:type="spellEnd"/>
      <w:r w:rsidR="001C06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 w:rsidRPr="00462C80">
        <w:rPr>
          <w:rFonts w:ascii="Times New Roman" w:hAnsi="Times New Roman" w:cs="Times New Roman"/>
          <w:lang w:val="en-US"/>
        </w:rPr>
        <w:t>personalului</w:t>
      </w:r>
      <w:proofErr w:type="spellEnd"/>
      <w:r w:rsidR="001C06B2" w:rsidRPr="00462C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>
        <w:rPr>
          <w:rFonts w:ascii="Times New Roman" w:hAnsi="Times New Roman" w:cs="Times New Roman"/>
          <w:lang w:val="en-US"/>
        </w:rPr>
        <w:t>angajat</w:t>
      </w:r>
      <w:proofErr w:type="spellEnd"/>
      <w:r w:rsidR="001C06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>
        <w:rPr>
          <w:rFonts w:ascii="Times New Roman" w:hAnsi="Times New Roman" w:cs="Times New Roman"/>
          <w:lang w:val="en-US"/>
        </w:rPr>
        <w:t>în</w:t>
      </w:r>
      <w:proofErr w:type="spellEnd"/>
      <w:r w:rsidR="001C06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cadrul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aparatului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specialitate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Primarului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Timi</w:t>
      </w:r>
      <w:proofErr w:type="spellEnd"/>
      <w:r w:rsidR="001C06B2" w:rsidRPr="0054742F">
        <w:rPr>
          <w:rFonts w:ascii="Times New Roman" w:hAnsi="Times New Roman" w:cs="Times New Roman"/>
        </w:rPr>
        <w:t>ș</w:t>
      </w:r>
      <w:r w:rsidR="001C06B2">
        <w:rPr>
          <w:rFonts w:ascii="Times New Roman" w:hAnsi="Times New Roman" w:cs="Times New Roman"/>
        </w:rPr>
        <w:t xml:space="preserve">oara, serviciilor publice și regiilor/ societăților comerciale ale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Consiliului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Local al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Municipiului</w:t>
      </w:r>
      <w:proofErr w:type="spellEnd"/>
      <w:r w:rsidR="001C06B2" w:rsidRPr="0054742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 w:rsidRPr="0054742F">
        <w:rPr>
          <w:rFonts w:ascii="Times New Roman" w:hAnsi="Times New Roman" w:cs="Times New Roman"/>
          <w:lang w:val="en-US"/>
        </w:rPr>
        <w:t>Timișoara</w:t>
      </w:r>
      <w:proofErr w:type="spellEnd"/>
      <w:r w:rsidR="001C06B2">
        <w:rPr>
          <w:rFonts w:ascii="Times New Roman" w:hAnsi="Times New Roman" w:cs="Times New Roman"/>
          <w:lang w:val="en-US"/>
        </w:rPr>
        <w:t>,</w:t>
      </w:r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Biroul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Locuințe</w:t>
      </w:r>
      <w:proofErr w:type="spell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cadrul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Direcției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Clădiri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Terenuri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Dotări</w:t>
      </w:r>
      <w:proofErr w:type="spellEnd"/>
      <w:r>
        <w:rPr>
          <w:rFonts w:ascii="Times New Roman" w:hAnsi="Times New Roman" w:cs="Times New Roman"/>
          <w:lang w:val="en-US"/>
        </w:rPr>
        <w:t xml:space="preserve"> Diverse</w:t>
      </w:r>
      <w:r w:rsidRPr="003564A9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3564A9">
        <w:rPr>
          <w:rFonts w:ascii="Times New Roman" w:hAnsi="Times New Roman" w:cs="Times New Roman"/>
          <w:lang w:val="en-US"/>
        </w:rPr>
        <w:t>decis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elaborarea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unor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criterii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eligibilitate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şi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selecţie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pentru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sol</w:t>
      </w:r>
      <w:r w:rsidR="001C06B2">
        <w:rPr>
          <w:rFonts w:ascii="Times New Roman" w:hAnsi="Times New Roman" w:cs="Times New Roman"/>
          <w:lang w:val="en-US"/>
        </w:rPr>
        <w:t>uţionarea</w:t>
      </w:r>
      <w:proofErr w:type="spellEnd"/>
      <w:r w:rsidR="001C06B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C06B2">
        <w:rPr>
          <w:rFonts w:ascii="Times New Roman" w:hAnsi="Times New Roman" w:cs="Times New Roman"/>
          <w:lang w:val="en-US"/>
        </w:rPr>
        <w:t>cererilor</w:t>
      </w:r>
      <w:proofErr w:type="spellEnd"/>
      <w:r w:rsidR="001C06B2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şi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repartizarea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acestora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regim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închi</w:t>
      </w:r>
      <w:r>
        <w:rPr>
          <w:rFonts w:ascii="Times New Roman" w:hAnsi="Times New Roman" w:cs="Times New Roman"/>
          <w:lang w:val="en-US"/>
        </w:rPr>
        <w:t>riere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1C06B2" w:rsidRPr="001C06B2" w:rsidRDefault="004579DD" w:rsidP="001C06B2">
      <w:pPr>
        <w:spacing w:after="66" w:line="276" w:lineRule="auto"/>
        <w:ind w:left="20" w:right="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aceste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condiţii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raportat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64A9">
        <w:rPr>
          <w:rFonts w:ascii="Times New Roman" w:hAnsi="Times New Roman" w:cs="Times New Roman"/>
          <w:lang w:val="en-US"/>
        </w:rPr>
        <w:t>expirarea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termenului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locaţiune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contractele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închiriere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încheiate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3564A9">
        <w:rPr>
          <w:rFonts w:ascii="Times New Roman" w:hAnsi="Times New Roman" w:cs="Times New Roman"/>
          <w:lang w:val="en-US"/>
        </w:rPr>
        <w:t>persoane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care nu </w:t>
      </w:r>
      <w:proofErr w:type="spellStart"/>
      <w:r w:rsidRPr="003564A9">
        <w:rPr>
          <w:rFonts w:ascii="Times New Roman" w:hAnsi="Times New Roman" w:cs="Times New Roman"/>
          <w:lang w:val="en-US"/>
        </w:rPr>
        <w:t>deţin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calitatea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angajaţi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autorităţii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locale, </w:t>
      </w:r>
      <w:proofErr w:type="spellStart"/>
      <w:r w:rsidRPr="003564A9">
        <w:rPr>
          <w:rFonts w:ascii="Times New Roman" w:hAnsi="Times New Roman" w:cs="Times New Roman"/>
          <w:lang w:val="en-US"/>
        </w:rPr>
        <w:t>vor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înceta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drept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564A9">
        <w:rPr>
          <w:rFonts w:ascii="Times New Roman" w:hAnsi="Times New Roman" w:cs="Times New Roman"/>
          <w:lang w:val="en-US"/>
        </w:rPr>
        <w:t>împlinirea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termenului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564A9">
        <w:rPr>
          <w:rFonts w:ascii="Times New Roman" w:hAnsi="Times New Roman" w:cs="Times New Roman"/>
          <w:lang w:val="en-US"/>
        </w:rPr>
        <w:t>urmând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devenite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disponibile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564A9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3564A9">
        <w:rPr>
          <w:rFonts w:ascii="Times New Roman" w:hAnsi="Times New Roman" w:cs="Times New Roman"/>
          <w:lang w:val="en-US"/>
        </w:rPr>
        <w:t xml:space="preserve"> fie </w:t>
      </w:r>
      <w:proofErr w:type="spellStart"/>
      <w:r w:rsidRPr="003564A9">
        <w:rPr>
          <w:rFonts w:ascii="Times New Roman" w:hAnsi="Times New Roman" w:cs="Times New Roman"/>
          <w:lang w:val="en-US"/>
        </w:rPr>
        <w:t>atribuite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 </w:t>
      </w:r>
      <w:proofErr w:type="spellStart"/>
      <w:r w:rsidRPr="003564A9">
        <w:rPr>
          <w:rFonts w:ascii="Times New Roman" w:hAnsi="Times New Roman" w:cs="Times New Roman"/>
          <w:lang w:val="en-US"/>
        </w:rPr>
        <w:t>locuinţe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64A9">
        <w:rPr>
          <w:rFonts w:ascii="Times New Roman" w:hAnsi="Times New Roman" w:cs="Times New Roman"/>
          <w:lang w:val="en-US"/>
        </w:rPr>
        <w:t>serviciu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baza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criteriilor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vor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stabili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, cu </w:t>
      </w:r>
      <w:proofErr w:type="spellStart"/>
      <w:r w:rsidRPr="003564A9">
        <w:rPr>
          <w:rFonts w:ascii="Times New Roman" w:hAnsi="Times New Roman" w:cs="Times New Roman"/>
          <w:lang w:val="en-US"/>
        </w:rPr>
        <w:t>excepţia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celor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3564A9">
        <w:rPr>
          <w:rFonts w:ascii="Times New Roman" w:hAnsi="Times New Roman" w:cs="Times New Roman"/>
          <w:lang w:val="en-US"/>
        </w:rPr>
        <w:t>vor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fi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restituite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în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natură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foştilor</w:t>
      </w:r>
      <w:proofErr w:type="spellEnd"/>
      <w:r w:rsidRPr="003564A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64A9">
        <w:rPr>
          <w:rFonts w:ascii="Times New Roman" w:hAnsi="Times New Roman" w:cs="Times New Roman"/>
          <w:lang w:val="en-US"/>
        </w:rPr>
        <w:t>proprietari</w:t>
      </w:r>
      <w:proofErr w:type="spellEnd"/>
      <w:r w:rsidRPr="003564A9">
        <w:rPr>
          <w:rFonts w:ascii="Times New Roman" w:hAnsi="Times New Roman" w:cs="Times New Roman"/>
          <w:lang w:val="en-US"/>
        </w:rPr>
        <w:t>.</w:t>
      </w:r>
      <w:r w:rsidR="001C06B2">
        <w:rPr>
          <w:rFonts w:ascii="Times New Roman" w:hAnsi="Times New Roman" w:cs="Times New Roman"/>
          <w:lang w:val="en-US"/>
        </w:rPr>
        <w:t xml:space="preserve"> </w:t>
      </w:r>
      <w:r w:rsidRPr="008E4079">
        <w:rPr>
          <w:rFonts w:ascii="Times New Roman" w:hAnsi="Times New Roman" w:cs="Times New Roman"/>
        </w:rPr>
        <w:t>Pentru regl</w:t>
      </w:r>
      <w:r>
        <w:rPr>
          <w:rFonts w:ascii="Times New Roman" w:hAnsi="Times New Roman" w:cs="Times New Roman"/>
        </w:rPr>
        <w:t>ementarea acestor situaţii</w:t>
      </w:r>
      <w:r w:rsidRPr="008E4079">
        <w:rPr>
          <w:rFonts w:ascii="Times New Roman" w:hAnsi="Times New Roman" w:cs="Times New Roman"/>
        </w:rPr>
        <w:t xml:space="preserve"> s-a procedat la elaborarea unui </w:t>
      </w:r>
      <w:r w:rsidRPr="003564A9">
        <w:rPr>
          <w:rFonts w:ascii="Times New Roman" w:hAnsi="Times New Roman" w:cs="Times New Roman"/>
        </w:rPr>
        <w:t>regulament</w:t>
      </w:r>
      <w:r w:rsidR="001C06B2">
        <w:rPr>
          <w:rFonts w:ascii="Times New Roman" w:hAnsi="Times New Roman" w:cs="Times New Roman"/>
        </w:rPr>
        <w:t xml:space="preserve"> de atribuire a locuințelor de serviciu.</w:t>
      </w:r>
    </w:p>
    <w:p w:rsidR="004579DD" w:rsidRPr="008E4079" w:rsidRDefault="004579DD" w:rsidP="004579DD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Reţinând toate aceste considerente, supunem analizei şi deciziei deliberativului local proiectul de hotărâre privind </w:t>
      </w:r>
      <w:r>
        <w:rPr>
          <w:rFonts w:ascii="Times New Roman" w:hAnsi="Times New Roman" w:cs="Times New Roman"/>
          <w:b/>
        </w:rPr>
        <w:t>R</w:t>
      </w:r>
      <w:r w:rsidRPr="008E4079">
        <w:rPr>
          <w:rFonts w:ascii="Times New Roman" w:hAnsi="Times New Roman" w:cs="Times New Roman"/>
          <w:b/>
        </w:rPr>
        <w:t>egulamentul</w:t>
      </w:r>
      <w:r w:rsidRPr="00CF09D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de </w:t>
      </w:r>
      <w:r w:rsidRPr="00C927F0">
        <w:rPr>
          <w:rFonts w:ascii="Times New Roman" w:hAnsi="Times New Roman" w:cs="Times New Roman"/>
          <w:b/>
        </w:rPr>
        <w:t>atrib</w:t>
      </w:r>
      <w:r>
        <w:rPr>
          <w:rFonts w:ascii="Times New Roman" w:hAnsi="Times New Roman" w:cs="Times New Roman"/>
          <w:b/>
        </w:rPr>
        <w:t xml:space="preserve">uire a locuințelor de serviciu </w:t>
      </w:r>
      <w:r w:rsidR="001C06B2">
        <w:rPr>
          <w:rFonts w:ascii="Times New Roman" w:hAnsi="Times New Roman" w:cs="Times New Roman"/>
          <w:b/>
        </w:rPr>
        <w:t xml:space="preserve">din fondul locativ al unității administrativ-teritoriale </w:t>
      </w:r>
      <w:r w:rsidRPr="00C927F0">
        <w:rPr>
          <w:rFonts w:ascii="Times New Roman" w:hAnsi="Times New Roman" w:cs="Times New Roman"/>
          <w:b/>
        </w:rPr>
        <w:t>Timișoara</w:t>
      </w:r>
      <w:r>
        <w:rPr>
          <w:rFonts w:ascii="Times New Roman" w:hAnsi="Times New Roman" w:cs="Times New Roman"/>
          <w:b/>
        </w:rPr>
        <w:t xml:space="preserve"> și a </w:t>
      </w:r>
      <w:r w:rsidR="001C06B2">
        <w:rPr>
          <w:rFonts w:ascii="Times New Roman" w:hAnsi="Times New Roman" w:cs="Times New Roman"/>
          <w:b/>
        </w:rPr>
        <w:t>C</w:t>
      </w:r>
      <w:r w:rsidRPr="00B44DB7">
        <w:rPr>
          <w:rFonts w:ascii="Times New Roman" w:hAnsi="Times New Roman" w:cs="Times New Roman"/>
          <w:b/>
        </w:rPr>
        <w:t>riteriilor-cadru pentru stabilirea ordinii de prioritate pentru soluționarea cererilor de atribuire a unei locuințe de serviciu</w:t>
      </w:r>
      <w:r w:rsidRPr="008E4079">
        <w:rPr>
          <w:rFonts w:ascii="Times New Roman" w:hAnsi="Times New Roman" w:cs="Times New Roman"/>
        </w:rPr>
        <w:t>.</w:t>
      </w:r>
    </w:p>
    <w:p w:rsidR="004579DD" w:rsidRPr="008E4079" w:rsidRDefault="004579DD" w:rsidP="004579DD">
      <w:pPr>
        <w:spacing w:after="66" w:line="276" w:lineRule="auto"/>
        <w:ind w:right="20"/>
        <w:jc w:val="both"/>
        <w:rPr>
          <w:rFonts w:ascii="Times New Roman" w:hAnsi="Times New Roman" w:cs="Times New Roman"/>
        </w:rPr>
      </w:pPr>
    </w:p>
    <w:p w:rsidR="004579DD" w:rsidRPr="008E4079" w:rsidRDefault="004579DD" w:rsidP="004579DD">
      <w:pPr>
        <w:tabs>
          <w:tab w:val="left" w:pos="7500"/>
        </w:tabs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8E4079">
        <w:rPr>
          <w:rFonts w:ascii="Times New Roman" w:hAnsi="Times New Roman" w:cs="Times New Roman"/>
          <w:b/>
        </w:rPr>
        <w:t>ADMINISTRATOR PUBLIC,</w:t>
      </w:r>
      <w:r w:rsidRPr="008E407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SECRETAR,</w:t>
      </w:r>
      <w:r w:rsidRPr="008E4079">
        <w:rPr>
          <w:rFonts w:ascii="Times New Roman" w:hAnsi="Times New Roman" w:cs="Times New Roman"/>
          <w:b/>
        </w:rPr>
        <w:t xml:space="preserve">    </w:t>
      </w:r>
    </w:p>
    <w:p w:rsidR="004579DD" w:rsidRPr="008E4079" w:rsidRDefault="004579DD" w:rsidP="004579DD">
      <w:pPr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8E4079">
        <w:rPr>
          <w:rFonts w:ascii="Times New Roman" w:hAnsi="Times New Roman" w:cs="Times New Roman"/>
        </w:rPr>
        <w:t xml:space="preserve">   Sorin Iacob Drăgoi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8E407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Ioan Cojocari</w:t>
      </w:r>
      <w:r w:rsidRPr="008E4079">
        <w:rPr>
          <w:rFonts w:ascii="Times New Roman" w:hAnsi="Times New Roman" w:cs="Times New Roman"/>
        </w:rPr>
        <w:t xml:space="preserve">  </w:t>
      </w: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                         </w:t>
      </w: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    </w:t>
      </w:r>
    </w:p>
    <w:p w:rsidR="004579DD" w:rsidRPr="008E4079" w:rsidRDefault="004579DD" w:rsidP="004579DD">
      <w:pPr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                                                        </w:t>
      </w: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8E4079">
        <w:rPr>
          <w:rFonts w:ascii="Times New Roman" w:hAnsi="Times New Roman" w:cs="Times New Roman"/>
          <w:b/>
        </w:rPr>
        <w:t xml:space="preserve">   DIRECTOR,                                                                                                                              </w:t>
      </w: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8E4079">
        <w:rPr>
          <w:rFonts w:ascii="Times New Roman" w:hAnsi="Times New Roman" w:cs="Times New Roman"/>
        </w:rPr>
        <w:t xml:space="preserve">Laura Koszegi                                                                                                                                    </w:t>
      </w: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  <w:b/>
        </w:rPr>
      </w:pP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  <w:b/>
        </w:rPr>
      </w:pP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  <w:b/>
        </w:rPr>
      </w:pPr>
    </w:p>
    <w:p w:rsidR="004579DD" w:rsidRPr="008E4079" w:rsidRDefault="004579DD" w:rsidP="004579DD">
      <w:pPr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8E407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8E4079">
        <w:rPr>
          <w:rFonts w:ascii="Times New Roman" w:hAnsi="Times New Roman" w:cs="Times New Roman"/>
          <w:b/>
        </w:rPr>
        <w:t xml:space="preserve">ŞEF BIROU, </w:t>
      </w:r>
    </w:p>
    <w:p w:rsidR="004579DD" w:rsidRDefault="004579DD" w:rsidP="004579DD">
      <w:pPr>
        <w:ind w:right="20"/>
        <w:jc w:val="both"/>
        <w:rPr>
          <w:rFonts w:ascii="Times New Roman" w:hAnsi="Times New Roman" w:cs="Times New Roman"/>
        </w:rPr>
      </w:pPr>
      <w:r w:rsidRPr="008E40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8E4079">
        <w:rPr>
          <w:rFonts w:ascii="Times New Roman" w:hAnsi="Times New Roman" w:cs="Times New Roman"/>
        </w:rPr>
        <w:t xml:space="preserve"> Mihai Boncea</w:t>
      </w:r>
    </w:p>
    <w:p w:rsidR="004579DD" w:rsidRDefault="004579DD" w:rsidP="004579DD">
      <w:pPr>
        <w:tabs>
          <w:tab w:val="left" w:pos="8250"/>
        </w:tabs>
        <w:rPr>
          <w:rFonts w:ascii="Times New Roman" w:hAnsi="Times New Roman" w:cs="Times New Roman"/>
        </w:rPr>
      </w:pPr>
    </w:p>
    <w:p w:rsidR="004579DD" w:rsidRDefault="004579DD" w:rsidP="004579DD">
      <w:pPr>
        <w:tabs>
          <w:tab w:val="left" w:pos="8250"/>
        </w:tabs>
        <w:rPr>
          <w:rFonts w:ascii="Times New Roman" w:hAnsi="Times New Roman" w:cs="Times New Roman"/>
        </w:rPr>
      </w:pPr>
    </w:p>
    <w:p w:rsidR="004579DD" w:rsidRDefault="004579DD" w:rsidP="004579DD">
      <w:pPr>
        <w:tabs>
          <w:tab w:val="left" w:pos="8250"/>
        </w:tabs>
        <w:rPr>
          <w:rFonts w:ascii="Times New Roman" w:hAnsi="Times New Roman" w:cs="Times New Roman"/>
        </w:rPr>
      </w:pPr>
    </w:p>
    <w:p w:rsidR="004579DD" w:rsidRPr="004C6333" w:rsidRDefault="004579DD" w:rsidP="004579DD">
      <w:pPr>
        <w:tabs>
          <w:tab w:val="left" w:pos="82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4C6333">
        <w:rPr>
          <w:rFonts w:ascii="Times New Roman" w:hAnsi="Times New Roman" w:cs="Times New Roman"/>
          <w:b/>
        </w:rPr>
        <w:t>CONSILIER,</w:t>
      </w:r>
    </w:p>
    <w:p w:rsidR="004579DD" w:rsidRDefault="004579DD" w:rsidP="004579DD">
      <w:pPr>
        <w:tabs>
          <w:tab w:val="left" w:pos="77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C633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1C06B2">
        <w:rPr>
          <w:rFonts w:ascii="Times New Roman" w:hAnsi="Times New Roman" w:cs="Times New Roman"/>
        </w:rPr>
        <w:t>Eliza Angela Crîștiu</w:t>
      </w:r>
    </w:p>
    <w:p w:rsidR="004579DD" w:rsidRDefault="004579DD" w:rsidP="004579DD">
      <w:pPr>
        <w:tabs>
          <w:tab w:val="left" w:pos="7770"/>
        </w:tabs>
        <w:spacing w:line="276" w:lineRule="auto"/>
        <w:rPr>
          <w:rFonts w:ascii="Times New Roman" w:hAnsi="Times New Roman" w:cs="Times New Roman"/>
        </w:rPr>
      </w:pPr>
    </w:p>
    <w:p w:rsidR="004579DD" w:rsidRDefault="004579DD" w:rsidP="004579DD">
      <w:pPr>
        <w:tabs>
          <w:tab w:val="left" w:pos="7770"/>
        </w:tabs>
        <w:spacing w:line="276" w:lineRule="auto"/>
        <w:rPr>
          <w:rFonts w:ascii="Times New Roman" w:hAnsi="Times New Roman" w:cs="Times New Roman"/>
        </w:rPr>
      </w:pPr>
    </w:p>
    <w:p w:rsidR="004579DD" w:rsidRDefault="004579DD" w:rsidP="004579DD">
      <w:pPr>
        <w:tabs>
          <w:tab w:val="left" w:pos="7770"/>
        </w:tabs>
        <w:spacing w:line="276" w:lineRule="auto"/>
        <w:rPr>
          <w:rFonts w:ascii="Times New Roman" w:hAnsi="Times New Roman" w:cs="Times New Roman"/>
        </w:rPr>
      </w:pPr>
    </w:p>
    <w:p w:rsidR="004579DD" w:rsidRPr="004C6333" w:rsidRDefault="004579DD" w:rsidP="004579DD">
      <w:pPr>
        <w:tabs>
          <w:tab w:val="left" w:pos="7770"/>
        </w:tabs>
        <w:spacing w:line="276" w:lineRule="auto"/>
        <w:rPr>
          <w:rFonts w:ascii="Times New Roman" w:hAnsi="Times New Roman" w:cs="Times New Roman"/>
        </w:rPr>
      </w:pPr>
    </w:p>
    <w:p w:rsidR="004579DD" w:rsidRDefault="001C06B2" w:rsidP="004579DD">
      <w:pPr>
        <w:spacing w:after="66" w:line="276" w:lineRule="auto"/>
        <w:ind w:righ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4579DD" w:rsidRPr="008E4079">
        <w:rPr>
          <w:rFonts w:ascii="Times New Roman" w:hAnsi="Times New Roman" w:cs="Times New Roman"/>
          <w:b/>
        </w:rPr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4579DD" w:rsidRPr="008E4079">
        <w:rPr>
          <w:rFonts w:ascii="Times New Roman" w:hAnsi="Times New Roman" w:cs="Times New Roman"/>
          <w:b/>
        </w:rPr>
        <w:t xml:space="preserve">        </w:t>
      </w:r>
      <w:r w:rsidR="004579DD">
        <w:rPr>
          <w:rFonts w:ascii="Times New Roman" w:hAnsi="Times New Roman" w:cs="Times New Roman"/>
          <w:b/>
        </w:rPr>
        <w:t xml:space="preserve">  Consilier juridic,</w:t>
      </w:r>
      <w:r w:rsidR="004579DD" w:rsidRPr="008E4079">
        <w:rPr>
          <w:rFonts w:ascii="Times New Roman" w:hAnsi="Times New Roman" w:cs="Times New Roman"/>
          <w:b/>
        </w:rPr>
        <w:t xml:space="preserve">         </w:t>
      </w:r>
    </w:p>
    <w:p w:rsidR="009964BE" w:rsidRDefault="009964BE"/>
    <w:sectPr w:rsidR="009964BE" w:rsidSect="00996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567" w:rsidRDefault="00D94567" w:rsidP="00690238">
      <w:r>
        <w:separator/>
      </w:r>
    </w:p>
  </w:endnote>
  <w:endnote w:type="continuationSeparator" w:id="0">
    <w:p w:rsidR="00D94567" w:rsidRDefault="00D94567" w:rsidP="00690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38" w:rsidRDefault="006902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38" w:rsidRDefault="00690238" w:rsidP="00690238">
    <w:pPr>
      <w:pStyle w:val="Footer"/>
      <w:tabs>
        <w:tab w:val="clear" w:pos="4680"/>
        <w:tab w:val="clear" w:pos="9360"/>
        <w:tab w:val="left" w:pos="6825"/>
      </w:tabs>
    </w:pPr>
    <w:r>
      <w:t xml:space="preserve">                                              </w:t>
    </w:r>
    <w:r>
      <w:t>Cod FO 53-01 ver.1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38" w:rsidRDefault="00690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567" w:rsidRDefault="00D94567" w:rsidP="00690238">
      <w:r>
        <w:separator/>
      </w:r>
    </w:p>
  </w:footnote>
  <w:footnote w:type="continuationSeparator" w:id="0">
    <w:p w:rsidR="00D94567" w:rsidRDefault="00D94567" w:rsidP="00690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38" w:rsidRDefault="006902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38" w:rsidRDefault="0069023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238" w:rsidRDefault="006902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A5B6D"/>
    <w:multiLevelType w:val="multilevel"/>
    <w:tmpl w:val="59B028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9DD"/>
    <w:rsid w:val="001C06B2"/>
    <w:rsid w:val="004579DD"/>
    <w:rsid w:val="00690238"/>
    <w:rsid w:val="007944EB"/>
    <w:rsid w:val="009964BE"/>
    <w:rsid w:val="00D9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79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0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238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semiHidden/>
    <w:unhideWhenUsed/>
    <w:rsid w:val="00690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238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mboncea</dc:creator>
  <cp:keywords/>
  <dc:description/>
  <cp:lastModifiedBy>mboncea</cp:lastModifiedBy>
  <cp:revision>3</cp:revision>
  <dcterms:created xsi:type="dcterms:W3CDTF">2014-12-03T06:26:00Z</dcterms:created>
  <dcterms:modified xsi:type="dcterms:W3CDTF">2014-12-03T09:37:00Z</dcterms:modified>
</cp:coreProperties>
</file>