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64" w:type="dxa"/>
        <w:tblInd w:w="108" w:type="dxa"/>
        <w:tblBorders>
          <w:bottom w:val="single" w:sz="4" w:space="0" w:color="auto"/>
        </w:tblBorders>
        <w:tblLayout w:type="fixed"/>
        <w:tblLook w:val="0000"/>
      </w:tblPr>
      <w:tblGrid>
        <w:gridCol w:w="5709"/>
        <w:gridCol w:w="2815"/>
        <w:gridCol w:w="1140"/>
      </w:tblGrid>
      <w:tr w:rsidR="0041679D" w:rsidRPr="00771BD1" w:rsidTr="00056CC6">
        <w:trPr>
          <w:trHeight w:val="985"/>
        </w:trPr>
        <w:tc>
          <w:tcPr>
            <w:tcW w:w="5709" w:type="dxa"/>
            <w:tcBorders>
              <w:bottom w:val="nil"/>
            </w:tcBorders>
          </w:tcPr>
          <w:p w:rsidR="0041679D" w:rsidRPr="000B16D9" w:rsidRDefault="0041679D" w:rsidP="004013D5">
            <w:pPr>
              <w:jc w:val="both"/>
            </w:pPr>
            <w:r w:rsidRPr="000B16D9">
              <w:rPr>
                <w:sz w:val="22"/>
                <w:szCs w:val="22"/>
              </w:rPr>
              <w:t>ROMÂNIA</w:t>
            </w:r>
          </w:p>
          <w:p w:rsidR="0041679D" w:rsidRPr="000B16D9" w:rsidRDefault="0041679D" w:rsidP="004013D5">
            <w:pPr>
              <w:jc w:val="both"/>
            </w:pPr>
            <w:r w:rsidRPr="000B16D9">
              <w:rPr>
                <w:sz w:val="22"/>
                <w:szCs w:val="22"/>
              </w:rPr>
              <w:t>JUDEŢUL TIMIŞ</w:t>
            </w:r>
            <w:r>
              <w:rPr>
                <w:sz w:val="22"/>
                <w:szCs w:val="22"/>
              </w:rPr>
              <w:t xml:space="preserve">                                                                                   </w:t>
            </w:r>
          </w:p>
          <w:p w:rsidR="0041679D" w:rsidRPr="000B16D9" w:rsidRDefault="0041679D" w:rsidP="004013D5">
            <w:pPr>
              <w:jc w:val="both"/>
            </w:pPr>
            <w:r w:rsidRPr="000B16D9">
              <w:rPr>
                <w:sz w:val="22"/>
                <w:szCs w:val="22"/>
              </w:rPr>
              <w:t>MUNICIPIUL TIMIŞOARA</w:t>
            </w:r>
            <w:r>
              <w:rPr>
                <w:sz w:val="22"/>
                <w:szCs w:val="22"/>
              </w:rPr>
              <w:t xml:space="preserve">                                                                                                            </w:t>
            </w:r>
          </w:p>
          <w:p w:rsidR="0041679D" w:rsidRPr="000B16D9" w:rsidRDefault="0041679D" w:rsidP="004013D5">
            <w:pPr>
              <w:jc w:val="both"/>
            </w:pPr>
            <w:r w:rsidRPr="000B16D9">
              <w:rPr>
                <w:sz w:val="22"/>
                <w:szCs w:val="22"/>
              </w:rPr>
              <w:t>DIRECŢIA COMUNICARE</w:t>
            </w:r>
          </w:p>
          <w:p w:rsidR="0041679D" w:rsidRPr="00E52FB5" w:rsidRDefault="0041679D" w:rsidP="00F64C20">
            <w:pPr>
              <w:jc w:val="both"/>
              <w:rPr>
                <w:lang w:val="en-US"/>
              </w:rPr>
            </w:pPr>
            <w:r>
              <w:rPr>
                <w:sz w:val="22"/>
                <w:szCs w:val="22"/>
              </w:rPr>
              <w:t>SC 2016</w:t>
            </w:r>
            <w:r w:rsidRPr="000B16D9">
              <w:rPr>
                <w:sz w:val="22"/>
                <w:szCs w:val="22"/>
              </w:rPr>
              <w:t xml:space="preserve"> </w:t>
            </w:r>
            <w:r>
              <w:rPr>
                <w:sz w:val="22"/>
                <w:szCs w:val="22"/>
              </w:rPr>
              <w:t>–</w:t>
            </w:r>
            <w:r w:rsidR="00F24B74">
              <w:rPr>
                <w:sz w:val="22"/>
                <w:szCs w:val="22"/>
              </w:rPr>
              <w:t xml:space="preserve"> </w:t>
            </w:r>
            <w:r w:rsidR="00E52FB5">
              <w:rPr>
                <w:sz w:val="22"/>
                <w:szCs w:val="22"/>
              </w:rPr>
              <w:t>12910</w:t>
            </w:r>
            <w:r w:rsidR="00E52FB5">
              <w:rPr>
                <w:sz w:val="22"/>
                <w:szCs w:val="22"/>
                <w:lang w:val="en-US"/>
              </w:rPr>
              <w:t>/26.05.2016</w:t>
            </w:r>
          </w:p>
        </w:tc>
        <w:tc>
          <w:tcPr>
            <w:tcW w:w="2815" w:type="dxa"/>
            <w:tcBorders>
              <w:bottom w:val="nil"/>
            </w:tcBorders>
          </w:tcPr>
          <w:p w:rsidR="0041679D" w:rsidRDefault="0041679D" w:rsidP="004013D5">
            <w:pPr>
              <w:jc w:val="both"/>
            </w:pPr>
          </w:p>
          <w:p w:rsidR="0041679D" w:rsidRDefault="0041679D" w:rsidP="004013D5">
            <w:pPr>
              <w:ind w:firstLine="708"/>
            </w:pPr>
            <w:r>
              <w:rPr>
                <w:sz w:val="22"/>
                <w:szCs w:val="22"/>
              </w:rPr>
              <w:t xml:space="preserve">     APROBAT</w:t>
            </w:r>
          </w:p>
          <w:p w:rsidR="0041679D" w:rsidRDefault="0041679D" w:rsidP="004013D5">
            <w:pPr>
              <w:ind w:firstLine="708"/>
            </w:pPr>
            <w:r>
              <w:rPr>
                <w:sz w:val="22"/>
                <w:szCs w:val="22"/>
              </w:rPr>
              <w:t xml:space="preserve">      PRIMAR,</w:t>
            </w:r>
          </w:p>
          <w:p w:rsidR="0041679D" w:rsidRPr="00615920" w:rsidRDefault="0041679D" w:rsidP="004013D5">
            <w:pPr>
              <w:jc w:val="center"/>
            </w:pPr>
            <w:r>
              <w:rPr>
                <w:sz w:val="22"/>
                <w:szCs w:val="22"/>
              </w:rPr>
              <w:t xml:space="preserve">       NICOLAE ROBU</w:t>
            </w:r>
          </w:p>
        </w:tc>
        <w:tc>
          <w:tcPr>
            <w:tcW w:w="1140" w:type="dxa"/>
            <w:tcBorders>
              <w:bottom w:val="nil"/>
            </w:tcBorders>
          </w:tcPr>
          <w:p w:rsidR="0041679D" w:rsidRPr="00771BD1" w:rsidRDefault="0041679D" w:rsidP="004013D5">
            <w:pPr>
              <w:jc w:val="both"/>
            </w:pPr>
          </w:p>
        </w:tc>
      </w:tr>
    </w:tbl>
    <w:p w:rsidR="0041679D" w:rsidRPr="000C768D" w:rsidRDefault="0041679D" w:rsidP="004013D5">
      <w:pPr>
        <w:rPr>
          <w:sz w:val="22"/>
          <w:szCs w:val="22"/>
        </w:rPr>
      </w:pPr>
      <w:r>
        <w:rPr>
          <w:sz w:val="22"/>
          <w:szCs w:val="22"/>
        </w:rPr>
        <w:t xml:space="preserve">                                                                                                                                        </w:t>
      </w:r>
    </w:p>
    <w:p w:rsidR="0041679D" w:rsidRPr="00DD0AE8" w:rsidRDefault="0041679D" w:rsidP="004013D5">
      <w:pPr>
        <w:tabs>
          <w:tab w:val="left" w:pos="720"/>
        </w:tabs>
        <w:jc w:val="both"/>
        <w:rPr>
          <w:b/>
          <w:bCs/>
          <w:sz w:val="16"/>
          <w:szCs w:val="16"/>
        </w:rPr>
      </w:pPr>
    </w:p>
    <w:p w:rsidR="0041679D" w:rsidRPr="000B16D9" w:rsidRDefault="0041679D" w:rsidP="004013D5">
      <w:pPr>
        <w:autoSpaceDE w:val="0"/>
        <w:autoSpaceDN w:val="0"/>
        <w:adjustRightInd w:val="0"/>
        <w:jc w:val="center"/>
        <w:rPr>
          <w:b/>
          <w:bCs/>
        </w:rPr>
      </w:pPr>
      <w:r w:rsidRPr="00771BD1">
        <w:rPr>
          <w:b/>
          <w:bCs/>
        </w:rPr>
        <w:tab/>
      </w:r>
      <w:r w:rsidRPr="000B16D9">
        <w:rPr>
          <w:b/>
          <w:bCs/>
        </w:rPr>
        <w:t>REFERAT</w:t>
      </w:r>
    </w:p>
    <w:p w:rsidR="00F64C20" w:rsidRPr="0066588B" w:rsidRDefault="00F64C20" w:rsidP="00F64C20">
      <w:pPr>
        <w:jc w:val="center"/>
        <w:rPr>
          <w:rStyle w:val="titlu01"/>
          <w:b/>
        </w:rPr>
      </w:pPr>
      <w:r w:rsidRPr="0066588B">
        <w:rPr>
          <w:b/>
        </w:rPr>
        <w:t xml:space="preserve">privind aprobarea </w:t>
      </w:r>
      <w:r>
        <w:rPr>
          <w:b/>
        </w:rPr>
        <w:t xml:space="preserve"> majorării coti</w:t>
      </w:r>
      <w:r w:rsidRPr="0066588B">
        <w:rPr>
          <w:b/>
        </w:rPr>
        <w:t>zaţiei anuale</w:t>
      </w:r>
      <w:r>
        <w:rPr>
          <w:b/>
        </w:rPr>
        <w:t xml:space="preserve"> </w:t>
      </w:r>
      <w:r w:rsidRPr="0066588B">
        <w:rPr>
          <w:b/>
        </w:rPr>
        <w:t>pe care</w:t>
      </w:r>
      <w:r w:rsidRPr="0066588B">
        <w:rPr>
          <w:rStyle w:val="titlu01"/>
          <w:b/>
        </w:rPr>
        <w:t xml:space="preserve"> Municipiului Timişoara o plăteşte, în calitate de membru fondator</w:t>
      </w:r>
      <w:r>
        <w:rPr>
          <w:rStyle w:val="titlu01"/>
          <w:b/>
        </w:rPr>
        <w:t>,</w:t>
      </w:r>
      <w:r w:rsidRPr="0066588B">
        <w:rPr>
          <w:rStyle w:val="titlu01"/>
          <w:b/>
        </w:rPr>
        <w:t xml:space="preserve"> la Asociaţi</w:t>
      </w:r>
      <w:r>
        <w:rPr>
          <w:rStyle w:val="titlu01"/>
          <w:b/>
        </w:rPr>
        <w:t>a</w:t>
      </w:r>
      <w:r w:rsidRPr="0066588B">
        <w:rPr>
          <w:rStyle w:val="titlu01"/>
          <w:b/>
        </w:rPr>
        <w:t xml:space="preserve"> "Timişoara Capitală Culturală Europeană"</w:t>
      </w:r>
    </w:p>
    <w:p w:rsidR="000C768D" w:rsidRDefault="0041679D" w:rsidP="004013D5">
      <w:pPr>
        <w:jc w:val="both"/>
      </w:pPr>
      <w:r w:rsidRPr="001A04B2">
        <w:rPr>
          <w:b/>
          <w:bCs/>
          <w:color w:val="000000"/>
        </w:rPr>
        <w:br/>
      </w:r>
      <w:r w:rsidR="00C63750">
        <w:t xml:space="preserve">           </w:t>
      </w:r>
      <w:r w:rsidR="00C63750" w:rsidRPr="0050045F">
        <w:t xml:space="preserve">Candidatura Timişoarei la titlul de Capitală Europeană </w:t>
      </w:r>
      <w:r w:rsidR="00ED6E3C">
        <w:t xml:space="preserve">a Culturii </w:t>
      </w:r>
      <w:r w:rsidR="00C63750" w:rsidRPr="0050045F">
        <w:t xml:space="preserve">în </w:t>
      </w:r>
      <w:r w:rsidR="00ED6E3C">
        <w:t xml:space="preserve">anul </w:t>
      </w:r>
      <w:r w:rsidR="00C63750" w:rsidRPr="0050045F">
        <w:t xml:space="preserve">2021 este un demers al oraşului, susţinut în primul rând de Primăria Municipiului Timişoara, prin Asociaţia </w:t>
      </w:r>
      <w:r w:rsidR="00ED6E3C">
        <w:t>„</w:t>
      </w:r>
      <w:r w:rsidR="00C63750" w:rsidRPr="0050045F">
        <w:t>Timişoara Capitală Culturală Europeană</w:t>
      </w:r>
      <w:r w:rsidR="00ED6E3C">
        <w:t>”</w:t>
      </w:r>
      <w:r w:rsidR="00C63750" w:rsidRPr="0050045F">
        <w:t xml:space="preserve">, al cărui membru fondator este.  </w:t>
      </w:r>
    </w:p>
    <w:p w:rsidR="000C768D" w:rsidRPr="000C768D" w:rsidRDefault="000C768D" w:rsidP="004013D5">
      <w:pPr>
        <w:ind w:firstLine="720"/>
        <w:jc w:val="both"/>
      </w:pPr>
      <w:r w:rsidRPr="000C768D">
        <w:t>Strategia culturală a municipiului Timişoara pentru perioada 2014-2024 a fost realizată în cadrul contractului „Dezvoltarea strategiei culturale pentru Timişoara, organizarea a 3 dezbateri pe tem</w:t>
      </w:r>
      <w:r>
        <w:t>a Capitală Culturală Europeană”</w:t>
      </w:r>
      <w:r w:rsidRPr="000C768D">
        <w:t>, parte a proiectului „Poli culturali” - Politica culturală, instrument de dezvoltare comunitară şi regională (cod MIS 1393). Proiectul este finanţat de Uniunea Europeană prin Programul IPA de Cooperare Transfrontalieră România - Republica Serbia, Axa prioritară 3 -  Promovarea schimburilor între comunităţi, Măsura 2 – Îmbunătăţirea guvernării locale cu privire la furnizarea de servicii locale către comunităţile din zona de graniţă.</w:t>
      </w:r>
    </w:p>
    <w:p w:rsidR="000C768D" w:rsidRPr="000C768D" w:rsidRDefault="000C768D" w:rsidP="004013D5">
      <w:pPr>
        <w:ind w:firstLine="720"/>
        <w:jc w:val="both"/>
      </w:pPr>
      <w:r w:rsidRPr="000C768D">
        <w:t>Strategia culturală vine în întâmpinarea nevoilor oraşului de dezvoltare prin cultură, susţine candidatura sa la titlul de Capitală Europeană a Culturii în 2021 şi sprijină eforturile comune ale artiştilor, ale operatorilor culturali şi ale administraţiei publice de a aduce cultura de calitate în viaţa oamenilor.</w:t>
      </w:r>
    </w:p>
    <w:p w:rsidR="000C768D" w:rsidRPr="000C768D" w:rsidRDefault="000C768D" w:rsidP="004013D5">
      <w:pPr>
        <w:ind w:firstLine="720"/>
        <w:jc w:val="both"/>
      </w:pPr>
      <w:r w:rsidRPr="000C768D">
        <w:t xml:space="preserve">Deşi nu se confundă cu Programul Capitală Europeană a Culturii în care Timişoara este înscris ca oraş candidat pentru anul 2021, „Strategia culturală a Municipiului Timişoara 2014-2024” sprijină candidatura Timişoarei prin viziunea şi măsurile propuse pe termen lung. De altfel, strategia culturală a oraşului este o condiţie necesară dosarului de candidatură. Regulamentul pentru Programul Capitală Europeană a Culturii 2020-2033 prevede că „premiul titlului de Capitală Europeană a Culturii va continua să se bazeze pe un program cultural creat în mod special pentru Capitală Europeană a Culturii, care ar trebui să deţină o puternică dimensiune europeană. Programul ar trebui, de asemenea, să facă parte dintr-o strategie pe termen lung cu impact sustenabil asupra dezvoltării economice, culturale şi sociale locale”. „Contribuţia la strategia pe termen lung” este de asemenea unul dintre cele şase criterii în acordarea titlului. În procesul de formulare, echipa de experţi, Primăria Municipiului Timişoara şi Institutul Intercultural Timişoara au implicat Asociaţia Timişoara Capitală Europeană a Culturii. </w:t>
      </w:r>
    </w:p>
    <w:p w:rsidR="000C768D" w:rsidRPr="000C768D" w:rsidRDefault="000C768D" w:rsidP="004013D5">
      <w:pPr>
        <w:ind w:firstLine="720"/>
        <w:jc w:val="both"/>
      </w:pPr>
      <w:r w:rsidRPr="000C768D">
        <w:t>„Strategia culturală a municipiului Timişoara 2014-2024” va stimula dezvoltarea culturală a oraşului pentru următorii zece ani, integrând momentul 2021, indiferent de rezultatul competiţiei. Sprijinind candidatura Timişoarei, strategia acţionează ca viziune şi planificare integratoare, înainte şi după obţinerea titlului de Capitală Europeană a Culturii 2021.</w:t>
      </w:r>
    </w:p>
    <w:p w:rsidR="00C63750" w:rsidRDefault="00C63750" w:rsidP="004013D5">
      <w:pPr>
        <w:ind w:firstLine="720"/>
        <w:jc w:val="both"/>
      </w:pPr>
      <w:r>
        <w:t>Competiţia pentru titlul de Capitală Europeană a Culturii în anul 2021 a fost lansată de către Ministerul Culturii în decembrie 2014, având ca termen limită de depunere a dosarului de candidatură</w:t>
      </w:r>
      <w:r w:rsidR="009C7223">
        <w:t>,</w:t>
      </w:r>
      <w:r>
        <w:t xml:space="preserve"> pentru etapa de preselecţie</w:t>
      </w:r>
      <w:r w:rsidR="009C7223">
        <w:t>,</w:t>
      </w:r>
      <w:r>
        <w:t xml:space="preserve"> data de 10 octombrie 2015.</w:t>
      </w:r>
    </w:p>
    <w:p w:rsidR="0041679D" w:rsidRDefault="0041679D" w:rsidP="004013D5">
      <w:pPr>
        <w:ind w:firstLine="720"/>
        <w:jc w:val="both"/>
      </w:pPr>
      <w:r>
        <w:t>Ca urmare a depunerii dosarului de candidatur</w:t>
      </w:r>
      <w:r w:rsidR="00ED6E3C">
        <w:t>ă</w:t>
      </w:r>
      <w:r>
        <w:t xml:space="preserve"> a municipiului Timi</w:t>
      </w:r>
      <w:r w:rsidR="00ED6E3C">
        <w:t>şoara</w:t>
      </w:r>
      <w:r>
        <w:t xml:space="preserve"> pentru titlul de Capital</w:t>
      </w:r>
      <w:r w:rsidR="00ED6E3C">
        <w:t>ă</w:t>
      </w:r>
      <w:r>
        <w:t xml:space="preserve"> European</w:t>
      </w:r>
      <w:r w:rsidR="00ED6E3C">
        <w:t>ă</w:t>
      </w:r>
      <w:r>
        <w:t xml:space="preserve"> a Culturii 2021 in Rom</w:t>
      </w:r>
      <w:r w:rsidR="00ED6E3C">
        <w:t>â</w:t>
      </w:r>
      <w:r>
        <w:t xml:space="preserve">nia </w:t>
      </w:r>
      <w:r w:rsidR="00ED6E3C">
        <w:t>ş</w:t>
      </w:r>
      <w:r>
        <w:t>i a recomand</w:t>
      </w:r>
      <w:r w:rsidR="00ED6E3C">
        <w:t>ă</w:t>
      </w:r>
      <w:r>
        <w:t>rilor din raportul ju</w:t>
      </w:r>
      <w:r w:rsidR="00ED6E3C">
        <w:t>riului de experţi independenţi,</w:t>
      </w:r>
      <w:r>
        <w:t xml:space="preserve"> Ministerul Culturii a emis Ordinul nr. 2085/15.02.2016 prin care aprob</w:t>
      </w:r>
      <w:r w:rsidR="00ED6E3C">
        <w:t>a</w:t>
      </w:r>
      <w:r>
        <w:t xml:space="preserve"> preselec</w:t>
      </w:r>
      <w:r w:rsidR="00ED6E3C">
        <w:t>ţ</w:t>
      </w:r>
      <w:r>
        <w:t>ia ora</w:t>
      </w:r>
      <w:r w:rsidR="00ED6E3C">
        <w:t>ş</w:t>
      </w:r>
      <w:r>
        <w:t>elor care au intrat in etapa a doua a competi</w:t>
      </w:r>
      <w:r w:rsidR="00ED6E3C">
        <w:t>ţ</w:t>
      </w:r>
      <w:r>
        <w:t>iei.</w:t>
      </w:r>
    </w:p>
    <w:p w:rsidR="0041679D" w:rsidRDefault="0041679D" w:rsidP="004013D5">
      <w:pPr>
        <w:ind w:firstLine="720"/>
      </w:pPr>
      <w:r>
        <w:t>Municipiul Timi</w:t>
      </w:r>
      <w:r w:rsidR="00ED6E3C">
        <w:t>ş</w:t>
      </w:r>
      <w:r>
        <w:t xml:space="preserve">oara este inclus oficial </w:t>
      </w:r>
      <w:r w:rsidR="00C63750">
        <w:t>pe lista restr</w:t>
      </w:r>
      <w:r w:rsidR="00ED6E3C">
        <w:t>â</w:t>
      </w:r>
      <w:r w:rsidR="00C63750">
        <w:t>ns</w:t>
      </w:r>
      <w:r w:rsidR="00ED6E3C">
        <w:t>ă</w:t>
      </w:r>
      <w:r w:rsidR="00C63750">
        <w:t xml:space="preserve"> a ora</w:t>
      </w:r>
      <w:r w:rsidR="00ED6E3C">
        <w:t>ş</w:t>
      </w:r>
      <w:r w:rsidR="00C63750">
        <w:t>elor candidate preselec</w:t>
      </w:r>
      <w:r w:rsidR="00ED6E3C">
        <w:t>ţ</w:t>
      </w:r>
      <w:r w:rsidR="00C63750">
        <w:t>ionate al</w:t>
      </w:r>
      <w:r w:rsidR="00ED6E3C">
        <w:t>ă</w:t>
      </w:r>
      <w:r w:rsidR="00C63750">
        <w:t xml:space="preserve">turi de </w:t>
      </w:r>
      <w:r w:rsidR="00ED6E3C">
        <w:t>B</w:t>
      </w:r>
      <w:r w:rsidR="00C63750">
        <w:t>ucure</w:t>
      </w:r>
      <w:r w:rsidR="00ED6E3C">
        <w:t>ş</w:t>
      </w:r>
      <w:r w:rsidR="00C63750">
        <w:t xml:space="preserve">ti, </w:t>
      </w:r>
      <w:r w:rsidR="00ED6E3C">
        <w:t>B</w:t>
      </w:r>
      <w:r w:rsidR="00C63750">
        <w:t xml:space="preserve">aia-Mare </w:t>
      </w:r>
      <w:r w:rsidR="00ED6E3C">
        <w:t>ş</w:t>
      </w:r>
      <w:r w:rsidR="00C63750">
        <w:t>i Cluj Napoca.</w:t>
      </w:r>
    </w:p>
    <w:p w:rsidR="00C63750" w:rsidRDefault="00C63750" w:rsidP="004013D5">
      <w:pPr>
        <w:ind w:firstLine="720"/>
      </w:pPr>
      <w:r>
        <w:lastRenderedPageBreak/>
        <w:t>Conform raportului jur</w:t>
      </w:r>
      <w:r w:rsidR="00ED6E3C">
        <w:t>iu</w:t>
      </w:r>
      <w:r>
        <w:t>lui, membrii desemna</w:t>
      </w:r>
      <w:r w:rsidR="00ED6E3C">
        <w:t>ţ</w:t>
      </w:r>
      <w:r>
        <w:t>i ai acestuia vor vizita ora</w:t>
      </w:r>
      <w:r w:rsidR="00ED6E3C">
        <w:t>ş</w:t>
      </w:r>
      <w:r>
        <w:t>ele preselectate in perioada 8-14 septembrie 2016. Reuniunea de selec</w:t>
      </w:r>
      <w:r w:rsidR="00ED6E3C">
        <w:t>ţ</w:t>
      </w:r>
      <w:r>
        <w:t>ie final</w:t>
      </w:r>
      <w:r w:rsidR="00ED6E3C">
        <w:t>ă</w:t>
      </w:r>
      <w:r>
        <w:t xml:space="preserve"> va avea loc in perioada 15-16 septembrie 2016. In cadrul acesteia, juriul va evalua ora</w:t>
      </w:r>
      <w:r w:rsidR="00ED6E3C">
        <w:t>ş</w:t>
      </w:r>
      <w:r>
        <w:t>ele preselec</w:t>
      </w:r>
      <w:r w:rsidR="00ED6E3C">
        <w:t>ţ</w:t>
      </w:r>
      <w:r>
        <w:t>ionate pe baza candidaturilor revi</w:t>
      </w:r>
      <w:r w:rsidR="00ED6E3C">
        <w:t>z</w:t>
      </w:r>
      <w:r>
        <w:t xml:space="preserve">uite </w:t>
      </w:r>
      <w:r w:rsidR="00ED6E3C">
        <w:t>ş</w:t>
      </w:r>
      <w:r>
        <w:t xml:space="preserve">i a audierilor in raport cu obiectivele </w:t>
      </w:r>
      <w:r w:rsidR="00ED6E3C">
        <w:t>ş</w:t>
      </w:r>
      <w:r>
        <w:t xml:space="preserve">i criteriile stabilite in Decizia nr. 445/2014/UE a </w:t>
      </w:r>
      <w:r w:rsidR="00ED6E3C">
        <w:t>P</w:t>
      </w:r>
      <w:r>
        <w:t xml:space="preserve">arlamentului European </w:t>
      </w:r>
      <w:r w:rsidR="00ED6E3C">
        <w:t>ş</w:t>
      </w:r>
      <w:r>
        <w:t>i a Consiliulu</w:t>
      </w:r>
      <w:r w:rsidR="00ED6E3C">
        <w:t>i</w:t>
      </w:r>
      <w:r>
        <w:t xml:space="preserve"> din 16 aprilie 2014.</w:t>
      </w:r>
    </w:p>
    <w:p w:rsidR="00281B89" w:rsidRDefault="00C83BF8" w:rsidP="00C83BF8">
      <w:pPr>
        <w:ind w:firstLine="708"/>
        <w:jc w:val="both"/>
        <w:rPr>
          <w:rStyle w:val="titlu01"/>
        </w:rPr>
      </w:pPr>
      <w:r>
        <w:rPr>
          <w:rStyle w:val="titlu01"/>
        </w:rPr>
        <w:t xml:space="preserve">În data de 6 aprilie 2016 a avut loc Adunarea Generală a Asociaţiei </w:t>
      </w:r>
      <w:r w:rsidR="00393C1F">
        <w:rPr>
          <w:rStyle w:val="titlu01"/>
        </w:rPr>
        <w:t>„</w:t>
      </w:r>
      <w:r w:rsidRPr="00BF710C">
        <w:rPr>
          <w:rStyle w:val="titlu01"/>
        </w:rPr>
        <w:t>Timişoara Capitală Culturală Europeană</w:t>
      </w:r>
      <w:r w:rsidR="00393C1F">
        <w:rPr>
          <w:rStyle w:val="titlu01"/>
        </w:rPr>
        <w:t>”</w:t>
      </w:r>
      <w:r>
        <w:rPr>
          <w:rStyle w:val="titlu01"/>
        </w:rPr>
        <w:t xml:space="preserve">, </w:t>
      </w:r>
      <w:r w:rsidR="00281B89">
        <w:rPr>
          <w:rStyle w:val="titlu01"/>
        </w:rPr>
        <w:t>iar din Procesul verbal incheiat cu ocazia adun</w:t>
      </w:r>
      <w:r w:rsidR="00DB0C84">
        <w:rPr>
          <w:rStyle w:val="titlu01"/>
        </w:rPr>
        <w:t>ă</w:t>
      </w:r>
      <w:r w:rsidR="00281B89">
        <w:rPr>
          <w:rStyle w:val="titlu01"/>
        </w:rPr>
        <w:t xml:space="preserve">rii </w:t>
      </w:r>
      <w:r w:rsidR="00DB0C84">
        <w:rPr>
          <w:rStyle w:val="titlu01"/>
        </w:rPr>
        <w:t>rezultă că</w:t>
      </w:r>
      <w:r w:rsidR="00281B89">
        <w:rPr>
          <w:rStyle w:val="titlu01"/>
        </w:rPr>
        <w:t xml:space="preserve"> Adunarea General</w:t>
      </w:r>
      <w:r w:rsidR="00DB0C84">
        <w:rPr>
          <w:rStyle w:val="titlu01"/>
        </w:rPr>
        <w:t>ă</w:t>
      </w:r>
      <w:r w:rsidR="00281B89">
        <w:rPr>
          <w:rStyle w:val="titlu01"/>
        </w:rPr>
        <w:t xml:space="preserve"> a decis cu un num</w:t>
      </w:r>
      <w:r w:rsidR="00DB0C84">
        <w:rPr>
          <w:rStyle w:val="titlu01"/>
        </w:rPr>
        <w:t>ă</w:t>
      </w:r>
      <w:r w:rsidR="00281B89">
        <w:rPr>
          <w:rStyle w:val="titlu01"/>
        </w:rPr>
        <w:t xml:space="preserve">r de 32 de voturi PENTRU </w:t>
      </w:r>
      <w:r w:rsidR="00DB0C84">
        <w:rPr>
          <w:rStyle w:val="titlu01"/>
        </w:rPr>
        <w:t>ş</w:t>
      </w:r>
      <w:r w:rsidR="00281B89">
        <w:rPr>
          <w:rStyle w:val="titlu01"/>
        </w:rPr>
        <w:t xml:space="preserve">i </w:t>
      </w:r>
      <w:r w:rsidR="00DB0C84">
        <w:rPr>
          <w:rStyle w:val="titlu01"/>
        </w:rPr>
        <w:t xml:space="preserve">un număr de </w:t>
      </w:r>
      <w:r w:rsidR="00281B89">
        <w:rPr>
          <w:rStyle w:val="titlu01"/>
        </w:rPr>
        <w:t xml:space="preserve">0 </w:t>
      </w:r>
      <w:r w:rsidR="00DB0C84">
        <w:rPr>
          <w:rStyle w:val="titlu01"/>
        </w:rPr>
        <w:t>voturi IMPOTRIVĂ, ABŢINERI 0, majorarea cotizaţiei anuale datorate de către Primăria Municipiului Timişoara in sensul că aceasta va fi de 1.000.000 lei, cotizaţie care va fi aferentă anului 2016 şi a anilor următori</w:t>
      </w:r>
      <w:r w:rsidR="00281B89">
        <w:rPr>
          <w:rStyle w:val="titlu01"/>
        </w:rPr>
        <w:t>.</w:t>
      </w:r>
      <w:r w:rsidR="00E01492">
        <w:rPr>
          <w:rStyle w:val="titlu01"/>
        </w:rPr>
        <w:t xml:space="preserve"> Cu acelasi număr de voturi Adunarea Generală a aprobat raportul comisiei de cenzori pentru anul 2015.</w:t>
      </w:r>
    </w:p>
    <w:p w:rsidR="00C83BF8" w:rsidRDefault="00281B89" w:rsidP="00C83BF8">
      <w:pPr>
        <w:ind w:firstLine="708"/>
        <w:jc w:val="both"/>
        <w:rPr>
          <w:rStyle w:val="titlu01"/>
        </w:rPr>
      </w:pPr>
      <w:r>
        <w:rPr>
          <w:rStyle w:val="titlu01"/>
        </w:rPr>
        <w:t>P</w:t>
      </w:r>
      <w:r w:rsidR="00C83BF8">
        <w:rPr>
          <w:rStyle w:val="titlu01"/>
        </w:rPr>
        <w:t xml:space="preserve">rin Încheierea Civilă nr. 4625/ 04.05.2016 Judecătoria Timişoara a încuviinţat modificarea actelor constitutive ale Asociaţiei </w:t>
      </w:r>
      <w:r w:rsidR="00C83BF8" w:rsidRPr="00BF710C">
        <w:rPr>
          <w:rStyle w:val="titlu01"/>
        </w:rPr>
        <w:t>Timişoa</w:t>
      </w:r>
      <w:r w:rsidR="00C83BF8">
        <w:rPr>
          <w:rStyle w:val="titlu01"/>
        </w:rPr>
        <w:t>ra Capitală Culturală Europeană şi a dispus înscrierea modificărilor astfel survenite, în Registrul Special- Asociaţii, aflat la grefa Judecătoriei Timişoara</w:t>
      </w:r>
      <w:r>
        <w:rPr>
          <w:rStyle w:val="titlu01"/>
        </w:rPr>
        <w:t>,</w:t>
      </w:r>
      <w:r w:rsidRPr="00281B89">
        <w:rPr>
          <w:rStyle w:val="titlu01"/>
        </w:rPr>
        <w:t xml:space="preserve"> </w:t>
      </w:r>
      <w:r>
        <w:rPr>
          <w:rStyle w:val="titlu01"/>
        </w:rPr>
        <w:t>iar majorarea  a fost înscrisă în actul adiţional la Statut nr. 124/ 06.04.2016 care se va constitui în anexă la hotărâre</w:t>
      </w:r>
      <w:r w:rsidR="00C83BF8">
        <w:rPr>
          <w:rStyle w:val="titlu01"/>
        </w:rPr>
        <w:t>.</w:t>
      </w:r>
    </w:p>
    <w:p w:rsidR="00281B89" w:rsidRPr="00671B23" w:rsidRDefault="00281B89" w:rsidP="00281B89">
      <w:pPr>
        <w:ind w:firstLine="720"/>
        <w:rPr>
          <w:rStyle w:val="titlu01"/>
        </w:rPr>
      </w:pPr>
      <w:r>
        <w:t xml:space="preserve">Având in vedere adresa nr. 1536/25.02.2016 a Ministerului Culturii şi adresa nr. SC2016-012639/24.05.2016  a Asociaţiei „Timişoara Capitală Culturală Europeană” prin care solicita plata cotizatiei majorate </w:t>
      </w:r>
    </w:p>
    <w:p w:rsidR="00597BF5" w:rsidRDefault="00E23143" w:rsidP="00597BF5">
      <w:pPr>
        <w:ind w:firstLine="720"/>
      </w:pPr>
      <w:r>
        <w:t>Ţ</w:t>
      </w:r>
      <w:r w:rsidR="00ED6E3C">
        <w:t>in</w:t>
      </w:r>
      <w:r>
        <w:t>â</w:t>
      </w:r>
      <w:r w:rsidR="00ED6E3C">
        <w:t>nd cont c</w:t>
      </w:r>
      <w:r>
        <w:t>ă</w:t>
      </w:r>
      <w:r w:rsidR="00ED6E3C">
        <w:t xml:space="preserve"> urm</w:t>
      </w:r>
      <w:r>
        <w:t>ă</w:t>
      </w:r>
      <w:r w:rsidR="00ED6E3C">
        <w:t>toarele luni sunt deosebit de importante pentru participarea municipiului Timi</w:t>
      </w:r>
      <w:r>
        <w:t>ş</w:t>
      </w:r>
      <w:r w:rsidR="00ED6E3C">
        <w:t>oara la etapa final</w:t>
      </w:r>
      <w:r>
        <w:t>ă</w:t>
      </w:r>
      <w:r w:rsidR="00ED6E3C">
        <w:t xml:space="preserve"> de selec</w:t>
      </w:r>
      <w:r>
        <w:t>ţ</w:t>
      </w:r>
      <w:r w:rsidR="00ED6E3C">
        <w:t xml:space="preserve">ie </w:t>
      </w:r>
      <w:r>
        <w:t xml:space="preserve">pentru titlul </w:t>
      </w:r>
      <w:r w:rsidRPr="0050045F">
        <w:t xml:space="preserve">de Capitală Europeană </w:t>
      </w:r>
      <w:r>
        <w:t xml:space="preserve">a Culturii </w:t>
      </w:r>
      <w:r w:rsidRPr="0050045F">
        <w:t xml:space="preserve">în </w:t>
      </w:r>
      <w:r>
        <w:t xml:space="preserve">anul </w:t>
      </w:r>
      <w:r w:rsidRPr="0050045F">
        <w:t>2021</w:t>
      </w:r>
      <w:r w:rsidR="009622E2">
        <w:t xml:space="preserve"> </w:t>
      </w:r>
      <w:r w:rsidR="00D359A9">
        <w:t>ş</w:t>
      </w:r>
      <w:r w:rsidR="009622E2">
        <w:t>i calendarul foarte str</w:t>
      </w:r>
      <w:r w:rsidR="00A07197">
        <w:t>â</w:t>
      </w:r>
      <w:r w:rsidR="009622E2">
        <w:t>ns al candidaturii</w:t>
      </w:r>
      <w:r w:rsidR="009622E2">
        <w:rPr>
          <w:lang w:val="en-US"/>
        </w:rPr>
        <w:t xml:space="preserve">(12 august 2016- </w:t>
      </w:r>
      <w:proofErr w:type="spellStart"/>
      <w:r w:rsidR="009622E2">
        <w:rPr>
          <w:lang w:val="en-US"/>
        </w:rPr>
        <w:t>depunerea</w:t>
      </w:r>
      <w:proofErr w:type="spellEnd"/>
      <w:r w:rsidR="009622E2">
        <w:rPr>
          <w:lang w:val="en-US"/>
        </w:rPr>
        <w:t xml:space="preserve"> </w:t>
      </w:r>
      <w:proofErr w:type="spellStart"/>
      <w:r w:rsidR="009622E2">
        <w:rPr>
          <w:lang w:val="en-US"/>
        </w:rPr>
        <w:t>dosarului</w:t>
      </w:r>
      <w:proofErr w:type="spellEnd"/>
      <w:r w:rsidR="009622E2">
        <w:rPr>
          <w:lang w:val="en-US"/>
        </w:rPr>
        <w:t xml:space="preserve">, 12 </w:t>
      </w:r>
      <w:proofErr w:type="spellStart"/>
      <w:r w:rsidR="009622E2">
        <w:rPr>
          <w:lang w:val="en-US"/>
        </w:rPr>
        <w:t>septembrie</w:t>
      </w:r>
      <w:proofErr w:type="spellEnd"/>
      <w:r w:rsidR="009622E2">
        <w:rPr>
          <w:lang w:val="en-US"/>
        </w:rPr>
        <w:t xml:space="preserve"> 2016-vizita </w:t>
      </w:r>
      <w:proofErr w:type="spellStart"/>
      <w:r w:rsidR="009622E2">
        <w:rPr>
          <w:lang w:val="en-US"/>
        </w:rPr>
        <w:t>juriului</w:t>
      </w:r>
      <w:proofErr w:type="spellEnd"/>
      <w:r w:rsidR="009622E2">
        <w:rPr>
          <w:lang w:val="en-US"/>
        </w:rPr>
        <w:t xml:space="preserve">, 15-16 </w:t>
      </w:r>
      <w:proofErr w:type="spellStart"/>
      <w:r w:rsidR="009622E2">
        <w:rPr>
          <w:lang w:val="en-US"/>
        </w:rPr>
        <w:t>septembrie</w:t>
      </w:r>
      <w:proofErr w:type="spellEnd"/>
      <w:r w:rsidR="009622E2">
        <w:rPr>
          <w:lang w:val="en-US"/>
        </w:rPr>
        <w:t xml:space="preserve"> 2016</w:t>
      </w:r>
      <w:r w:rsidR="00A07197">
        <w:rPr>
          <w:lang w:val="en-US"/>
        </w:rPr>
        <w:t xml:space="preserve"> </w:t>
      </w:r>
      <w:r w:rsidR="009622E2">
        <w:rPr>
          <w:lang w:val="en-US"/>
        </w:rPr>
        <w:t>-</w:t>
      </w:r>
      <w:r w:rsidR="00A07197">
        <w:rPr>
          <w:lang w:val="en-US"/>
        </w:rPr>
        <w:t xml:space="preserve"> </w:t>
      </w:r>
      <w:proofErr w:type="spellStart"/>
      <w:r w:rsidR="009622E2">
        <w:rPr>
          <w:lang w:val="en-US"/>
        </w:rPr>
        <w:t>sus</w:t>
      </w:r>
      <w:r w:rsidR="00A07197">
        <w:rPr>
          <w:lang w:val="en-US"/>
        </w:rPr>
        <w:t>ţ</w:t>
      </w:r>
      <w:r w:rsidR="009622E2">
        <w:rPr>
          <w:lang w:val="en-US"/>
        </w:rPr>
        <w:t>inerea</w:t>
      </w:r>
      <w:proofErr w:type="spellEnd"/>
      <w:r w:rsidR="009622E2">
        <w:rPr>
          <w:lang w:val="en-US"/>
        </w:rPr>
        <w:t xml:space="preserve"> </w:t>
      </w:r>
      <w:proofErr w:type="spellStart"/>
      <w:r w:rsidR="009622E2">
        <w:rPr>
          <w:lang w:val="en-US"/>
        </w:rPr>
        <w:t>candidaturii</w:t>
      </w:r>
      <w:proofErr w:type="spellEnd"/>
      <w:r w:rsidR="009622E2">
        <w:rPr>
          <w:lang w:val="en-US"/>
        </w:rPr>
        <w:t xml:space="preserve">, 17 septembrie-31 </w:t>
      </w:r>
      <w:proofErr w:type="spellStart"/>
      <w:r w:rsidR="009622E2">
        <w:rPr>
          <w:lang w:val="en-US"/>
        </w:rPr>
        <w:t>decembrie</w:t>
      </w:r>
      <w:proofErr w:type="spellEnd"/>
      <w:r w:rsidR="009622E2">
        <w:rPr>
          <w:lang w:val="en-US"/>
        </w:rPr>
        <w:t xml:space="preserve">- </w:t>
      </w:r>
      <w:proofErr w:type="spellStart"/>
      <w:r w:rsidR="009622E2">
        <w:rPr>
          <w:lang w:val="en-US"/>
        </w:rPr>
        <w:t>managementul</w:t>
      </w:r>
      <w:proofErr w:type="spellEnd"/>
      <w:r w:rsidR="009622E2">
        <w:rPr>
          <w:lang w:val="en-US"/>
        </w:rPr>
        <w:t xml:space="preserve"> </w:t>
      </w:r>
      <w:proofErr w:type="spellStart"/>
      <w:r w:rsidR="009622E2">
        <w:rPr>
          <w:lang w:val="en-US"/>
        </w:rPr>
        <w:t>perioadei</w:t>
      </w:r>
      <w:proofErr w:type="spellEnd"/>
      <w:r w:rsidR="009622E2">
        <w:rPr>
          <w:lang w:val="en-US"/>
        </w:rPr>
        <w:t xml:space="preserve"> post-</w:t>
      </w:r>
      <w:proofErr w:type="spellStart"/>
      <w:r w:rsidR="009622E2">
        <w:rPr>
          <w:lang w:val="en-US"/>
        </w:rPr>
        <w:t>selec</w:t>
      </w:r>
      <w:r w:rsidR="00A07197">
        <w:rPr>
          <w:lang w:val="en-US"/>
        </w:rPr>
        <w:t>ţ</w:t>
      </w:r>
      <w:r w:rsidR="009622E2">
        <w:rPr>
          <w:lang w:val="en-US"/>
        </w:rPr>
        <w:t>ie</w:t>
      </w:r>
      <w:proofErr w:type="spellEnd"/>
      <w:r w:rsidR="009622E2">
        <w:rPr>
          <w:lang w:val="en-US"/>
        </w:rPr>
        <w:t>)</w:t>
      </w:r>
      <w:r w:rsidR="000C768D">
        <w:t>:</w:t>
      </w:r>
    </w:p>
    <w:p w:rsidR="000C768D" w:rsidRDefault="000C768D" w:rsidP="004013D5">
      <w:pPr>
        <w:jc w:val="center"/>
      </w:pPr>
    </w:p>
    <w:p w:rsidR="0041679D" w:rsidRPr="003E21B7" w:rsidRDefault="0041679D" w:rsidP="004013D5">
      <w:pPr>
        <w:jc w:val="center"/>
      </w:pPr>
      <w:r w:rsidRPr="003E21B7">
        <w:t>P R O P U N E M :</w:t>
      </w:r>
    </w:p>
    <w:p w:rsidR="0041679D" w:rsidRPr="000B16D9" w:rsidRDefault="0041679D" w:rsidP="004013D5">
      <w:pPr>
        <w:tabs>
          <w:tab w:val="left" w:pos="1080"/>
        </w:tabs>
        <w:jc w:val="both"/>
        <w:rPr>
          <w:sz w:val="16"/>
          <w:szCs w:val="16"/>
        </w:rPr>
      </w:pPr>
    </w:p>
    <w:p w:rsidR="002C51D3" w:rsidRDefault="002C51D3" w:rsidP="00A07197">
      <w:pPr>
        <w:ind w:firstLine="720"/>
        <w:jc w:val="both"/>
        <w:rPr>
          <w:rStyle w:val="titlu01"/>
        </w:rPr>
      </w:pPr>
      <w:proofErr w:type="spellStart"/>
      <w:r w:rsidRPr="00312D42">
        <w:rPr>
          <w:lang w:val="en-US"/>
        </w:rPr>
        <w:t>Emiterea</w:t>
      </w:r>
      <w:proofErr w:type="spellEnd"/>
      <w:r w:rsidRPr="00312D42">
        <w:rPr>
          <w:lang w:val="en-US"/>
        </w:rPr>
        <w:t xml:space="preserve"> </w:t>
      </w:r>
      <w:proofErr w:type="spellStart"/>
      <w:r w:rsidRPr="00312D42">
        <w:rPr>
          <w:lang w:val="en-US"/>
        </w:rPr>
        <w:t>unei</w:t>
      </w:r>
      <w:proofErr w:type="spellEnd"/>
      <w:r w:rsidRPr="00312D42">
        <w:rPr>
          <w:lang w:val="en-US"/>
        </w:rPr>
        <w:t xml:space="preserve"> </w:t>
      </w:r>
      <w:proofErr w:type="spellStart"/>
      <w:r w:rsidRPr="00312D42">
        <w:rPr>
          <w:lang w:val="en-US"/>
        </w:rPr>
        <w:t>hotărâri</w:t>
      </w:r>
      <w:proofErr w:type="spellEnd"/>
      <w:r w:rsidRPr="00312D42">
        <w:rPr>
          <w:lang w:val="en-US"/>
        </w:rPr>
        <w:t xml:space="preserve"> de </w:t>
      </w:r>
      <w:proofErr w:type="spellStart"/>
      <w:r w:rsidRPr="00312D42">
        <w:rPr>
          <w:lang w:val="en-US"/>
        </w:rPr>
        <w:t>Consiliu</w:t>
      </w:r>
      <w:proofErr w:type="spellEnd"/>
      <w:r w:rsidRPr="00312D42">
        <w:rPr>
          <w:lang w:val="en-US"/>
        </w:rPr>
        <w:t xml:space="preserve"> Local </w:t>
      </w:r>
      <w:proofErr w:type="spellStart"/>
      <w:r w:rsidRPr="00312D42">
        <w:rPr>
          <w:lang w:val="en-US"/>
        </w:rPr>
        <w:t>prin</w:t>
      </w:r>
      <w:proofErr w:type="spellEnd"/>
      <w:r w:rsidRPr="00312D42">
        <w:rPr>
          <w:lang w:val="en-US"/>
        </w:rPr>
        <w:t xml:space="preserve"> care </w:t>
      </w:r>
      <w:proofErr w:type="spellStart"/>
      <w:proofErr w:type="gramStart"/>
      <w:r w:rsidRPr="00312D42">
        <w:rPr>
          <w:lang w:val="en-US"/>
        </w:rPr>
        <w:t>să</w:t>
      </w:r>
      <w:proofErr w:type="spellEnd"/>
      <w:proofErr w:type="gramEnd"/>
      <w:r w:rsidRPr="00312D42">
        <w:rPr>
          <w:lang w:val="en-US"/>
        </w:rPr>
        <w:t xml:space="preserve"> se </w:t>
      </w:r>
      <w:proofErr w:type="spellStart"/>
      <w:r w:rsidRPr="00312D42">
        <w:rPr>
          <w:lang w:val="en-US"/>
        </w:rPr>
        <w:t>aprobe</w:t>
      </w:r>
      <w:proofErr w:type="spellEnd"/>
      <w:r w:rsidRPr="00312D42">
        <w:rPr>
          <w:lang w:val="en-US"/>
        </w:rPr>
        <w:t xml:space="preserve"> </w:t>
      </w:r>
      <w:proofErr w:type="spellStart"/>
      <w:r w:rsidRPr="00312D42">
        <w:rPr>
          <w:lang w:val="en-US"/>
        </w:rPr>
        <w:t>modificarea</w:t>
      </w:r>
      <w:proofErr w:type="spellEnd"/>
      <w:r w:rsidRPr="00312D42">
        <w:rPr>
          <w:lang w:val="en-US"/>
        </w:rPr>
        <w:t xml:space="preserve"> </w:t>
      </w:r>
      <w:proofErr w:type="spellStart"/>
      <w:r w:rsidRPr="00312D42">
        <w:rPr>
          <w:lang w:val="en-US"/>
        </w:rPr>
        <w:t>cuantumului</w:t>
      </w:r>
      <w:proofErr w:type="spellEnd"/>
      <w:r w:rsidRPr="00312D42">
        <w:rPr>
          <w:lang w:val="en-US"/>
        </w:rPr>
        <w:t xml:space="preserve"> </w:t>
      </w:r>
      <w:proofErr w:type="spellStart"/>
      <w:r w:rsidRPr="00312D42">
        <w:rPr>
          <w:lang w:val="en-US"/>
        </w:rPr>
        <w:t>cotizaţiei</w:t>
      </w:r>
      <w:proofErr w:type="spellEnd"/>
      <w:r w:rsidRPr="00312D42">
        <w:rPr>
          <w:lang w:val="en-US"/>
        </w:rPr>
        <w:t xml:space="preserve"> </w:t>
      </w:r>
      <w:proofErr w:type="spellStart"/>
      <w:r w:rsidRPr="00312D42">
        <w:rPr>
          <w:lang w:val="en-US"/>
        </w:rPr>
        <w:t>anuale</w:t>
      </w:r>
      <w:proofErr w:type="spellEnd"/>
      <w:r w:rsidRPr="00312D42">
        <w:rPr>
          <w:lang w:val="en-US"/>
        </w:rPr>
        <w:t xml:space="preserve"> a </w:t>
      </w:r>
      <w:proofErr w:type="spellStart"/>
      <w:r w:rsidR="00A07197">
        <w:rPr>
          <w:lang w:val="en-US"/>
        </w:rPr>
        <w:t>Primăriei</w:t>
      </w:r>
      <w:proofErr w:type="spellEnd"/>
      <w:r w:rsidR="00A07197">
        <w:rPr>
          <w:lang w:val="en-US"/>
        </w:rPr>
        <w:t xml:space="preserve"> </w:t>
      </w:r>
      <w:proofErr w:type="spellStart"/>
      <w:r w:rsidRPr="00312D42">
        <w:rPr>
          <w:lang w:val="en-US"/>
        </w:rPr>
        <w:t>Municipiului</w:t>
      </w:r>
      <w:proofErr w:type="spellEnd"/>
      <w:r w:rsidRPr="00312D42">
        <w:rPr>
          <w:lang w:val="en-US"/>
        </w:rPr>
        <w:t xml:space="preserve"> </w:t>
      </w:r>
      <w:proofErr w:type="spellStart"/>
      <w:r w:rsidRPr="00312D42">
        <w:rPr>
          <w:lang w:val="en-US"/>
        </w:rPr>
        <w:t>Timişoara</w:t>
      </w:r>
      <w:proofErr w:type="spellEnd"/>
      <w:r w:rsidRPr="00312D42">
        <w:rPr>
          <w:lang w:val="en-US"/>
        </w:rPr>
        <w:t xml:space="preserve"> la </w:t>
      </w:r>
      <w:proofErr w:type="spellStart"/>
      <w:r w:rsidRPr="00312D42">
        <w:rPr>
          <w:lang w:val="en-US"/>
        </w:rPr>
        <w:t>Asociaţia</w:t>
      </w:r>
      <w:proofErr w:type="spellEnd"/>
      <w:r w:rsidRPr="00312D42">
        <w:rPr>
          <w:lang w:val="en-US"/>
        </w:rPr>
        <w:t xml:space="preserve"> </w:t>
      </w:r>
      <w:r w:rsidR="00A07197">
        <w:rPr>
          <w:lang w:val="en-US"/>
        </w:rPr>
        <w:t>“</w:t>
      </w:r>
      <w:proofErr w:type="spellStart"/>
      <w:r w:rsidRPr="00312D42">
        <w:rPr>
          <w:rStyle w:val="titlu01"/>
          <w:lang w:val="en-US"/>
        </w:rPr>
        <w:t>Timişoara</w:t>
      </w:r>
      <w:proofErr w:type="spellEnd"/>
      <w:r w:rsidRPr="00312D42">
        <w:rPr>
          <w:rStyle w:val="titlu01"/>
          <w:lang w:val="en-US"/>
        </w:rPr>
        <w:t xml:space="preserve"> </w:t>
      </w:r>
      <w:proofErr w:type="spellStart"/>
      <w:r w:rsidRPr="00312D42">
        <w:rPr>
          <w:rStyle w:val="titlu01"/>
          <w:lang w:val="en-US"/>
        </w:rPr>
        <w:t>Capitală</w:t>
      </w:r>
      <w:proofErr w:type="spellEnd"/>
      <w:r w:rsidRPr="00312D42">
        <w:rPr>
          <w:rStyle w:val="titlu01"/>
          <w:lang w:val="en-US"/>
        </w:rPr>
        <w:t xml:space="preserve"> </w:t>
      </w:r>
      <w:proofErr w:type="spellStart"/>
      <w:r w:rsidRPr="00312D42">
        <w:rPr>
          <w:rStyle w:val="titlu01"/>
          <w:lang w:val="en-US"/>
        </w:rPr>
        <w:t>Culturală</w:t>
      </w:r>
      <w:proofErr w:type="spellEnd"/>
      <w:r w:rsidRPr="00312D42">
        <w:rPr>
          <w:rStyle w:val="titlu01"/>
          <w:lang w:val="en-US"/>
        </w:rPr>
        <w:t xml:space="preserve"> </w:t>
      </w:r>
      <w:proofErr w:type="spellStart"/>
      <w:r w:rsidRPr="00312D42">
        <w:rPr>
          <w:rStyle w:val="titlu01"/>
          <w:lang w:val="en-US"/>
        </w:rPr>
        <w:t>Europeană</w:t>
      </w:r>
      <w:proofErr w:type="spellEnd"/>
      <w:r w:rsidR="00A07197">
        <w:rPr>
          <w:rStyle w:val="titlu01"/>
          <w:lang w:val="en-US"/>
        </w:rPr>
        <w:t>”</w:t>
      </w:r>
      <w:r w:rsidRPr="00312D42">
        <w:rPr>
          <w:rStyle w:val="titlu01"/>
          <w:lang w:val="en-US"/>
        </w:rPr>
        <w:t xml:space="preserve">, </w:t>
      </w:r>
      <w:proofErr w:type="spellStart"/>
      <w:r w:rsidRPr="00312D42">
        <w:rPr>
          <w:rStyle w:val="titlu01"/>
          <w:lang w:val="en-US"/>
        </w:rPr>
        <w:t>aprobat</w:t>
      </w:r>
      <w:proofErr w:type="spellEnd"/>
      <w:r w:rsidRPr="00312D42">
        <w:rPr>
          <w:rStyle w:val="titlu01"/>
          <w:lang w:val="en-US"/>
        </w:rPr>
        <w:t xml:space="preserve"> </w:t>
      </w:r>
      <w:proofErr w:type="spellStart"/>
      <w:r w:rsidRPr="00312D42">
        <w:rPr>
          <w:rStyle w:val="titlu01"/>
          <w:lang w:val="en-US"/>
        </w:rPr>
        <w:t>prin</w:t>
      </w:r>
      <w:proofErr w:type="spellEnd"/>
      <w:r w:rsidRPr="00312D42">
        <w:rPr>
          <w:rStyle w:val="titlu01"/>
          <w:lang w:val="en-US"/>
        </w:rPr>
        <w:t xml:space="preserve"> HCLMT nr. 250</w:t>
      </w:r>
      <w:r>
        <w:rPr>
          <w:lang w:val="en-US"/>
        </w:rPr>
        <w:t>/ 2011,</w:t>
      </w:r>
      <w:r w:rsidRPr="00312D42">
        <w:rPr>
          <w:lang w:val="en-US"/>
        </w:rPr>
        <w:t xml:space="preserve"> </w:t>
      </w:r>
      <w:proofErr w:type="spellStart"/>
      <w:r w:rsidRPr="00312D42">
        <w:rPr>
          <w:lang w:val="en-US"/>
        </w:rPr>
        <w:t>modi</w:t>
      </w:r>
      <w:r>
        <w:rPr>
          <w:lang w:val="en-US"/>
        </w:rPr>
        <w:t>ficat</w:t>
      </w:r>
      <w:proofErr w:type="spellEnd"/>
      <w:r>
        <w:rPr>
          <w:lang w:val="en-US"/>
        </w:rPr>
        <w:t xml:space="preserve"> </w:t>
      </w:r>
      <w:proofErr w:type="spellStart"/>
      <w:r>
        <w:rPr>
          <w:lang w:val="en-US"/>
        </w:rPr>
        <w:t>prin</w:t>
      </w:r>
      <w:proofErr w:type="spellEnd"/>
      <w:r>
        <w:rPr>
          <w:lang w:val="en-US"/>
        </w:rPr>
        <w:t xml:space="preserve"> HCLMT nr.271 / 2013 </w:t>
      </w:r>
      <w:r w:rsidR="00A07197">
        <w:t>ş</w:t>
      </w:r>
      <w:proofErr w:type="spellStart"/>
      <w:r>
        <w:rPr>
          <w:lang w:val="en-US"/>
        </w:rPr>
        <w:t>i</w:t>
      </w:r>
      <w:proofErr w:type="spellEnd"/>
      <w:r>
        <w:rPr>
          <w:lang w:val="en-US"/>
        </w:rPr>
        <w:t xml:space="preserve"> </w:t>
      </w:r>
      <w:proofErr w:type="spellStart"/>
      <w:r>
        <w:rPr>
          <w:lang w:val="en-US"/>
        </w:rPr>
        <w:t>prin</w:t>
      </w:r>
      <w:proofErr w:type="spellEnd"/>
      <w:r>
        <w:rPr>
          <w:lang w:val="en-US"/>
        </w:rPr>
        <w:t xml:space="preserve"> HCLMT 252/2015 </w:t>
      </w:r>
      <w:r w:rsidRPr="00312D42">
        <w:rPr>
          <w:lang w:val="en-US"/>
        </w:rPr>
        <w:t xml:space="preserve">de la </w:t>
      </w:r>
      <w:r>
        <w:rPr>
          <w:lang w:val="en-US"/>
        </w:rPr>
        <w:t>420 000 lei la 1.000.000 lei,</w:t>
      </w:r>
      <w:r w:rsidRPr="002C51D3">
        <w:rPr>
          <w:rStyle w:val="titlu01"/>
        </w:rPr>
        <w:t xml:space="preserve"> </w:t>
      </w:r>
      <w:r>
        <w:rPr>
          <w:rStyle w:val="titlu01"/>
        </w:rPr>
        <w:t xml:space="preserve">cotizaţie care va fi aferentă anului 2016 </w:t>
      </w:r>
      <w:r w:rsidR="00A97214">
        <w:rPr>
          <w:rStyle w:val="titlu01"/>
        </w:rPr>
        <w:t>precum şi anilor următori,</w:t>
      </w:r>
      <w:r w:rsidR="00A97214" w:rsidRPr="00A97214">
        <w:rPr>
          <w:rStyle w:val="FootnoteText"/>
        </w:rPr>
        <w:t xml:space="preserve"> </w:t>
      </w:r>
      <w:r w:rsidR="00A97214">
        <w:rPr>
          <w:rStyle w:val="titlu01"/>
        </w:rPr>
        <w:t>conform Incheierii civile 4625/04.05.2016 a Judecătoriei Timişoara, pronunţată in dosarul 8318/325/2016.</w:t>
      </w:r>
    </w:p>
    <w:p w:rsidR="002C51D3" w:rsidRPr="00312D42" w:rsidRDefault="002C51D3" w:rsidP="002C51D3">
      <w:pPr>
        <w:jc w:val="both"/>
        <w:rPr>
          <w:lang w:val="en-US"/>
        </w:rPr>
      </w:pPr>
      <w:r>
        <w:rPr>
          <w:rStyle w:val="titlu01"/>
        </w:rPr>
        <w:t>Majorarea cotiza</w:t>
      </w:r>
      <w:r w:rsidR="00A07197">
        <w:rPr>
          <w:rStyle w:val="titlu01"/>
        </w:rPr>
        <w:t>ţ</w:t>
      </w:r>
      <w:r>
        <w:rPr>
          <w:rStyle w:val="titlu01"/>
        </w:rPr>
        <w:t>iei se va aproba condi</w:t>
      </w:r>
      <w:r w:rsidR="00A07197">
        <w:rPr>
          <w:rStyle w:val="titlu01"/>
        </w:rPr>
        <w:t>ţ</w:t>
      </w:r>
      <w:r>
        <w:rPr>
          <w:rStyle w:val="titlu01"/>
        </w:rPr>
        <w:t>ionat de existen</w:t>
      </w:r>
      <w:r w:rsidR="00A07197">
        <w:rPr>
          <w:rStyle w:val="titlu01"/>
        </w:rPr>
        <w:t>ţ</w:t>
      </w:r>
      <w:r>
        <w:rPr>
          <w:rStyle w:val="titlu01"/>
        </w:rPr>
        <w:t xml:space="preserve">a unei prevederi bugetare in acest scop </w:t>
      </w:r>
      <w:r>
        <w:rPr>
          <w:lang w:val="en-US"/>
        </w:rPr>
        <w:t>.</w:t>
      </w:r>
    </w:p>
    <w:p w:rsidR="0041679D" w:rsidRDefault="0041679D" w:rsidP="004013D5">
      <w:pPr>
        <w:jc w:val="both"/>
      </w:pPr>
    </w:p>
    <w:p w:rsidR="00EA3192" w:rsidRDefault="0041679D" w:rsidP="004013D5">
      <w:pPr>
        <w:autoSpaceDE w:val="0"/>
        <w:autoSpaceDN w:val="0"/>
        <w:adjustRightInd w:val="0"/>
        <w:jc w:val="both"/>
      </w:pPr>
      <w:r>
        <w:rPr>
          <w:sz w:val="22"/>
          <w:szCs w:val="22"/>
        </w:rPr>
        <w:t xml:space="preserve"> </w:t>
      </w:r>
      <w:r w:rsidRPr="00AE618C">
        <w:tab/>
      </w:r>
      <w:r w:rsidR="00EA3192">
        <w:t xml:space="preserve">Viceprimar </w:t>
      </w:r>
      <w:r w:rsidR="00EA3192">
        <w:tab/>
      </w:r>
      <w:r w:rsidR="00EA3192">
        <w:tab/>
      </w:r>
      <w:r w:rsidR="00EA3192">
        <w:tab/>
      </w:r>
      <w:r w:rsidR="009528AC">
        <w:t xml:space="preserve">                             Director Direcţia Economică</w:t>
      </w:r>
      <w:r w:rsidR="00EA3192">
        <w:t xml:space="preserve">  </w:t>
      </w:r>
      <w:r w:rsidR="00EA3192">
        <w:tab/>
      </w:r>
      <w:r w:rsidR="00EA3192">
        <w:tab/>
        <w:t xml:space="preserve">    </w:t>
      </w:r>
    </w:p>
    <w:p w:rsidR="009528AC" w:rsidRDefault="00EA3192" w:rsidP="004013D5">
      <w:pPr>
        <w:autoSpaceDE w:val="0"/>
        <w:autoSpaceDN w:val="0"/>
        <w:adjustRightInd w:val="0"/>
      </w:pPr>
      <w:r>
        <w:tab/>
        <w:t>Dan Diaconu</w:t>
      </w:r>
      <w:r>
        <w:tab/>
      </w:r>
      <w:r>
        <w:tab/>
      </w:r>
      <w:r>
        <w:tab/>
      </w:r>
      <w:r>
        <w:tab/>
      </w:r>
      <w:r w:rsidR="009528AC">
        <w:t xml:space="preserve">                        Smaranda Haracicu</w:t>
      </w:r>
      <w:r w:rsidR="009528AC">
        <w:tab/>
      </w:r>
      <w:r w:rsidR="009528AC">
        <w:tab/>
      </w:r>
      <w:r w:rsidR="009528AC">
        <w:tab/>
      </w:r>
      <w:r w:rsidR="009528AC">
        <w:tab/>
        <w:t xml:space="preserve"> </w:t>
      </w:r>
    </w:p>
    <w:p w:rsidR="009528AC" w:rsidRDefault="009528AC" w:rsidP="004013D5">
      <w:pPr>
        <w:autoSpaceDE w:val="0"/>
        <w:autoSpaceDN w:val="0"/>
        <w:adjustRightInd w:val="0"/>
      </w:pPr>
    </w:p>
    <w:p w:rsidR="009528AC" w:rsidRDefault="009528AC" w:rsidP="004013D5">
      <w:pPr>
        <w:autoSpaceDE w:val="0"/>
        <w:autoSpaceDN w:val="0"/>
        <w:adjustRightInd w:val="0"/>
      </w:pPr>
    </w:p>
    <w:p w:rsidR="009528AC" w:rsidRDefault="009528AC" w:rsidP="004013D5">
      <w:pPr>
        <w:autoSpaceDE w:val="0"/>
        <w:autoSpaceDN w:val="0"/>
        <w:adjustRightInd w:val="0"/>
      </w:pPr>
      <w:r>
        <w:t xml:space="preserve">      </w:t>
      </w:r>
      <w:r w:rsidR="00EA3192">
        <w:t xml:space="preserve"> Director Direcţia Comunicare</w:t>
      </w:r>
    </w:p>
    <w:p w:rsidR="00EA3192" w:rsidRDefault="009528AC" w:rsidP="004013D5">
      <w:pPr>
        <w:autoSpaceDE w:val="0"/>
        <w:autoSpaceDN w:val="0"/>
        <w:adjustRightInd w:val="0"/>
      </w:pPr>
      <w:r>
        <w:t xml:space="preserve">                  </w:t>
      </w:r>
      <w:r w:rsidR="00EA3192">
        <w:t>Alina Pintile</w:t>
      </w:r>
    </w:p>
    <w:p w:rsidR="00EA3192" w:rsidRDefault="00EA3192" w:rsidP="004013D5">
      <w:pPr>
        <w:autoSpaceDE w:val="0"/>
        <w:autoSpaceDN w:val="0"/>
        <w:adjustRightInd w:val="0"/>
      </w:pPr>
    </w:p>
    <w:p w:rsidR="00EA3192" w:rsidRDefault="00EA3192" w:rsidP="004013D5">
      <w:pPr>
        <w:autoSpaceDE w:val="0"/>
        <w:autoSpaceDN w:val="0"/>
        <w:adjustRightInd w:val="0"/>
      </w:pPr>
    </w:p>
    <w:p w:rsidR="009528AC" w:rsidRDefault="009528AC" w:rsidP="004013D5">
      <w:pPr>
        <w:autoSpaceDE w:val="0"/>
        <w:autoSpaceDN w:val="0"/>
        <w:adjustRightInd w:val="0"/>
      </w:pPr>
      <w:r>
        <w:t xml:space="preserve">               Intocmit, </w:t>
      </w:r>
      <w:r>
        <w:tab/>
      </w:r>
      <w:r>
        <w:tab/>
      </w:r>
      <w:r>
        <w:tab/>
      </w:r>
      <w:r>
        <w:tab/>
        <w:t xml:space="preserve"> </w:t>
      </w:r>
      <w:r>
        <w:tab/>
      </w:r>
      <w:r>
        <w:tab/>
      </w:r>
      <w:r>
        <w:tab/>
      </w:r>
      <w:r>
        <w:tab/>
      </w:r>
      <w:r>
        <w:tab/>
      </w:r>
      <w:r>
        <w:tab/>
      </w:r>
    </w:p>
    <w:p w:rsidR="00EA3192" w:rsidRDefault="009528AC" w:rsidP="004013D5">
      <w:pPr>
        <w:autoSpaceDE w:val="0"/>
        <w:autoSpaceDN w:val="0"/>
        <w:adjustRightInd w:val="0"/>
      </w:pPr>
      <w:r>
        <w:t xml:space="preserve">         </w:t>
      </w:r>
      <w:r w:rsidR="00EA3192">
        <w:t>Mihaela Popescu</w:t>
      </w:r>
    </w:p>
    <w:p w:rsidR="00EA3192" w:rsidRDefault="00EA3192" w:rsidP="004013D5">
      <w:pPr>
        <w:autoSpaceDE w:val="0"/>
        <w:autoSpaceDN w:val="0"/>
        <w:adjustRightInd w:val="0"/>
      </w:pPr>
    </w:p>
    <w:p w:rsidR="00EA3192" w:rsidRDefault="00EA3192" w:rsidP="004013D5">
      <w:pPr>
        <w:autoSpaceDE w:val="0"/>
        <w:autoSpaceDN w:val="0"/>
        <w:adjustRightInd w:val="0"/>
      </w:pPr>
    </w:p>
    <w:p w:rsidR="000D51A2" w:rsidRDefault="00EA3192" w:rsidP="00A07197">
      <w:pPr>
        <w:autoSpaceDE w:val="0"/>
        <w:autoSpaceDN w:val="0"/>
        <w:adjustRightInd w:val="0"/>
      </w:pPr>
      <w:r>
        <w:tab/>
      </w:r>
      <w:r>
        <w:tab/>
      </w:r>
      <w:r>
        <w:tab/>
      </w:r>
      <w:r>
        <w:tab/>
      </w:r>
      <w:r>
        <w:tab/>
      </w:r>
      <w:r>
        <w:tab/>
      </w:r>
      <w:r w:rsidR="00281B89">
        <w:t>Serviciul</w:t>
      </w:r>
      <w:r>
        <w:t xml:space="preserve"> juridic,</w:t>
      </w:r>
    </w:p>
    <w:sectPr w:rsidR="000D51A2" w:rsidSect="00615920">
      <w:footerReference w:type="default" r:id="rId7"/>
      <w:pgSz w:w="11907" w:h="16839" w:code="9"/>
      <w:pgMar w:top="1440" w:right="1080" w:bottom="1440" w:left="1080"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84E" w:rsidRDefault="0063484E" w:rsidP="00035BED">
      <w:r>
        <w:separator/>
      </w:r>
    </w:p>
  </w:endnote>
  <w:endnote w:type="continuationSeparator" w:id="0">
    <w:p w:rsidR="0063484E" w:rsidRDefault="0063484E" w:rsidP="00035B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306" w:rsidRPr="00DD0AE8" w:rsidRDefault="009C7223">
    <w:pPr>
      <w:pStyle w:val="Footer"/>
      <w:rPr>
        <w:sz w:val="20"/>
        <w:szCs w:val="20"/>
      </w:rPr>
    </w:pPr>
    <w:r>
      <w:tab/>
    </w:r>
    <w:r>
      <w:tab/>
    </w:r>
    <w:r w:rsidR="00C93E22">
      <w:t xml:space="preserve">Cod </w:t>
    </w:r>
    <w:r>
      <w:rPr>
        <w:sz w:val="20"/>
        <w:szCs w:val="20"/>
      </w:rPr>
      <w:t>FO53-01 VER</w:t>
    </w:r>
    <w:r w:rsidR="00CE6CF5">
      <w:rPr>
        <w:sz w:val="20"/>
        <w:szCs w:val="20"/>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84E" w:rsidRDefault="0063484E" w:rsidP="00035BED">
      <w:r>
        <w:separator/>
      </w:r>
    </w:p>
  </w:footnote>
  <w:footnote w:type="continuationSeparator" w:id="0">
    <w:p w:rsidR="0063484E" w:rsidRDefault="0063484E" w:rsidP="00035B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1679D"/>
    <w:rsid w:val="00011141"/>
    <w:rsid w:val="00035BED"/>
    <w:rsid w:val="000C768D"/>
    <w:rsid w:val="000D51A2"/>
    <w:rsid w:val="00103DF3"/>
    <w:rsid w:val="00124C77"/>
    <w:rsid w:val="001D2E38"/>
    <w:rsid w:val="00244D45"/>
    <w:rsid w:val="00281B89"/>
    <w:rsid w:val="002C51D3"/>
    <w:rsid w:val="002D75FF"/>
    <w:rsid w:val="003172F1"/>
    <w:rsid w:val="00393C1F"/>
    <w:rsid w:val="003A1426"/>
    <w:rsid w:val="004013D5"/>
    <w:rsid w:val="0041679D"/>
    <w:rsid w:val="004B37F0"/>
    <w:rsid w:val="004B5AA4"/>
    <w:rsid w:val="00506B48"/>
    <w:rsid w:val="00532C47"/>
    <w:rsid w:val="005428BD"/>
    <w:rsid w:val="005541BF"/>
    <w:rsid w:val="00597BF5"/>
    <w:rsid w:val="005F7D87"/>
    <w:rsid w:val="0063484E"/>
    <w:rsid w:val="006E2270"/>
    <w:rsid w:val="00745266"/>
    <w:rsid w:val="00824385"/>
    <w:rsid w:val="00864581"/>
    <w:rsid w:val="008A06F1"/>
    <w:rsid w:val="008D3145"/>
    <w:rsid w:val="009528AC"/>
    <w:rsid w:val="009622E2"/>
    <w:rsid w:val="0096312D"/>
    <w:rsid w:val="009C7223"/>
    <w:rsid w:val="00A07197"/>
    <w:rsid w:val="00A73498"/>
    <w:rsid w:val="00A97214"/>
    <w:rsid w:val="00AB2D15"/>
    <w:rsid w:val="00AC7429"/>
    <w:rsid w:val="00B159CD"/>
    <w:rsid w:val="00B91E3E"/>
    <w:rsid w:val="00BC0F91"/>
    <w:rsid w:val="00BE4D46"/>
    <w:rsid w:val="00C469C3"/>
    <w:rsid w:val="00C61378"/>
    <w:rsid w:val="00C63750"/>
    <w:rsid w:val="00C83BF8"/>
    <w:rsid w:val="00C93E22"/>
    <w:rsid w:val="00CD7839"/>
    <w:rsid w:val="00CE6CF5"/>
    <w:rsid w:val="00D04534"/>
    <w:rsid w:val="00D359A9"/>
    <w:rsid w:val="00DB0C84"/>
    <w:rsid w:val="00DE7BD6"/>
    <w:rsid w:val="00E01492"/>
    <w:rsid w:val="00E23143"/>
    <w:rsid w:val="00E52FB5"/>
    <w:rsid w:val="00EA3192"/>
    <w:rsid w:val="00ED6E3C"/>
    <w:rsid w:val="00F24B74"/>
    <w:rsid w:val="00F64C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79D"/>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1679D"/>
    <w:pPr>
      <w:tabs>
        <w:tab w:val="center" w:pos="4680"/>
        <w:tab w:val="right" w:pos="9360"/>
      </w:tabs>
    </w:pPr>
  </w:style>
  <w:style w:type="character" w:customStyle="1" w:styleId="FooterChar">
    <w:name w:val="Footer Char"/>
    <w:basedOn w:val="DefaultParagraphFont"/>
    <w:link w:val="Footer"/>
    <w:rsid w:val="0041679D"/>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rsid w:val="000C768D"/>
    <w:rPr>
      <w:sz w:val="20"/>
      <w:szCs w:val="20"/>
      <w:lang w:val="en-US" w:eastAsia="en-US"/>
    </w:rPr>
  </w:style>
  <w:style w:type="character" w:customStyle="1" w:styleId="FootnoteTextChar">
    <w:name w:val="Footnote Text Char"/>
    <w:basedOn w:val="DefaultParagraphFont"/>
    <w:link w:val="FootnoteText"/>
    <w:uiPriority w:val="99"/>
    <w:semiHidden/>
    <w:rsid w:val="000C768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0C768D"/>
    <w:rPr>
      <w:vertAlign w:val="superscript"/>
    </w:rPr>
  </w:style>
  <w:style w:type="paragraph" w:styleId="Header">
    <w:name w:val="header"/>
    <w:basedOn w:val="Normal"/>
    <w:link w:val="HeaderChar"/>
    <w:uiPriority w:val="99"/>
    <w:semiHidden/>
    <w:unhideWhenUsed/>
    <w:rsid w:val="00CE6CF5"/>
    <w:pPr>
      <w:tabs>
        <w:tab w:val="center" w:pos="4680"/>
        <w:tab w:val="right" w:pos="9360"/>
      </w:tabs>
    </w:pPr>
  </w:style>
  <w:style w:type="character" w:customStyle="1" w:styleId="HeaderChar">
    <w:name w:val="Header Char"/>
    <w:basedOn w:val="DefaultParagraphFont"/>
    <w:link w:val="Header"/>
    <w:uiPriority w:val="99"/>
    <w:semiHidden/>
    <w:rsid w:val="00CE6CF5"/>
    <w:rPr>
      <w:rFonts w:ascii="Times New Roman" w:eastAsia="Times New Roman" w:hAnsi="Times New Roman" w:cs="Times New Roman"/>
      <w:sz w:val="24"/>
      <w:szCs w:val="24"/>
      <w:lang w:val="ro-RO" w:eastAsia="ro-RO"/>
    </w:rPr>
  </w:style>
  <w:style w:type="character" w:customStyle="1" w:styleId="titlu01">
    <w:name w:val="titlu_01"/>
    <w:basedOn w:val="DefaultParagraphFont"/>
    <w:rsid w:val="00F64C20"/>
  </w:style>
</w:styles>
</file>

<file path=word/webSettings.xml><?xml version="1.0" encoding="utf-8"?>
<w:webSettings xmlns:r="http://schemas.openxmlformats.org/officeDocument/2006/relationships" xmlns:w="http://schemas.openxmlformats.org/wordprocessingml/2006/main">
  <w:divs>
    <w:div w:id="198635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6CBFE-C926-4D40-A89F-35686C736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dc:description/>
  <cp:lastModifiedBy>MihaelaPopescu</cp:lastModifiedBy>
  <cp:revision>29</cp:revision>
  <cp:lastPrinted>2016-05-26T11:43:00Z</cp:lastPrinted>
  <dcterms:created xsi:type="dcterms:W3CDTF">2016-03-14T07:40:00Z</dcterms:created>
  <dcterms:modified xsi:type="dcterms:W3CDTF">2016-05-27T05:46:00Z</dcterms:modified>
</cp:coreProperties>
</file>