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F5" w:rsidRPr="00967568" w:rsidRDefault="00AE7FF5" w:rsidP="008918F6">
      <w:pPr>
        <w:ind w:firstLine="720"/>
        <w:jc w:val="both"/>
        <w:rPr>
          <w:lang w:val="ro-RO"/>
        </w:rPr>
      </w:pPr>
    </w:p>
    <w:p w:rsidR="00AE7FF5" w:rsidRPr="00967568" w:rsidRDefault="0094163C" w:rsidP="00AE7FF5">
      <w:pPr>
        <w:jc w:val="both"/>
        <w:rPr>
          <w:b/>
          <w:lang w:val="ro-RO"/>
        </w:rPr>
      </w:pPr>
      <w:r w:rsidRPr="00967568">
        <w:rPr>
          <w:b/>
          <w:lang w:val="ro-RO"/>
        </w:rPr>
        <w:t>ROMÂNIA</w:t>
      </w:r>
    </w:p>
    <w:p w:rsidR="0094163C" w:rsidRPr="00967568" w:rsidRDefault="00DA0945" w:rsidP="00AE7FF5">
      <w:pPr>
        <w:jc w:val="both"/>
        <w:rPr>
          <w:b/>
          <w:lang w:val="ro-RO"/>
        </w:rPr>
      </w:pPr>
      <w:r>
        <w:rPr>
          <w:b/>
          <w:lang w:val="ro-RO"/>
        </w:rPr>
        <w:t>JUDEȚ</w:t>
      </w:r>
      <w:r w:rsidR="0094163C" w:rsidRPr="00967568">
        <w:rPr>
          <w:b/>
          <w:lang w:val="ro-RO"/>
        </w:rPr>
        <w:t>UL TIMIŞ</w:t>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p>
    <w:p w:rsidR="00AE7FF5" w:rsidRPr="00967568" w:rsidRDefault="00DA0945" w:rsidP="00AE7FF5">
      <w:pPr>
        <w:jc w:val="both"/>
        <w:rPr>
          <w:b/>
          <w:lang w:val="ro-RO"/>
        </w:rPr>
      </w:pPr>
      <w:r>
        <w:rPr>
          <w:b/>
          <w:lang w:val="ro-RO"/>
        </w:rPr>
        <w:t>MUNICIPIUL TIMIȘ</w:t>
      </w:r>
      <w:r w:rsidR="0094163C" w:rsidRPr="00967568">
        <w:rPr>
          <w:b/>
          <w:lang w:val="ro-RO"/>
        </w:rPr>
        <w:t>OARA</w:t>
      </w:r>
    </w:p>
    <w:p w:rsidR="0094163C" w:rsidRPr="00967568" w:rsidRDefault="0094163C" w:rsidP="00AE7FF5">
      <w:pPr>
        <w:jc w:val="both"/>
        <w:rPr>
          <w:b/>
          <w:lang w:val="ro-RO"/>
        </w:rPr>
      </w:pPr>
      <w:r w:rsidRPr="00967568">
        <w:rPr>
          <w:b/>
          <w:lang w:val="ro-RO"/>
        </w:rPr>
        <w:t>PRIMAR</w:t>
      </w:r>
    </w:p>
    <w:p w:rsidR="00BF1051" w:rsidRPr="00967568" w:rsidRDefault="00B759CB" w:rsidP="008918F6">
      <w:pPr>
        <w:spacing w:line="312" w:lineRule="auto"/>
        <w:jc w:val="both"/>
        <w:rPr>
          <w:lang w:val="ro-RO"/>
        </w:rPr>
      </w:pPr>
      <w:r w:rsidRPr="00967568">
        <w:rPr>
          <w:lang w:val="ro-RO"/>
        </w:rPr>
        <w:t>TMI</w:t>
      </w:r>
      <w:r w:rsidR="00BF1051" w:rsidRPr="00967568">
        <w:rPr>
          <w:lang w:val="ro-RO"/>
        </w:rPr>
        <w:t>2023-</w:t>
      </w:r>
      <w:r w:rsidRPr="00967568">
        <w:rPr>
          <w:lang w:val="ro-RO"/>
        </w:rPr>
        <w:t>1078</w:t>
      </w:r>
      <w:r w:rsidR="00BF1051" w:rsidRPr="00967568">
        <w:rPr>
          <w:lang w:val="ro-RO"/>
        </w:rPr>
        <w:t>/</w:t>
      </w:r>
      <w:r w:rsidR="00A96D8B" w:rsidRPr="00967568">
        <w:rPr>
          <w:lang w:val="ro-RO"/>
        </w:rPr>
        <w:t>30</w:t>
      </w:r>
      <w:r w:rsidR="00BF1051" w:rsidRPr="00967568">
        <w:rPr>
          <w:lang w:val="ro-RO"/>
        </w:rPr>
        <w:t>.0</w:t>
      </w:r>
      <w:r w:rsidR="00A96D8B" w:rsidRPr="00967568">
        <w:rPr>
          <w:lang w:val="ro-RO"/>
        </w:rPr>
        <w:t>5</w:t>
      </w:r>
      <w:r w:rsidR="00BF1051" w:rsidRPr="00967568">
        <w:rPr>
          <w:lang w:val="ro-RO"/>
        </w:rPr>
        <w:t xml:space="preserve">.2023 </w:t>
      </w:r>
    </w:p>
    <w:p w:rsidR="00BF1051" w:rsidRPr="00967568" w:rsidRDefault="00BF1051" w:rsidP="008918F6">
      <w:pPr>
        <w:spacing w:line="312" w:lineRule="auto"/>
        <w:jc w:val="both"/>
        <w:rPr>
          <w:lang w:val="ro-RO"/>
        </w:rPr>
      </w:pPr>
    </w:p>
    <w:p w:rsidR="00A96D8B" w:rsidRPr="00967568" w:rsidRDefault="00A96D8B" w:rsidP="008918F6">
      <w:pPr>
        <w:spacing w:line="312" w:lineRule="auto"/>
        <w:jc w:val="both"/>
        <w:rPr>
          <w:lang w:val="ro-RO"/>
        </w:rPr>
      </w:pPr>
    </w:p>
    <w:p w:rsidR="0094163C" w:rsidRPr="00967568" w:rsidRDefault="00BF1051" w:rsidP="00A96D8B">
      <w:pPr>
        <w:spacing w:line="312" w:lineRule="auto"/>
        <w:jc w:val="both"/>
        <w:rPr>
          <w:b/>
          <w:color w:val="000000"/>
          <w:u w:val="single"/>
          <w:lang w:val="ro-RO"/>
        </w:rPr>
      </w:pPr>
      <w:r w:rsidRPr="00967568">
        <w:rPr>
          <w:lang w:val="ro-RO"/>
        </w:rPr>
        <w:t xml:space="preserve">                        </w:t>
      </w:r>
      <w:r w:rsidR="0094163C" w:rsidRPr="00967568">
        <w:rPr>
          <w:b/>
          <w:color w:val="000000"/>
          <w:u w:val="single"/>
          <w:lang w:val="ro-RO"/>
        </w:rPr>
        <w:t>REFERAT DE APROBARE A  PROIECTULUI DE HOTĂRÂRE</w:t>
      </w:r>
    </w:p>
    <w:p w:rsidR="00A96D8B" w:rsidRPr="00967568" w:rsidRDefault="00A96D8B" w:rsidP="00A96D8B">
      <w:pPr>
        <w:spacing w:before="120" w:after="120"/>
        <w:jc w:val="center"/>
        <w:rPr>
          <w:rFonts w:eastAsia="Calibri"/>
          <w:color w:val="000000"/>
          <w:lang w:val="ro-RO"/>
        </w:rPr>
      </w:pPr>
      <w:r w:rsidRPr="00967568">
        <w:rPr>
          <w:rFonts w:eastAsia="Calibri"/>
          <w:color w:val="000000"/>
          <w:lang w:val="ro-RO"/>
        </w:rPr>
        <w:t xml:space="preserve">privind încheierea unui ACORD DE ASOCIERE </w:t>
      </w:r>
      <w:bookmarkStart w:id="0" w:name="_Hlk129175403"/>
      <w:r w:rsidRPr="00967568">
        <w:rPr>
          <w:rFonts w:eastAsia="Calibri"/>
          <w:color w:val="000000"/>
          <w:lang w:val="ro-RO"/>
        </w:rPr>
        <w:t>cu Ministerul Mediului, Apelor și Pădurilor</w:t>
      </w:r>
      <w:r w:rsidR="009F0D5A">
        <w:rPr>
          <w:rFonts w:eastAsia="Calibri"/>
          <w:color w:val="000000"/>
          <w:lang w:val="ro-RO"/>
        </w:rPr>
        <w:t xml:space="preserve"> </w:t>
      </w:r>
      <w:r w:rsidRPr="00967568">
        <w:rPr>
          <w:rFonts w:eastAsia="Calibri"/>
          <w:color w:val="000000"/>
          <w:lang w:val="ro-RO"/>
        </w:rPr>
        <w:t>(MMAP)</w:t>
      </w:r>
      <w:bookmarkEnd w:id="0"/>
      <w:r w:rsidR="009F0D5A">
        <w:rPr>
          <w:rFonts w:eastAsia="Calibri"/>
          <w:color w:val="000000"/>
          <w:lang w:val="ro-RO"/>
        </w:rPr>
        <w:t>,</w:t>
      </w:r>
      <w:r w:rsidRPr="00967568">
        <w:rPr>
          <w:rFonts w:eastAsia="Calibri"/>
          <w:color w:val="000000"/>
          <w:lang w:val="ro-RO"/>
        </w:rPr>
        <w:t xml:space="preserve"> privind derularea procedurilor de achiziție publică a containerelor pentru dotarea centrelor de colectare prin aport voluntar</w:t>
      </w:r>
      <w:r w:rsidR="00ED608E">
        <w:rPr>
          <w:rFonts w:eastAsia="Calibri"/>
          <w:color w:val="000000"/>
          <w:lang w:val="ro-RO"/>
        </w:rPr>
        <w:t>,</w:t>
      </w:r>
      <w:r w:rsidRPr="00967568">
        <w:rPr>
          <w:rFonts w:eastAsia="Calibri"/>
          <w:color w:val="000000"/>
          <w:lang w:val="ro-RO"/>
        </w:rPr>
        <w:t xml:space="preserve"> în vederea implementării proiectelor aferente Investiției I1. Dezvoltarea, modernizarea și completarea sistemelor de management integrat al deșeurilor municipale la nivel de județ sau la nivel de orașe/comune Subinvestiției I1.a. Înființarea de centre de colectare prin aport voluntar din cadrul Planului Național de Redresare și Reziliență</w:t>
      </w:r>
    </w:p>
    <w:p w:rsidR="009D0CE7" w:rsidRDefault="009D0CE7" w:rsidP="008918F6">
      <w:pPr>
        <w:pStyle w:val="ListParagraph"/>
        <w:tabs>
          <w:tab w:val="decimal" w:pos="360"/>
          <w:tab w:val="decimal" w:pos="432"/>
        </w:tabs>
        <w:spacing w:after="0" w:line="240" w:lineRule="auto"/>
        <w:jc w:val="both"/>
        <w:rPr>
          <w:rFonts w:ascii="Times New Roman" w:hAnsi="Times New Roman"/>
          <w:color w:val="000000"/>
          <w:sz w:val="24"/>
          <w:szCs w:val="24"/>
        </w:rPr>
      </w:pPr>
    </w:p>
    <w:p w:rsidR="00B2159E" w:rsidRPr="00967568" w:rsidRDefault="00B2159E" w:rsidP="008918F6">
      <w:pPr>
        <w:pStyle w:val="ListParagraph"/>
        <w:tabs>
          <w:tab w:val="decimal" w:pos="360"/>
          <w:tab w:val="decimal" w:pos="432"/>
        </w:tabs>
        <w:spacing w:after="0" w:line="240" w:lineRule="auto"/>
        <w:jc w:val="both"/>
        <w:rPr>
          <w:rFonts w:ascii="Times New Roman" w:hAnsi="Times New Roman"/>
          <w:color w:val="000000"/>
          <w:sz w:val="24"/>
          <w:szCs w:val="24"/>
        </w:rPr>
      </w:pPr>
    </w:p>
    <w:p w:rsidR="0094163C" w:rsidRPr="00967568" w:rsidRDefault="009F0D5A" w:rsidP="009D0CE7">
      <w:pPr>
        <w:pStyle w:val="ListParagraph"/>
        <w:tabs>
          <w:tab w:val="decimal" w:pos="360"/>
          <w:tab w:val="decimal" w:pos="432"/>
        </w:tabs>
        <w:spacing w:after="0" w:line="240" w:lineRule="auto"/>
        <w:rPr>
          <w:rFonts w:ascii="Times New Roman" w:hAnsi="Times New Roman"/>
          <w:b/>
          <w:color w:val="000000"/>
          <w:spacing w:val="-5"/>
          <w:sz w:val="24"/>
          <w:szCs w:val="24"/>
          <w:u w:val="single"/>
        </w:rPr>
      </w:pPr>
      <w:r>
        <w:rPr>
          <w:rFonts w:ascii="Times New Roman" w:hAnsi="Times New Roman"/>
          <w:b/>
          <w:color w:val="000000"/>
          <w:spacing w:val="-5"/>
          <w:sz w:val="24"/>
          <w:szCs w:val="24"/>
          <w:u w:val="single"/>
        </w:rPr>
        <w:t>Descrierea situaț</w:t>
      </w:r>
      <w:r w:rsidR="0094163C" w:rsidRPr="00967568">
        <w:rPr>
          <w:rFonts w:ascii="Times New Roman" w:hAnsi="Times New Roman"/>
          <w:b/>
          <w:color w:val="000000"/>
          <w:spacing w:val="-5"/>
          <w:sz w:val="24"/>
          <w:szCs w:val="24"/>
          <w:u w:val="single"/>
        </w:rPr>
        <w:t>iei actuale</w:t>
      </w:r>
    </w:p>
    <w:p w:rsidR="00825DA3" w:rsidRPr="00967568" w:rsidRDefault="00825DA3" w:rsidP="00825DA3">
      <w:pPr>
        <w:ind w:firstLine="540"/>
        <w:jc w:val="both"/>
        <w:rPr>
          <w:bCs/>
          <w:color w:val="000000" w:themeColor="text1"/>
          <w:lang w:val="ro-RO"/>
        </w:rPr>
      </w:pPr>
      <w:r w:rsidRPr="00967568">
        <w:rPr>
          <w:bCs/>
          <w:color w:val="000000" w:themeColor="text1"/>
          <w:lang w:val="ro-RO"/>
        </w:rPr>
        <w:t>Prin HCLMT nr.</w:t>
      </w:r>
      <w:r w:rsidR="00673EE9">
        <w:rPr>
          <w:bCs/>
          <w:color w:val="000000" w:themeColor="text1"/>
          <w:lang w:val="ro-RO"/>
        </w:rPr>
        <w:t xml:space="preserve"> </w:t>
      </w:r>
      <w:r w:rsidRPr="00967568">
        <w:rPr>
          <w:bCs/>
          <w:color w:val="000000" w:themeColor="text1"/>
          <w:lang w:val="ro-RO"/>
        </w:rPr>
        <w:t>18/19.01.2023, s-a aprobat depunerea și implementarea proiectului:</w:t>
      </w:r>
      <w:r w:rsidRPr="00967568">
        <w:rPr>
          <w:color w:val="000000" w:themeColor="text1"/>
          <w:lang w:val="ro-RO"/>
        </w:rPr>
        <w:t xml:space="preserve"> </w:t>
      </w:r>
      <w:r w:rsidR="009F0D5A">
        <w:rPr>
          <w:bCs/>
          <w:color w:val="000000" w:themeColor="text1"/>
          <w:lang w:val="ro-RO"/>
        </w:rPr>
        <w:t xml:space="preserve"> </w:t>
      </w:r>
      <w:r w:rsidR="009F0D5A" w:rsidRPr="009C3810">
        <w:rPr>
          <w:b/>
          <w:bCs/>
          <w:color w:val="000000" w:themeColor="text1"/>
          <w:lang w:val="ro-RO"/>
        </w:rPr>
        <w:t>„</w:t>
      </w:r>
      <w:r w:rsidRPr="009C3810">
        <w:rPr>
          <w:b/>
          <w:bCs/>
          <w:i/>
          <w:iCs/>
          <w:color w:val="000000" w:themeColor="text1"/>
          <w:lang w:val="ro-RO"/>
        </w:rPr>
        <w:t>Înființarea a trei centre de colectare prin aport voluntar</w:t>
      </w:r>
      <w:r w:rsidR="009F0D5A" w:rsidRPr="009C3810">
        <w:rPr>
          <w:b/>
          <w:bCs/>
          <w:color w:val="000000" w:themeColor="text1"/>
          <w:lang w:val="ro-RO"/>
        </w:rPr>
        <w:t xml:space="preserve"> (CAV)”</w:t>
      </w:r>
      <w:r w:rsidRPr="00967568">
        <w:rPr>
          <w:bCs/>
          <w:color w:val="000000" w:themeColor="text1"/>
          <w:lang w:val="ro-RO"/>
        </w:rPr>
        <w:t xml:space="preserve"> în cadrul Apelului de Proiecte PNRR/2022/C3/S/I.1.A, Componenta C3 – Managementul Deșeurilor, Investiția I1. Dezvoltarea, modernizarea și completarea sistemelor de management integrat al deșeurilor municipale la nivel</w:t>
      </w:r>
      <w:r w:rsidR="00085C2D">
        <w:rPr>
          <w:bCs/>
          <w:color w:val="000000" w:themeColor="text1"/>
          <w:lang w:val="ro-RO"/>
        </w:rPr>
        <w:t xml:space="preserve"> de județ sau la nivel de orașe</w:t>
      </w:r>
      <w:r w:rsidRPr="00967568">
        <w:rPr>
          <w:bCs/>
          <w:color w:val="000000" w:themeColor="text1"/>
          <w:lang w:val="ro-RO"/>
        </w:rPr>
        <w:t xml:space="preserve">/ comune, Subinvestiția I1.a. – Înființarea de centre de colectare prin aport voluntar din Planul Național de Redresare și Reziliență. </w:t>
      </w:r>
    </w:p>
    <w:p w:rsidR="00825DA3" w:rsidRPr="00967568" w:rsidRDefault="00825DA3" w:rsidP="00825DA3">
      <w:pPr>
        <w:jc w:val="both"/>
        <w:rPr>
          <w:rFonts w:eastAsia="Calibri"/>
          <w:lang w:val="ro-RO"/>
        </w:rPr>
      </w:pPr>
      <w:r w:rsidRPr="00967568">
        <w:rPr>
          <w:rFonts w:eastAsia="Calibri"/>
          <w:lang w:val="ro-RO"/>
        </w:rPr>
        <w:tab/>
        <w:t>Obiectivul Componentei C3 – Managementul Deșeurilor din cadrul Planului Național de Redresare și Reziliență (PNRR) este accelerarea procesului de extindere și modernizare</w:t>
      </w:r>
      <w:r w:rsidRPr="00967568">
        <w:rPr>
          <w:b/>
          <w:lang w:val="ro-RO"/>
        </w:rPr>
        <w:t xml:space="preserve"> </w:t>
      </w:r>
      <w:r w:rsidRPr="00967568">
        <w:rPr>
          <w:rFonts w:eastAsia="Calibri"/>
          <w:lang w:val="ro-RO"/>
        </w:rPr>
        <w:t>a sistemelor de gestionare a deșeurilor în România, cu accent pe colectarea separată, măsuri</w:t>
      </w:r>
      <w:r w:rsidRPr="00967568">
        <w:rPr>
          <w:b/>
          <w:lang w:val="ro-RO"/>
        </w:rPr>
        <w:t xml:space="preserve"> </w:t>
      </w:r>
      <w:r w:rsidRPr="00967568">
        <w:rPr>
          <w:rFonts w:eastAsia="Calibri"/>
          <w:lang w:val="ro-RO"/>
        </w:rPr>
        <w:t>de prevenție, reducere, reutilizare și valorificare în vederea conformării cu directivele</w:t>
      </w:r>
      <w:r w:rsidRPr="00967568">
        <w:rPr>
          <w:b/>
          <w:lang w:val="ro-RO"/>
        </w:rPr>
        <w:t xml:space="preserve"> </w:t>
      </w:r>
      <w:r w:rsidRPr="00967568">
        <w:rPr>
          <w:rFonts w:eastAsia="Calibri"/>
          <w:lang w:val="ro-RO"/>
        </w:rPr>
        <w:t>aplicabile și tranziției la economie circulară.</w:t>
      </w:r>
    </w:p>
    <w:p w:rsidR="00825DA3" w:rsidRPr="00967568" w:rsidRDefault="00825DA3" w:rsidP="00825DA3">
      <w:pPr>
        <w:jc w:val="both"/>
        <w:rPr>
          <w:lang w:val="ro-RO"/>
        </w:rPr>
      </w:pPr>
      <w:r w:rsidRPr="00967568">
        <w:rPr>
          <w:rFonts w:eastAsia="Calibri"/>
          <w:lang w:val="ro-RO"/>
        </w:rPr>
        <w:tab/>
        <w:t>În cadrul Investiției I1. Dezvoltarea, modernizarea și completarea sistemelor de management integrat al deșeurilor municipale la nivel</w:t>
      </w:r>
      <w:r w:rsidR="00673EE9">
        <w:rPr>
          <w:rFonts w:eastAsia="Calibri"/>
          <w:lang w:val="ro-RO"/>
        </w:rPr>
        <w:t xml:space="preserve"> de județ sau la nivel de orașe</w:t>
      </w:r>
      <w:r w:rsidRPr="00967568">
        <w:rPr>
          <w:rFonts w:eastAsia="Calibri"/>
          <w:lang w:val="ro-RO"/>
        </w:rPr>
        <w:t xml:space="preserve">/ comune, </w:t>
      </w:r>
      <w:r w:rsidRPr="00967568">
        <w:rPr>
          <w:lang w:val="ro-RO"/>
        </w:rPr>
        <w:t xml:space="preserve">Subinvestiţia I1.a. - </w:t>
      </w:r>
      <w:r w:rsidR="00B759CB" w:rsidRPr="00967568">
        <w:rPr>
          <w:lang w:val="ro-RO"/>
        </w:rPr>
        <w:t>Înființarea</w:t>
      </w:r>
      <w:r w:rsidRPr="00967568">
        <w:rPr>
          <w:lang w:val="ro-RO"/>
        </w:rPr>
        <w:t xml:space="preserve"> de centre de colectare prin aport voluntar </w:t>
      </w:r>
      <w:r w:rsidRPr="00967568">
        <w:rPr>
          <w:rFonts w:eastAsia="Calibri"/>
          <w:lang w:val="ro-RO"/>
        </w:rPr>
        <w:t xml:space="preserve">din Planul Național de Redresare și Reziliență, obiectivul specific este: </w:t>
      </w:r>
      <w:r w:rsidRPr="00967568">
        <w:rPr>
          <w:lang w:val="ro-RO"/>
        </w:rPr>
        <w:t>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rsidR="00825DA3" w:rsidRPr="00967568" w:rsidRDefault="00825DA3" w:rsidP="00825DA3">
      <w:pPr>
        <w:jc w:val="both"/>
        <w:rPr>
          <w:color w:val="000000"/>
          <w:lang w:val="ro-RO"/>
        </w:rPr>
      </w:pPr>
      <w:r w:rsidRPr="00967568">
        <w:rPr>
          <w:color w:val="000000"/>
          <w:lang w:val="ro-RO"/>
        </w:rPr>
        <w:tab/>
        <w:t>Cererea de finanțare a fost depusă în cadrul mecanismului de accesare a fondurilor europene aferente PNRR</w:t>
      </w:r>
      <w:r w:rsidR="0080063B">
        <w:rPr>
          <w:color w:val="000000"/>
          <w:lang w:val="ro-RO"/>
        </w:rPr>
        <w:t xml:space="preserve"> </w:t>
      </w:r>
      <w:r w:rsidRPr="00967568">
        <w:rPr>
          <w:color w:val="000000"/>
          <w:lang w:val="ro-RO"/>
        </w:rPr>
        <w:t>-</w:t>
      </w:r>
      <w:r w:rsidRPr="00967568">
        <w:rPr>
          <w:noProof/>
          <w:lang w:val="ro-RO"/>
        </w:rPr>
        <w:t xml:space="preserve"> Componenta 3</w:t>
      </w:r>
      <w:r w:rsidR="0080063B">
        <w:rPr>
          <w:noProof/>
          <w:lang w:val="ro-RO"/>
        </w:rPr>
        <w:t xml:space="preserve"> </w:t>
      </w:r>
      <w:r w:rsidRPr="00967568">
        <w:rPr>
          <w:noProof/>
          <w:lang w:val="ro-RO"/>
        </w:rPr>
        <w:t>-</w:t>
      </w:r>
      <w:r w:rsidR="0080063B">
        <w:rPr>
          <w:noProof/>
          <w:lang w:val="ro-RO"/>
        </w:rPr>
        <w:t xml:space="preserve"> </w:t>
      </w:r>
      <w:r w:rsidRPr="00967568">
        <w:rPr>
          <w:noProof/>
          <w:lang w:val="ro-RO"/>
        </w:rPr>
        <w:t xml:space="preserve">Managementul deșeurilor, </w:t>
      </w:r>
      <w:r w:rsidRPr="00967568">
        <w:rPr>
          <w:lang w:val="ro-RO"/>
        </w:rPr>
        <w:t>I.1.a</w:t>
      </w:r>
      <w:r w:rsidRPr="00967568">
        <w:rPr>
          <w:noProof/>
          <w:lang w:val="ro-RO"/>
        </w:rPr>
        <w:t xml:space="preserve">. </w:t>
      </w:r>
      <w:r w:rsidR="0005237D">
        <w:rPr>
          <w:noProof/>
          <w:lang w:val="ro-RO"/>
        </w:rPr>
        <w:t>„</w:t>
      </w:r>
      <w:r w:rsidRPr="00967568">
        <w:rPr>
          <w:lang w:val="ro-RO"/>
        </w:rPr>
        <w:t>Înființarea de centre de colectare prin aport voluntar”</w:t>
      </w:r>
      <w:r w:rsidRPr="00967568">
        <w:rPr>
          <w:color w:val="000000"/>
          <w:lang w:val="ro-RO"/>
        </w:rPr>
        <w:t>, pentru realizarea a 3 centre integrate de colectare separată prin aport voluntar, în vederea respectării prevederilor OUG nr.</w:t>
      </w:r>
      <w:r w:rsidR="0005237D">
        <w:rPr>
          <w:color w:val="000000"/>
          <w:lang w:val="ro-RO"/>
        </w:rPr>
        <w:t xml:space="preserve"> </w:t>
      </w:r>
      <w:r w:rsidRPr="00967568">
        <w:rPr>
          <w:color w:val="000000"/>
          <w:lang w:val="ro-RO"/>
        </w:rPr>
        <w:t>92/2021 privind regimul deșeurilor cu modificările și completările ulterioare.</w:t>
      </w:r>
    </w:p>
    <w:p w:rsidR="00772480" w:rsidRPr="00967568" w:rsidRDefault="00772480" w:rsidP="0080063B">
      <w:pPr>
        <w:pStyle w:val="NoSpacing"/>
        <w:jc w:val="both"/>
      </w:pPr>
      <w:r w:rsidRPr="00967568">
        <w:tab/>
      </w:r>
    </w:p>
    <w:p w:rsidR="008918F6" w:rsidRPr="00967568" w:rsidRDefault="005978C8" w:rsidP="008918F6">
      <w:pPr>
        <w:tabs>
          <w:tab w:val="decimal" w:pos="360"/>
        </w:tabs>
        <w:jc w:val="both"/>
        <w:rPr>
          <w:b/>
          <w:color w:val="000000"/>
          <w:spacing w:val="-5"/>
          <w:u w:val="single"/>
          <w:lang w:val="ro-RO"/>
        </w:rPr>
      </w:pPr>
      <w:r w:rsidRPr="00967568">
        <w:rPr>
          <w:b/>
          <w:color w:val="000000"/>
          <w:spacing w:val="-5"/>
          <w:u w:val="single"/>
          <w:lang w:val="ro-RO"/>
        </w:rPr>
        <w:t>Schimbă</w:t>
      </w:r>
      <w:r w:rsidR="003B13BF" w:rsidRPr="00967568">
        <w:rPr>
          <w:b/>
          <w:color w:val="000000"/>
          <w:spacing w:val="-5"/>
          <w:u w:val="single"/>
          <w:lang w:val="ro-RO"/>
        </w:rPr>
        <w:t>ri preconizate ș</w:t>
      </w:r>
      <w:r w:rsidR="00DF5155" w:rsidRPr="00967568">
        <w:rPr>
          <w:b/>
          <w:color w:val="000000"/>
          <w:spacing w:val="-5"/>
          <w:u w:val="single"/>
          <w:lang w:val="ro-RO"/>
        </w:rPr>
        <w:t>i rezultate aș</w:t>
      </w:r>
      <w:r w:rsidR="0094163C" w:rsidRPr="00967568">
        <w:rPr>
          <w:b/>
          <w:color w:val="000000"/>
          <w:spacing w:val="-5"/>
          <w:u w:val="single"/>
          <w:lang w:val="ro-RO"/>
        </w:rPr>
        <w:t>teptate</w:t>
      </w:r>
    </w:p>
    <w:p w:rsidR="00AE7FF5" w:rsidRPr="00967568" w:rsidRDefault="00AE7FF5" w:rsidP="00AE7FF5">
      <w:pPr>
        <w:jc w:val="both"/>
        <w:rPr>
          <w:rFonts w:eastAsia="Calibri"/>
          <w:lang w:val="ro-RO"/>
        </w:rPr>
      </w:pPr>
      <w:r w:rsidRPr="00967568">
        <w:rPr>
          <w:rFonts w:eastAsia="Calibri"/>
          <w:lang w:val="ro-RO"/>
        </w:rPr>
        <w:t>Prin PNRR</w:t>
      </w:r>
      <w:r w:rsidR="00B821A2">
        <w:rPr>
          <w:rFonts w:eastAsia="Calibri"/>
          <w:lang w:val="ro-RO"/>
        </w:rPr>
        <w:t xml:space="preserve"> </w:t>
      </w:r>
      <w:r w:rsidRPr="00967568">
        <w:rPr>
          <w:rFonts w:eastAsia="Calibri"/>
          <w:lang w:val="ro-RO"/>
        </w:rPr>
        <w:t>-</w:t>
      </w:r>
      <w:r w:rsidRPr="00967568">
        <w:rPr>
          <w:noProof/>
          <w:lang w:val="ro-RO"/>
        </w:rPr>
        <w:t xml:space="preserve"> Componenta 3</w:t>
      </w:r>
      <w:r w:rsidR="00B821A2">
        <w:rPr>
          <w:noProof/>
          <w:lang w:val="ro-RO"/>
        </w:rPr>
        <w:t xml:space="preserve"> </w:t>
      </w:r>
      <w:r w:rsidRPr="00967568">
        <w:rPr>
          <w:noProof/>
          <w:lang w:val="ro-RO"/>
        </w:rPr>
        <w:t>-</w:t>
      </w:r>
      <w:r w:rsidR="00B821A2">
        <w:rPr>
          <w:noProof/>
          <w:lang w:val="ro-RO"/>
        </w:rPr>
        <w:t xml:space="preserve"> </w:t>
      </w:r>
      <w:r w:rsidRPr="00967568">
        <w:rPr>
          <w:noProof/>
          <w:lang w:val="ro-RO"/>
        </w:rPr>
        <w:t xml:space="preserve">Managementul deșeurilor, </w:t>
      </w:r>
      <w:r w:rsidRPr="00967568">
        <w:rPr>
          <w:rFonts w:eastAsia="Calibri"/>
          <w:lang w:val="ro-RO"/>
        </w:rPr>
        <w:t>I.1.a</w:t>
      </w:r>
      <w:r w:rsidRPr="00967568">
        <w:rPr>
          <w:noProof/>
          <w:lang w:val="ro-RO"/>
        </w:rPr>
        <w:t xml:space="preserve">. </w:t>
      </w:r>
      <w:r w:rsidR="0005237D">
        <w:rPr>
          <w:noProof/>
          <w:lang w:val="ro-RO"/>
        </w:rPr>
        <w:t>„</w:t>
      </w:r>
      <w:r w:rsidRPr="00967568">
        <w:rPr>
          <w:rFonts w:eastAsia="Calibri"/>
          <w:lang w:val="ro-RO"/>
        </w:rPr>
        <w:t>Înființarea de centre de colectare prin aport voluntar”, conform Ghidului specific, se asigură fondurile nerambursabile  pentru următoarele:</w:t>
      </w:r>
    </w:p>
    <w:p w:rsidR="00AE7FF5" w:rsidRPr="00967568" w:rsidRDefault="00AE7FF5" w:rsidP="00AE7FF5">
      <w:pPr>
        <w:jc w:val="both"/>
        <w:rPr>
          <w:rFonts w:eastAsia="Calibri"/>
          <w:lang w:val="ro-RO"/>
        </w:rPr>
      </w:pPr>
    </w:p>
    <w:p w:rsidR="00AE7FF5" w:rsidRPr="00967568" w:rsidRDefault="00AE7FF5" w:rsidP="00AE7FF5">
      <w:pPr>
        <w:shd w:val="clear" w:color="auto" w:fill="FFFFFF"/>
        <w:jc w:val="both"/>
        <w:rPr>
          <w:noProof/>
          <w:lang w:val="ro-RO"/>
        </w:rPr>
      </w:pPr>
      <w:r w:rsidRPr="00967568">
        <w:rPr>
          <w:lang w:val="ro-RO"/>
        </w:rPr>
        <w:t xml:space="preserve">a) </w:t>
      </w:r>
      <w:r w:rsidRPr="00967568">
        <w:rPr>
          <w:noProof/>
          <w:lang w:val="ro-RO"/>
        </w:rPr>
        <w:t>Cheltuielile pentru înfiinţarea centrelor de colectare prin apor</w:t>
      </w:r>
      <w:r w:rsidR="00C77A10">
        <w:rPr>
          <w:noProof/>
          <w:lang w:val="ro-RO"/>
        </w:rPr>
        <w:t>t voluntar;</w:t>
      </w:r>
    </w:p>
    <w:p w:rsidR="00AE7FF5" w:rsidRDefault="00AE7FF5" w:rsidP="00AE7FF5">
      <w:pPr>
        <w:shd w:val="clear" w:color="auto" w:fill="FFFFFF"/>
        <w:jc w:val="both"/>
        <w:rPr>
          <w:noProof/>
          <w:lang w:val="ro-RO"/>
        </w:rPr>
      </w:pPr>
      <w:r w:rsidRPr="00967568">
        <w:rPr>
          <w:lang w:val="ro-RO"/>
        </w:rPr>
        <w:t xml:space="preserve">b) </w:t>
      </w:r>
      <w:r w:rsidRPr="00967568">
        <w:rPr>
          <w:noProof/>
          <w:lang w:val="ro-RO"/>
        </w:rPr>
        <w:t>Cheltuieli privind informarea şi publicitatea</w:t>
      </w:r>
      <w:r w:rsidR="00EB2FD1">
        <w:rPr>
          <w:noProof/>
          <w:lang w:val="ro-RO"/>
        </w:rPr>
        <w:t>.</w:t>
      </w:r>
    </w:p>
    <w:p w:rsidR="002D16A9" w:rsidRPr="00967568" w:rsidRDefault="002D16A9" w:rsidP="00AE7FF5">
      <w:pPr>
        <w:shd w:val="clear" w:color="auto" w:fill="FFFFFF"/>
        <w:jc w:val="both"/>
        <w:rPr>
          <w:lang w:val="ro-RO"/>
        </w:rPr>
      </w:pPr>
    </w:p>
    <w:p w:rsidR="00AE7FF5" w:rsidRPr="00967568" w:rsidRDefault="00AE7FF5" w:rsidP="00AE7FF5">
      <w:pPr>
        <w:autoSpaceDE w:val="0"/>
        <w:autoSpaceDN w:val="0"/>
        <w:adjustRightInd w:val="0"/>
        <w:jc w:val="both"/>
        <w:rPr>
          <w:rFonts w:eastAsia="Calibri"/>
          <w:lang w:val="ro-RO"/>
        </w:rPr>
      </w:pPr>
      <w:r w:rsidRPr="00967568">
        <w:rPr>
          <w:rFonts w:eastAsia="Calibri"/>
          <w:lang w:val="ro-RO"/>
        </w:rPr>
        <w:lastRenderedPageBreak/>
        <w:t>Valoarea maximă eligibilă a proiectului corespunde unui cost unitar eligibil, după cum urmează:</w:t>
      </w:r>
    </w:p>
    <w:p w:rsidR="00FA4747" w:rsidRPr="00967568" w:rsidRDefault="00AE7FF5" w:rsidP="008918F6">
      <w:pPr>
        <w:autoSpaceDE w:val="0"/>
        <w:autoSpaceDN w:val="0"/>
        <w:adjustRightInd w:val="0"/>
        <w:jc w:val="both"/>
        <w:rPr>
          <w:rFonts w:eastAsia="Calibri"/>
          <w:lang w:val="ro-RO"/>
        </w:rPr>
      </w:pPr>
      <w:r w:rsidRPr="00967568">
        <w:rPr>
          <w:rFonts w:eastAsia="Calibri"/>
          <w:lang w:val="ro-RO"/>
        </w:rPr>
        <w:t xml:space="preserve">- Centru de colectare prin aport voluntar – </w:t>
      </w:r>
      <w:r w:rsidRPr="00967568">
        <w:rPr>
          <w:lang w:val="ro-RO"/>
        </w:rPr>
        <w:t>778.720 euro/CAV (centru de colectare prin aport voluntar), echivalentul a 3.830.914 lei, fără TVA, în conformitate cu devizul general aferent proiectului  - tip, din care costul aferent dotării centrelor de colectare prin aport voluntar cu utilaje și echipamente tehnologice, inclusiv dotări și active necorporale este de aproximativ 280.000 euro, echivalentul a 1.377.460 lei, fără TVA</w:t>
      </w:r>
      <w:r w:rsidRPr="00967568">
        <w:rPr>
          <w:rFonts w:eastAsia="Calibri"/>
          <w:lang w:val="ro-RO"/>
        </w:rPr>
        <w:t>.</w:t>
      </w:r>
    </w:p>
    <w:p w:rsidR="00267D0B" w:rsidRPr="00967568" w:rsidRDefault="00267D0B" w:rsidP="008918F6">
      <w:pPr>
        <w:ind w:firstLine="540"/>
        <w:jc w:val="both"/>
        <w:rPr>
          <w:bCs/>
          <w:color w:val="000000"/>
          <w:lang w:val="ro-RO"/>
        </w:rPr>
      </w:pPr>
    </w:p>
    <w:p w:rsidR="0094163C" w:rsidRPr="00967568" w:rsidRDefault="0094163C" w:rsidP="008918F6">
      <w:pPr>
        <w:jc w:val="both"/>
        <w:rPr>
          <w:b/>
          <w:color w:val="000000"/>
          <w:spacing w:val="15"/>
          <w:u w:val="single"/>
          <w:lang w:val="ro-RO"/>
        </w:rPr>
      </w:pPr>
      <w:r w:rsidRPr="00967568">
        <w:rPr>
          <w:b/>
          <w:color w:val="000000"/>
          <w:spacing w:val="15"/>
          <w:u w:val="single"/>
          <w:lang w:val="ro-RO"/>
        </w:rPr>
        <w:t>Alte informa</w:t>
      </w:r>
      <w:r w:rsidR="00BF1051" w:rsidRPr="00967568">
        <w:rPr>
          <w:b/>
          <w:color w:val="000000"/>
          <w:spacing w:val="15"/>
          <w:u w:val="single"/>
          <w:lang w:val="ro-RO"/>
        </w:rPr>
        <w:t>ț</w:t>
      </w:r>
      <w:r w:rsidRPr="00967568">
        <w:rPr>
          <w:b/>
          <w:color w:val="000000"/>
          <w:spacing w:val="15"/>
          <w:u w:val="single"/>
          <w:lang w:val="ro-RO"/>
        </w:rPr>
        <w:t xml:space="preserve">ii </w:t>
      </w:r>
    </w:p>
    <w:p w:rsidR="00F611FC" w:rsidRPr="00967568" w:rsidRDefault="00F611FC" w:rsidP="008918F6">
      <w:pPr>
        <w:autoSpaceDE w:val="0"/>
        <w:autoSpaceDN w:val="0"/>
        <w:adjustRightInd w:val="0"/>
        <w:jc w:val="both"/>
        <w:rPr>
          <w:lang w:val="ro-RO"/>
        </w:rPr>
      </w:pPr>
    </w:p>
    <w:p w:rsidR="004353FD" w:rsidRPr="00967568" w:rsidRDefault="004353FD" w:rsidP="004353FD">
      <w:pPr>
        <w:autoSpaceDE w:val="0"/>
        <w:autoSpaceDN w:val="0"/>
        <w:adjustRightInd w:val="0"/>
        <w:jc w:val="both"/>
        <w:rPr>
          <w:rFonts w:eastAsia="Calibri"/>
          <w:color w:val="000000"/>
          <w:lang w:val="ro-RO"/>
        </w:rPr>
      </w:pPr>
      <w:r w:rsidRPr="00967568">
        <w:rPr>
          <w:rFonts w:eastAsia="Calibri"/>
          <w:color w:val="000000"/>
          <w:lang w:val="ro-RO"/>
        </w:rPr>
        <w:tab/>
      </w:r>
      <w:r w:rsidR="009C3810">
        <w:rPr>
          <w:rFonts w:eastAsia="Calibri"/>
          <w:color w:val="000000"/>
          <w:lang w:val="ro-RO"/>
        </w:rPr>
        <w:t>În vederea implementării proiectului</w:t>
      </w:r>
      <w:r w:rsidR="00534B73">
        <w:rPr>
          <w:rFonts w:eastAsia="Calibri"/>
          <w:color w:val="000000"/>
          <w:lang w:val="ro-RO"/>
        </w:rPr>
        <w:t xml:space="preserve"> </w:t>
      </w:r>
      <w:r w:rsidR="00534B73" w:rsidRPr="009C3810">
        <w:rPr>
          <w:b/>
          <w:bCs/>
          <w:color w:val="000000" w:themeColor="text1"/>
          <w:lang w:val="ro-RO"/>
        </w:rPr>
        <w:t>„</w:t>
      </w:r>
      <w:r w:rsidR="00534B73" w:rsidRPr="009C3810">
        <w:rPr>
          <w:b/>
          <w:bCs/>
          <w:i/>
          <w:iCs/>
          <w:color w:val="000000" w:themeColor="text1"/>
          <w:lang w:val="ro-RO"/>
        </w:rPr>
        <w:t>Înființarea a trei centre de colectare prin aport voluntar</w:t>
      </w:r>
      <w:r w:rsidR="00534B73" w:rsidRPr="009C3810">
        <w:rPr>
          <w:b/>
          <w:bCs/>
          <w:color w:val="000000" w:themeColor="text1"/>
          <w:lang w:val="ro-RO"/>
        </w:rPr>
        <w:t xml:space="preserve"> (CAV)”</w:t>
      </w:r>
      <w:r w:rsidR="009C3810">
        <w:rPr>
          <w:rFonts w:eastAsia="Calibri"/>
          <w:color w:val="000000"/>
          <w:lang w:val="ro-RO"/>
        </w:rPr>
        <w:t xml:space="preserve">, MMAP va derula </w:t>
      </w:r>
      <w:r w:rsidR="009C3810" w:rsidRPr="00967568">
        <w:rPr>
          <w:rFonts w:eastAsia="Calibri"/>
          <w:color w:val="000000"/>
          <w:lang w:val="ro-RO"/>
        </w:rPr>
        <w:t>proceduril</w:t>
      </w:r>
      <w:r w:rsidR="009C3810">
        <w:rPr>
          <w:rFonts w:eastAsia="Calibri"/>
          <w:color w:val="000000"/>
          <w:lang w:val="ro-RO"/>
        </w:rPr>
        <w:t>e</w:t>
      </w:r>
      <w:r w:rsidR="009C3810" w:rsidRPr="00967568">
        <w:rPr>
          <w:rFonts w:eastAsia="Calibri"/>
          <w:color w:val="000000"/>
          <w:lang w:val="ro-RO"/>
        </w:rPr>
        <w:t xml:space="preserve"> de achiziție publică a containerelor pentru dotarea centrelor de colectare prin aport voluntar</w:t>
      </w:r>
      <w:r w:rsidR="00534B73">
        <w:rPr>
          <w:rFonts w:eastAsia="Calibri"/>
          <w:color w:val="000000"/>
          <w:lang w:val="ro-RO"/>
        </w:rPr>
        <w:t xml:space="preserve">, </w:t>
      </w:r>
      <w:r w:rsidR="00534B73" w:rsidRPr="00967568">
        <w:rPr>
          <w:rFonts w:eastAsia="Calibri"/>
          <w:color w:val="000000"/>
          <w:lang w:val="ro-RO"/>
        </w:rPr>
        <w:t>Acord</w:t>
      </w:r>
      <w:r w:rsidR="00534B73">
        <w:rPr>
          <w:rFonts w:eastAsia="Calibri"/>
          <w:color w:val="000000"/>
          <w:lang w:val="ro-RO"/>
        </w:rPr>
        <w:t>ul de asociere</w:t>
      </w:r>
      <w:r w:rsidR="00534B73" w:rsidRPr="00967568">
        <w:rPr>
          <w:rFonts w:eastAsia="Calibri"/>
          <w:color w:val="000000"/>
          <w:lang w:val="ro-RO"/>
        </w:rPr>
        <w:t xml:space="preserve"> stabil</w:t>
      </w:r>
      <w:r w:rsidR="00534B73">
        <w:rPr>
          <w:rFonts w:eastAsia="Calibri"/>
          <w:color w:val="000000"/>
          <w:lang w:val="ro-RO"/>
        </w:rPr>
        <w:t>ind</w:t>
      </w:r>
      <w:r w:rsidR="00534B73" w:rsidRPr="00967568">
        <w:rPr>
          <w:rFonts w:eastAsia="Calibri"/>
          <w:color w:val="000000"/>
          <w:lang w:val="ro-RO"/>
        </w:rPr>
        <w:t xml:space="preserve"> cadrul juridic, administrativ și operațional de colaborare între MMAP și Partener</w:t>
      </w:r>
      <w:r w:rsidRPr="00967568">
        <w:rPr>
          <w:rFonts w:eastAsia="Calibri"/>
          <w:color w:val="000000"/>
          <w:lang w:val="ro-RO"/>
        </w:rPr>
        <w:t xml:space="preserve">. </w:t>
      </w:r>
    </w:p>
    <w:p w:rsidR="004353FD" w:rsidRPr="00967568" w:rsidRDefault="004353FD" w:rsidP="004A67A1">
      <w:pPr>
        <w:autoSpaceDE w:val="0"/>
        <w:autoSpaceDN w:val="0"/>
        <w:adjustRightInd w:val="0"/>
        <w:jc w:val="both"/>
        <w:rPr>
          <w:rFonts w:eastAsia="Calibri"/>
          <w:color w:val="000000"/>
          <w:lang w:val="ro-RO"/>
        </w:rPr>
      </w:pPr>
      <w:r w:rsidRPr="00967568">
        <w:rPr>
          <w:rFonts w:eastAsia="Calibri"/>
          <w:color w:val="000000"/>
          <w:lang w:val="ro-RO"/>
        </w:rPr>
        <w:tab/>
        <w:t>În cadrul asocierii de autorități contractante, MMAP are calitatea de autoritate care va realiza achiziția pentru containere pentru dotarea centrelor de colectare prin aport voluntar aferentă proiectel</w:t>
      </w:r>
      <w:r w:rsidR="00683241">
        <w:rPr>
          <w:rFonts w:eastAsia="Calibri"/>
          <w:color w:val="000000"/>
          <w:lang w:val="ro-RO"/>
        </w:rPr>
        <w:t>ui</w:t>
      </w:r>
      <w:r w:rsidRPr="00967568">
        <w:rPr>
          <w:rFonts w:eastAsia="Calibri"/>
          <w:color w:val="000000"/>
          <w:lang w:val="ro-RO"/>
        </w:rPr>
        <w:t xml:space="preserve">, iar Partenerul are calitatea de autoritate de implementare și plată pentru aceste contracte. </w:t>
      </w:r>
      <w:r w:rsidRPr="00967568">
        <w:rPr>
          <w:rFonts w:eastAsia="Calibri"/>
          <w:color w:val="000000" w:themeColor="text1"/>
          <w:lang w:val="ro-RO"/>
        </w:rPr>
        <w:tab/>
      </w:r>
      <w:r w:rsidRPr="00967568">
        <w:rPr>
          <w:rFonts w:eastAsia="Calibri"/>
          <w:color w:val="000000"/>
          <w:lang w:val="ro-RO"/>
        </w:rPr>
        <w:t>În baza Art. 44 din Legea nr. 98/2016 privind achizițiile publice, cu modificările și completările ulterioare, MMAP și Partenerul se asociază și vor constitui Autoritatea Contractantă în acordur</w:t>
      </w:r>
      <w:r w:rsidR="000D65DF">
        <w:rPr>
          <w:rFonts w:eastAsia="Calibri"/>
          <w:color w:val="000000"/>
          <w:lang w:val="ro-RO"/>
        </w:rPr>
        <w:t>ile cadru/contractele de achiziț</w:t>
      </w:r>
      <w:r w:rsidRPr="00967568">
        <w:rPr>
          <w:rFonts w:eastAsia="Calibri"/>
          <w:color w:val="000000"/>
          <w:lang w:val="ro-RO"/>
        </w:rPr>
        <w:t xml:space="preserve">ie publică a containerelor pentru dotarea centrelor de colectare prin aport voluntar, aferente proiectelor finanțate </w:t>
      </w:r>
      <w:r w:rsidR="00066564">
        <w:rPr>
          <w:rFonts w:eastAsia="Calibri"/>
          <w:color w:val="000000"/>
          <w:lang w:val="ro-RO"/>
        </w:rPr>
        <w:t xml:space="preserve">prin PNRR, </w:t>
      </w:r>
      <w:r w:rsidR="00066564" w:rsidRPr="00967568">
        <w:rPr>
          <w:bCs/>
          <w:color w:val="000000" w:themeColor="text1"/>
          <w:lang w:val="ro-RO"/>
        </w:rPr>
        <w:t>Componenta C3</w:t>
      </w:r>
      <w:r w:rsidR="00066564">
        <w:rPr>
          <w:bCs/>
          <w:color w:val="000000" w:themeColor="text1"/>
          <w:lang w:val="ro-RO"/>
        </w:rPr>
        <w:t xml:space="preserve">, </w:t>
      </w:r>
      <w:r w:rsidR="00066564" w:rsidRPr="00967568">
        <w:rPr>
          <w:bCs/>
          <w:color w:val="000000" w:themeColor="text1"/>
          <w:lang w:val="ro-RO"/>
        </w:rPr>
        <w:t>Subinvestiția I1.a.</w:t>
      </w:r>
    </w:p>
    <w:p w:rsidR="00267D0B" w:rsidRPr="00967568" w:rsidRDefault="00267D0B" w:rsidP="008918F6">
      <w:pPr>
        <w:jc w:val="both"/>
        <w:rPr>
          <w:b/>
          <w:color w:val="000000"/>
          <w:spacing w:val="15"/>
          <w:u w:val="single"/>
          <w:lang w:val="ro-RO"/>
        </w:rPr>
      </w:pPr>
    </w:p>
    <w:p w:rsidR="0094163C" w:rsidRPr="00967568" w:rsidRDefault="0094163C" w:rsidP="008918F6">
      <w:pPr>
        <w:jc w:val="both"/>
        <w:rPr>
          <w:b/>
          <w:spacing w:val="-1"/>
          <w:u w:val="single"/>
          <w:lang w:val="ro-RO"/>
        </w:rPr>
      </w:pPr>
      <w:r w:rsidRPr="00967568">
        <w:rPr>
          <w:b/>
          <w:spacing w:val="-1"/>
          <w:u w:val="single"/>
          <w:lang w:val="ro-RO"/>
        </w:rPr>
        <w:t>Concluzii</w:t>
      </w:r>
    </w:p>
    <w:p w:rsidR="00F611FC" w:rsidRPr="00967568" w:rsidRDefault="00F611FC" w:rsidP="008918F6">
      <w:pPr>
        <w:ind w:firstLine="540"/>
        <w:jc w:val="both"/>
        <w:rPr>
          <w:b/>
          <w:spacing w:val="-1"/>
          <w:u w:val="single"/>
          <w:lang w:val="ro-RO"/>
        </w:rPr>
      </w:pPr>
    </w:p>
    <w:p w:rsidR="00ED608E" w:rsidRPr="00066564" w:rsidRDefault="00A91841" w:rsidP="00ED608E">
      <w:pPr>
        <w:spacing w:before="120" w:after="120"/>
        <w:jc w:val="both"/>
        <w:rPr>
          <w:rFonts w:eastAsia="Calibri"/>
          <w:lang w:val="ro-RO"/>
        </w:rPr>
      </w:pPr>
      <w:r w:rsidRPr="00967568">
        <w:rPr>
          <w:lang w:val="ro-RO"/>
        </w:rPr>
        <w:t xml:space="preserve">Având în vedere cele menţionate mai sus, considerăm necesară și oportună </w:t>
      </w:r>
      <w:r w:rsidR="00AA5D60" w:rsidRPr="00967568">
        <w:rPr>
          <w:lang w:val="ro-RO"/>
        </w:rPr>
        <w:t xml:space="preserve">promovarea proiectului de hotărâre privind </w:t>
      </w:r>
      <w:r w:rsidR="00BF1051" w:rsidRPr="00967568">
        <w:rPr>
          <w:lang w:val="ro-RO"/>
        </w:rPr>
        <w:t>încheierea unui ACORD DE ASOCIERE cu Ministerul Mediului, Apelo</w:t>
      </w:r>
      <w:r w:rsidR="00ED608E">
        <w:rPr>
          <w:lang w:val="ro-RO"/>
        </w:rPr>
        <w:t>r și Pădurilor (MMAP</w:t>
      </w:r>
      <w:r w:rsidR="00ED608E" w:rsidRPr="00066564">
        <w:rPr>
          <w:lang w:val="ro-RO"/>
        </w:rPr>
        <w:t xml:space="preserve">), </w:t>
      </w:r>
      <w:r w:rsidR="00ED608E" w:rsidRPr="00066564">
        <w:rPr>
          <w:rFonts w:eastAsia="Calibri"/>
          <w:lang w:val="ro-RO"/>
        </w:rPr>
        <w:t>privind derularea procedurilor de achiziție publică a containerelor pentru dotarea centrelor de colectare prin aport voluntar, în vederea implementării proiectelor aferente Investiției I1. Dezvoltarea, modernizarea și completarea sistemelor de management integrat al deșeurilor municipale la nivel de județ sau la nivel de orașe/comune Subinvestiției I1.a. Înființarea de centre de colectare prin aport voluntar din cadrul Planului Național de Redresare și Reziliență.</w:t>
      </w:r>
    </w:p>
    <w:p w:rsidR="00ED608E" w:rsidRPr="00967568" w:rsidRDefault="00ED608E" w:rsidP="00ED608E">
      <w:pPr>
        <w:spacing w:before="120" w:after="120"/>
        <w:jc w:val="both"/>
        <w:rPr>
          <w:rFonts w:eastAsia="Calibri"/>
          <w:color w:val="000000"/>
          <w:lang w:val="ro-RO"/>
        </w:rPr>
      </w:pPr>
    </w:p>
    <w:p w:rsidR="0094163C" w:rsidRPr="00967568" w:rsidRDefault="0094163C" w:rsidP="00ED608E">
      <w:pPr>
        <w:jc w:val="both"/>
        <w:rPr>
          <w:lang w:val="ro-RO"/>
        </w:rPr>
      </w:pPr>
    </w:p>
    <w:p w:rsidR="00EA122B" w:rsidRPr="00967568" w:rsidRDefault="00EA122B" w:rsidP="008918F6">
      <w:pPr>
        <w:ind w:firstLine="720"/>
        <w:jc w:val="both"/>
        <w:rPr>
          <w:lang w:val="ro-RO"/>
        </w:rPr>
      </w:pPr>
    </w:p>
    <w:p w:rsidR="0094163C" w:rsidRPr="00967568" w:rsidRDefault="00374C0E" w:rsidP="008918F6">
      <w:pPr>
        <w:ind w:firstLine="720"/>
        <w:jc w:val="both"/>
        <w:rPr>
          <w:b/>
          <w:lang w:val="ro-RO"/>
        </w:rPr>
      </w:pPr>
      <w:r w:rsidRPr="00967568">
        <w:rPr>
          <w:b/>
          <w:lang w:val="ro-RO"/>
        </w:rPr>
        <w:t xml:space="preserve">    </w:t>
      </w:r>
      <w:r w:rsidR="000D65DF">
        <w:rPr>
          <w:b/>
          <w:lang w:val="ro-RO"/>
        </w:rPr>
        <w:t xml:space="preserve">   </w:t>
      </w:r>
      <w:r w:rsidR="0094163C" w:rsidRPr="00967568">
        <w:rPr>
          <w:b/>
          <w:lang w:val="ro-RO"/>
        </w:rPr>
        <w:t>PRIMAR</w:t>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t xml:space="preserve">             </w:t>
      </w:r>
      <w:r w:rsidR="00ED608E">
        <w:rPr>
          <w:b/>
          <w:lang w:val="ro-RO"/>
        </w:rPr>
        <w:t xml:space="preserve"> </w:t>
      </w:r>
      <w:r w:rsidR="00FD1A31" w:rsidRPr="00967568">
        <w:rPr>
          <w:b/>
          <w:lang w:val="ro-RO"/>
        </w:rPr>
        <w:t>VICEPRIMAR</w:t>
      </w:r>
    </w:p>
    <w:p w:rsidR="0094163C" w:rsidRPr="00967568" w:rsidRDefault="00FD1A31" w:rsidP="008918F6">
      <w:pPr>
        <w:ind w:firstLine="720"/>
        <w:jc w:val="both"/>
        <w:rPr>
          <w:b/>
          <w:lang w:val="ro-RO"/>
        </w:rPr>
      </w:pPr>
      <w:r w:rsidRPr="00967568">
        <w:rPr>
          <w:b/>
          <w:lang w:val="ro-RO"/>
        </w:rPr>
        <w:t>DOMINIC FRITZ</w:t>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Pr="00967568">
        <w:rPr>
          <w:b/>
          <w:lang w:val="ro-RO"/>
        </w:rPr>
        <w:t>RUBEN LAȚCĂU</w:t>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r w:rsidR="0094163C" w:rsidRPr="00967568">
        <w:rPr>
          <w:b/>
          <w:lang w:val="ro-RO"/>
        </w:rPr>
        <w:tab/>
      </w:r>
    </w:p>
    <w:p w:rsidR="0079056E" w:rsidRPr="00967568" w:rsidRDefault="0094163C" w:rsidP="008918F6">
      <w:pPr>
        <w:ind w:firstLine="720"/>
        <w:jc w:val="both"/>
        <w:rPr>
          <w:b/>
          <w:lang w:val="ro-RO"/>
        </w:rPr>
      </w:pPr>
      <w:r w:rsidRPr="00967568">
        <w:rPr>
          <w:b/>
          <w:lang w:val="ro-RO"/>
        </w:rPr>
        <w:tab/>
      </w:r>
    </w:p>
    <w:p w:rsidR="00374C0E" w:rsidRPr="00967568" w:rsidRDefault="00374C0E" w:rsidP="008918F6">
      <w:pPr>
        <w:ind w:firstLine="720"/>
        <w:jc w:val="both"/>
        <w:rPr>
          <w:b/>
          <w:lang w:val="ro-RO"/>
        </w:rPr>
      </w:pPr>
    </w:p>
    <w:p w:rsidR="00D5462D" w:rsidRPr="00967568" w:rsidRDefault="00D5462D" w:rsidP="008918F6">
      <w:pPr>
        <w:ind w:firstLine="720"/>
        <w:jc w:val="both"/>
        <w:rPr>
          <w:b/>
          <w:lang w:val="ro-RO"/>
        </w:rPr>
      </w:pPr>
    </w:p>
    <w:p w:rsidR="00D5462D" w:rsidRPr="00444C63" w:rsidRDefault="00D5462D" w:rsidP="00374C0E">
      <w:pPr>
        <w:ind w:left="720"/>
        <w:jc w:val="center"/>
        <w:rPr>
          <w:b/>
          <w:lang w:val="ro-RO"/>
        </w:rPr>
      </w:pPr>
      <w:r w:rsidRPr="00444C63">
        <w:rPr>
          <w:b/>
          <w:lang w:val="ro-RO"/>
        </w:rPr>
        <w:t>ADMINISTRATOR PUBLIC</w:t>
      </w:r>
    </w:p>
    <w:p w:rsidR="00D5462D" w:rsidRPr="009F18DC" w:rsidRDefault="00D5462D" w:rsidP="00ED608E">
      <w:pPr>
        <w:ind w:firstLine="720"/>
        <w:jc w:val="center"/>
        <w:rPr>
          <w:b/>
          <w:strike/>
          <w:lang w:val="ro-RO"/>
        </w:rPr>
      </w:pPr>
      <w:r w:rsidRPr="00444C63">
        <w:rPr>
          <w:b/>
          <w:lang w:val="ro-RO"/>
        </w:rPr>
        <w:t>MATEI CREIVEANU</w:t>
      </w:r>
    </w:p>
    <w:p w:rsidR="00BA2368" w:rsidRDefault="0094163C" w:rsidP="00BA2368">
      <w:pPr>
        <w:rPr>
          <w:lang w:val="ro-RO"/>
        </w:rPr>
      </w:pPr>
      <w:r w:rsidRPr="00967568">
        <w:rPr>
          <w:lang w:val="ro-RO"/>
        </w:rPr>
        <w:tab/>
      </w:r>
    </w:p>
    <w:p w:rsidR="00BA2368" w:rsidRDefault="00BA2368" w:rsidP="00BA2368">
      <w:pPr>
        <w:rPr>
          <w:lang w:val="ro-RO"/>
        </w:rPr>
      </w:pPr>
    </w:p>
    <w:p w:rsidR="00BA2368" w:rsidRDefault="00BA2368" w:rsidP="00BA2368">
      <w:pPr>
        <w:rPr>
          <w:lang w:val="ro-RO"/>
        </w:rPr>
      </w:pPr>
    </w:p>
    <w:p w:rsidR="00BA2368" w:rsidRDefault="00BA2368" w:rsidP="00BA2368">
      <w:pPr>
        <w:rPr>
          <w:lang w:val="ro-RO"/>
        </w:rPr>
      </w:pPr>
    </w:p>
    <w:p w:rsidR="00BA2368" w:rsidRDefault="00BA2368" w:rsidP="00BA2368">
      <w:pPr>
        <w:rPr>
          <w:lang w:val="ro-RO"/>
        </w:rPr>
      </w:pPr>
    </w:p>
    <w:p w:rsidR="00BA2368" w:rsidRDefault="00BA2368" w:rsidP="00BA2368">
      <w:pPr>
        <w:rPr>
          <w:lang w:val="ro-RO"/>
        </w:rPr>
      </w:pPr>
    </w:p>
    <w:p w:rsidR="00BA2368" w:rsidRDefault="00BA2368" w:rsidP="00BA2368">
      <w:pPr>
        <w:rPr>
          <w:lang w:val="ro-RO"/>
        </w:rPr>
      </w:pPr>
    </w:p>
    <w:p w:rsidR="00BA2368" w:rsidRPr="00BA2368" w:rsidRDefault="00BA2368" w:rsidP="00BA2368">
      <w:pPr>
        <w:rPr>
          <w:b/>
          <w:sz w:val="18"/>
          <w:szCs w:val="18"/>
          <w:lang w:val="ro-RO"/>
        </w:rPr>
      </w:pPr>
      <w:r w:rsidRPr="00BA2368">
        <w:rPr>
          <w:sz w:val="18"/>
          <w:szCs w:val="18"/>
          <w:lang w:val="ro-RO"/>
        </w:rPr>
        <w:t>NOTĂ:  Elementele de natură tehnică, de detaliu, se vor regăsi în raportul de specialitate și, dacă se impune, în nota de fundamentare.</w:t>
      </w:r>
    </w:p>
    <w:p w:rsidR="0094163C" w:rsidRPr="00967568" w:rsidRDefault="0094163C" w:rsidP="008918F6">
      <w:pPr>
        <w:jc w:val="both"/>
        <w:rPr>
          <w:color w:val="C0504D"/>
          <w:lang w:val="ro-RO"/>
        </w:rPr>
      </w:pPr>
      <w:r w:rsidRPr="00967568">
        <w:rPr>
          <w:lang w:val="ro-RO"/>
        </w:rPr>
        <w:tab/>
      </w:r>
      <w:r w:rsidRPr="00967568">
        <w:rPr>
          <w:lang w:val="ro-RO"/>
        </w:rPr>
        <w:tab/>
      </w:r>
    </w:p>
    <w:sectPr w:rsidR="0094163C" w:rsidRPr="00967568" w:rsidSect="004D0802">
      <w:footerReference w:type="default" r:id="rId7"/>
      <w:pgSz w:w="12240" w:h="15840"/>
      <w:pgMar w:top="567" w:right="1041"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93" w:rsidRDefault="00211593" w:rsidP="0079056E">
      <w:r>
        <w:separator/>
      </w:r>
    </w:p>
  </w:endnote>
  <w:endnote w:type="continuationSeparator" w:id="0">
    <w:p w:rsidR="00211593" w:rsidRDefault="00211593" w:rsidP="007905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93" w:rsidRDefault="00211593" w:rsidP="0079056E">
      <w:r>
        <w:separator/>
      </w:r>
    </w:p>
  </w:footnote>
  <w:footnote w:type="continuationSeparator" w:id="0">
    <w:p w:rsidR="00211593" w:rsidRDefault="00211593"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8F055A"/>
    <w:rsid w:val="0005237D"/>
    <w:rsid w:val="00066564"/>
    <w:rsid w:val="00072601"/>
    <w:rsid w:val="00085C2D"/>
    <w:rsid w:val="00093487"/>
    <w:rsid w:val="000A0434"/>
    <w:rsid w:val="000A729A"/>
    <w:rsid w:val="000B0931"/>
    <w:rsid w:val="000D0A66"/>
    <w:rsid w:val="000D1224"/>
    <w:rsid w:val="000D3DF6"/>
    <w:rsid w:val="000D65DF"/>
    <w:rsid w:val="000E7A72"/>
    <w:rsid w:val="00120E50"/>
    <w:rsid w:val="00130D66"/>
    <w:rsid w:val="00155B23"/>
    <w:rsid w:val="00191956"/>
    <w:rsid w:val="001D38FB"/>
    <w:rsid w:val="00211593"/>
    <w:rsid w:val="002375BA"/>
    <w:rsid w:val="00237DF9"/>
    <w:rsid w:val="00250855"/>
    <w:rsid w:val="00267D0B"/>
    <w:rsid w:val="002709E7"/>
    <w:rsid w:val="00273A26"/>
    <w:rsid w:val="00275248"/>
    <w:rsid w:val="00293980"/>
    <w:rsid w:val="002D16A9"/>
    <w:rsid w:val="002D637F"/>
    <w:rsid w:val="003112B1"/>
    <w:rsid w:val="00313E17"/>
    <w:rsid w:val="00350E86"/>
    <w:rsid w:val="00354C28"/>
    <w:rsid w:val="00367ACF"/>
    <w:rsid w:val="00371D6A"/>
    <w:rsid w:val="00374C0E"/>
    <w:rsid w:val="003B13BF"/>
    <w:rsid w:val="003B6BA1"/>
    <w:rsid w:val="003D3267"/>
    <w:rsid w:val="00421318"/>
    <w:rsid w:val="004353FD"/>
    <w:rsid w:val="00444C63"/>
    <w:rsid w:val="00453676"/>
    <w:rsid w:val="00465AED"/>
    <w:rsid w:val="0047384C"/>
    <w:rsid w:val="004A1EF7"/>
    <w:rsid w:val="004A67A1"/>
    <w:rsid w:val="004D0802"/>
    <w:rsid w:val="004E56D9"/>
    <w:rsid w:val="00513A09"/>
    <w:rsid w:val="005250EE"/>
    <w:rsid w:val="00534B73"/>
    <w:rsid w:val="005978C8"/>
    <w:rsid w:val="005D31E4"/>
    <w:rsid w:val="005E3A5E"/>
    <w:rsid w:val="005E449D"/>
    <w:rsid w:val="005F163E"/>
    <w:rsid w:val="005F26D4"/>
    <w:rsid w:val="00640EEF"/>
    <w:rsid w:val="006431D6"/>
    <w:rsid w:val="00666D80"/>
    <w:rsid w:val="006736E0"/>
    <w:rsid w:val="00673EE9"/>
    <w:rsid w:val="00683241"/>
    <w:rsid w:val="00690308"/>
    <w:rsid w:val="00697BA7"/>
    <w:rsid w:val="006B135B"/>
    <w:rsid w:val="006E1587"/>
    <w:rsid w:val="00702703"/>
    <w:rsid w:val="0072295C"/>
    <w:rsid w:val="007335F5"/>
    <w:rsid w:val="00752581"/>
    <w:rsid w:val="00763975"/>
    <w:rsid w:val="007705A5"/>
    <w:rsid w:val="00772480"/>
    <w:rsid w:val="0079056E"/>
    <w:rsid w:val="00790698"/>
    <w:rsid w:val="007E4DF4"/>
    <w:rsid w:val="007F03AA"/>
    <w:rsid w:val="007F7AB0"/>
    <w:rsid w:val="0080063B"/>
    <w:rsid w:val="00807251"/>
    <w:rsid w:val="00812DD8"/>
    <w:rsid w:val="008259F1"/>
    <w:rsid w:val="00825DA3"/>
    <w:rsid w:val="00841A58"/>
    <w:rsid w:val="0085164D"/>
    <w:rsid w:val="00874DCB"/>
    <w:rsid w:val="00877899"/>
    <w:rsid w:val="008918F6"/>
    <w:rsid w:val="008B2A7A"/>
    <w:rsid w:val="008D1ADC"/>
    <w:rsid w:val="008D5533"/>
    <w:rsid w:val="008E56DB"/>
    <w:rsid w:val="008E720F"/>
    <w:rsid w:val="008F055A"/>
    <w:rsid w:val="00903648"/>
    <w:rsid w:val="00910A9C"/>
    <w:rsid w:val="00922A83"/>
    <w:rsid w:val="00923998"/>
    <w:rsid w:val="0094163C"/>
    <w:rsid w:val="00967568"/>
    <w:rsid w:val="009813B5"/>
    <w:rsid w:val="009A68F7"/>
    <w:rsid w:val="009B44D0"/>
    <w:rsid w:val="009C290E"/>
    <w:rsid w:val="009C3810"/>
    <w:rsid w:val="009D0CE7"/>
    <w:rsid w:val="009F0D5A"/>
    <w:rsid w:val="009F18DC"/>
    <w:rsid w:val="00A024FB"/>
    <w:rsid w:val="00A02857"/>
    <w:rsid w:val="00A64B07"/>
    <w:rsid w:val="00A91841"/>
    <w:rsid w:val="00A96D8B"/>
    <w:rsid w:val="00AA5D60"/>
    <w:rsid w:val="00AE7FF5"/>
    <w:rsid w:val="00AF7080"/>
    <w:rsid w:val="00B2159E"/>
    <w:rsid w:val="00B50DB1"/>
    <w:rsid w:val="00B5400E"/>
    <w:rsid w:val="00B759CB"/>
    <w:rsid w:val="00B821A2"/>
    <w:rsid w:val="00B92478"/>
    <w:rsid w:val="00BA2368"/>
    <w:rsid w:val="00BA6440"/>
    <w:rsid w:val="00BD22C5"/>
    <w:rsid w:val="00BF1051"/>
    <w:rsid w:val="00C166A5"/>
    <w:rsid w:val="00C21D6B"/>
    <w:rsid w:val="00C762CB"/>
    <w:rsid w:val="00C77A10"/>
    <w:rsid w:val="00C85FA1"/>
    <w:rsid w:val="00CA455F"/>
    <w:rsid w:val="00CA77FC"/>
    <w:rsid w:val="00CC440E"/>
    <w:rsid w:val="00CF0A74"/>
    <w:rsid w:val="00D5462D"/>
    <w:rsid w:val="00D61525"/>
    <w:rsid w:val="00DA0945"/>
    <w:rsid w:val="00DA5644"/>
    <w:rsid w:val="00DD2612"/>
    <w:rsid w:val="00DE30A2"/>
    <w:rsid w:val="00DE6F32"/>
    <w:rsid w:val="00DF5155"/>
    <w:rsid w:val="00E030E5"/>
    <w:rsid w:val="00E60EE3"/>
    <w:rsid w:val="00EA122B"/>
    <w:rsid w:val="00EB2FD1"/>
    <w:rsid w:val="00EB6700"/>
    <w:rsid w:val="00EC64A4"/>
    <w:rsid w:val="00ED608E"/>
    <w:rsid w:val="00EE2D31"/>
    <w:rsid w:val="00EF00F4"/>
    <w:rsid w:val="00F32A9F"/>
    <w:rsid w:val="00F611FC"/>
    <w:rsid w:val="00F6595D"/>
    <w:rsid w:val="00F66858"/>
    <w:rsid w:val="00FA4747"/>
    <w:rsid w:val="00FA5B29"/>
    <w:rsid w:val="00FD1A31"/>
    <w:rsid w:val="00FE35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link w:val="NoSpacingChar"/>
    <w:uiPriority w:val="1"/>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 w:type="character" w:customStyle="1" w:styleId="NoSpacingChar">
    <w:name w:val="No Spacing Char"/>
    <w:basedOn w:val="DefaultParagraphFont"/>
    <w:link w:val="NoSpacing"/>
    <w:uiPriority w:val="1"/>
    <w:rsid w:val="00772480"/>
    <w:rPr>
      <w:rFonts w:ascii="Calibri" w:hAnsi="Calibri"/>
      <w:lang w:val="ro-RO"/>
    </w:rPr>
  </w:style>
</w:styles>
</file>

<file path=word/webSettings.xml><?xml version="1.0" encoding="utf-8"?>
<w:webSettings xmlns:r="http://schemas.openxmlformats.org/officeDocument/2006/relationships" xmlns:w="http://schemas.openxmlformats.org/wordprocessingml/2006/main">
  <w:divs>
    <w:div w:id="90587102">
      <w:bodyDiv w:val="1"/>
      <w:marLeft w:val="0"/>
      <w:marRight w:val="0"/>
      <w:marTop w:val="0"/>
      <w:marBottom w:val="0"/>
      <w:divBdr>
        <w:top w:val="none" w:sz="0" w:space="0" w:color="auto"/>
        <w:left w:val="none" w:sz="0" w:space="0" w:color="auto"/>
        <w:bottom w:val="none" w:sz="0" w:space="0" w:color="auto"/>
        <w:right w:val="none" w:sz="0" w:space="0" w:color="auto"/>
      </w:divBdr>
    </w:div>
    <w:div w:id="763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828</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mihaelasirbu</cp:lastModifiedBy>
  <cp:revision>41</cp:revision>
  <cp:lastPrinted>2022-06-21T09:01:00Z</cp:lastPrinted>
  <dcterms:created xsi:type="dcterms:W3CDTF">2023-03-19T20:40:00Z</dcterms:created>
  <dcterms:modified xsi:type="dcterms:W3CDTF">2023-05-31T09:15:00Z</dcterms:modified>
</cp:coreProperties>
</file>