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23031" w:rsidRPr="00B54BD5" w:rsidRDefault="00D23031" w:rsidP="00D23031">
      <w:r w:rsidRPr="00B54BD5">
        <w:t>ROM</w:t>
      </w:r>
      <w:r w:rsidR="0011138E" w:rsidRPr="00B54BD5">
        <w:t>Â</w:t>
      </w:r>
      <w:r w:rsidRPr="00B54BD5">
        <w:t>NIA</w:t>
      </w:r>
      <w:r w:rsidR="00B965E0" w:rsidRPr="00B54BD5">
        <w:tab/>
      </w:r>
      <w:r w:rsidR="00B965E0" w:rsidRPr="00B54BD5">
        <w:tab/>
      </w:r>
      <w:r w:rsidR="00B965E0" w:rsidRPr="00B54BD5">
        <w:tab/>
      </w:r>
      <w:r w:rsidR="00B965E0" w:rsidRPr="00B54BD5">
        <w:tab/>
      </w:r>
      <w:r w:rsidR="00B965E0" w:rsidRPr="00B54BD5">
        <w:tab/>
      </w:r>
      <w:r w:rsidR="00B965E0" w:rsidRPr="00B54BD5">
        <w:tab/>
      </w:r>
      <w:r w:rsidR="00B965E0" w:rsidRPr="00B54BD5">
        <w:tab/>
      </w:r>
      <w:r w:rsidR="00B965E0" w:rsidRPr="00B54BD5">
        <w:tab/>
      </w:r>
    </w:p>
    <w:p w:rsidR="0011138E" w:rsidRPr="00B54BD5" w:rsidRDefault="0011138E" w:rsidP="0011138E">
      <w:r w:rsidRPr="00B54BD5">
        <w:t>JUDEŢUL TIMIŞ</w:t>
      </w:r>
    </w:p>
    <w:p w:rsidR="0011138E" w:rsidRPr="00B54BD5" w:rsidRDefault="0011138E" w:rsidP="0011138E">
      <w:r w:rsidRPr="00B54BD5">
        <w:t>MUNICIPIUL TIMIŞOARA</w:t>
      </w:r>
    </w:p>
    <w:p w:rsidR="00D23031" w:rsidRPr="00B54BD5" w:rsidRDefault="00352AAB" w:rsidP="00D23031">
      <w:r w:rsidRPr="00B54BD5">
        <w:t>PRIMAR</w:t>
      </w:r>
    </w:p>
    <w:p w:rsidR="00BB1C52" w:rsidRPr="00B54BD5" w:rsidRDefault="00D44165" w:rsidP="00A6601C">
      <w:r w:rsidRPr="00B54BD5">
        <w:rPr>
          <w:lang w:val="it-IT"/>
        </w:rPr>
        <w:t>Nr.</w:t>
      </w:r>
      <w:r w:rsidR="008E1AF2" w:rsidRPr="00B54BD5">
        <w:rPr>
          <w:lang w:val="it-IT"/>
        </w:rPr>
        <w:t xml:space="preserve">  </w:t>
      </w:r>
      <w:r w:rsidR="00293172">
        <w:rPr>
          <w:lang w:val="it-IT"/>
        </w:rPr>
        <w:t>SC2021-23874/1/25.08.2021</w:t>
      </w:r>
      <w:r w:rsidR="008E1AF2" w:rsidRPr="00B54BD5">
        <w:rPr>
          <w:lang w:val="it-IT"/>
        </w:rPr>
        <w:t xml:space="preserve">                    </w:t>
      </w:r>
      <w:r w:rsidR="00D23031" w:rsidRPr="00B54BD5">
        <w:rPr>
          <w:lang w:val="it-IT"/>
        </w:rPr>
        <w:t xml:space="preserve">                   </w:t>
      </w:r>
      <w:r w:rsidR="00D23031" w:rsidRPr="00B54BD5">
        <w:t xml:space="preserve">                                                  </w:t>
      </w:r>
    </w:p>
    <w:p w:rsidR="00A6601C" w:rsidRPr="00B54BD5" w:rsidRDefault="00A6601C" w:rsidP="00A6601C">
      <w:pPr>
        <w:jc w:val="center"/>
      </w:pPr>
    </w:p>
    <w:p w:rsidR="006A42B0" w:rsidRPr="00B54BD5" w:rsidRDefault="006A42B0" w:rsidP="00A6601C">
      <w:pPr>
        <w:jc w:val="center"/>
      </w:pPr>
    </w:p>
    <w:p w:rsidR="00373773" w:rsidRDefault="00373773" w:rsidP="00A6601C">
      <w:pPr>
        <w:jc w:val="center"/>
      </w:pPr>
    </w:p>
    <w:p w:rsidR="00373773" w:rsidRDefault="00373773" w:rsidP="00A6601C">
      <w:pPr>
        <w:jc w:val="center"/>
      </w:pPr>
    </w:p>
    <w:p w:rsidR="00373773" w:rsidRDefault="00373773" w:rsidP="00A6601C">
      <w:pPr>
        <w:jc w:val="center"/>
      </w:pPr>
    </w:p>
    <w:p w:rsidR="00BB1C52" w:rsidRDefault="00D2391A" w:rsidP="00A6601C">
      <w:pPr>
        <w:jc w:val="center"/>
        <w:rPr>
          <w:b/>
          <w:u w:val="single"/>
        </w:rPr>
      </w:pPr>
      <w:r w:rsidRPr="00B54BD5">
        <w:t xml:space="preserve">                                                                                                                       </w:t>
      </w:r>
      <w:r w:rsidR="008E1AF2" w:rsidRPr="00B54BD5">
        <w:t xml:space="preserve">                                                              </w:t>
      </w:r>
      <w:r w:rsidR="00A445BA" w:rsidRPr="00B54BD5">
        <w:t xml:space="preserve">          </w:t>
      </w:r>
      <w:r w:rsidR="00571DAC" w:rsidRPr="00B54BD5">
        <w:rPr>
          <w:b/>
          <w:u w:val="single"/>
        </w:rPr>
        <w:t xml:space="preserve"> REFERAT DE APROBARE A  PROIECTULUI DE HOTĂRÂRE</w:t>
      </w:r>
    </w:p>
    <w:p w:rsidR="00373773" w:rsidRPr="00B54BD5" w:rsidRDefault="00373773" w:rsidP="00A6601C">
      <w:pPr>
        <w:jc w:val="center"/>
      </w:pPr>
    </w:p>
    <w:p w:rsidR="00E5135A" w:rsidRPr="00B54BD5" w:rsidRDefault="00A445BA" w:rsidP="00E5135A">
      <w:pPr>
        <w:spacing w:before="324" w:after="324"/>
        <w:jc w:val="center"/>
        <w:rPr>
          <w:b/>
          <w:i/>
          <w:color w:val="000000"/>
          <w:spacing w:val="-16"/>
          <w:w w:val="105"/>
        </w:rPr>
      </w:pPr>
      <w:r w:rsidRPr="00B54BD5">
        <w:t xml:space="preserve"> </w:t>
      </w:r>
      <w:r w:rsidR="00E5135A" w:rsidRPr="00B54BD5">
        <w:rPr>
          <w:b/>
          <w:i/>
          <w:color w:val="000000"/>
          <w:spacing w:val="-16"/>
          <w:w w:val="105"/>
        </w:rPr>
        <w:t xml:space="preserve">Sectiunea 1 </w:t>
      </w:r>
      <w:r w:rsidR="00E5135A" w:rsidRPr="00B54BD5">
        <w:rPr>
          <w:b/>
          <w:i/>
          <w:color w:val="000000"/>
          <w:spacing w:val="-16"/>
          <w:w w:val="105"/>
        </w:rPr>
        <w:br/>
      </w:r>
      <w:r w:rsidR="00E5135A" w:rsidRPr="00B54BD5">
        <w:rPr>
          <w:b/>
          <w:i/>
          <w:color w:val="000000"/>
          <w:spacing w:val="-8"/>
          <w:w w:val="105"/>
        </w:rPr>
        <w:t>Titlul proiectului de hotărâre</w:t>
      </w:r>
    </w:p>
    <w:p w:rsidR="00EB561E" w:rsidRPr="00B54BD5" w:rsidRDefault="00E5135A" w:rsidP="00EB561E">
      <w:pPr>
        <w:jc w:val="center"/>
        <w:rPr>
          <w:b/>
          <w:color w:val="000000"/>
          <w:spacing w:val="-2"/>
        </w:rPr>
      </w:pPr>
      <w:r w:rsidRPr="00B54BD5">
        <w:rPr>
          <w:b/>
          <w:color w:val="000000"/>
          <w:spacing w:val="-6"/>
        </w:rPr>
        <w:t xml:space="preserve">Proiect de hotărâre </w:t>
      </w:r>
      <w:r w:rsidRPr="00B54BD5">
        <w:rPr>
          <w:b/>
          <w:color w:val="000000"/>
          <w:spacing w:val="-2"/>
        </w:rPr>
        <w:t xml:space="preserve">privind </w:t>
      </w:r>
    </w:p>
    <w:p w:rsidR="007036FA" w:rsidRDefault="007036FA" w:rsidP="0066029A">
      <w:pPr>
        <w:spacing w:before="388" w:after="324"/>
        <w:jc w:val="center"/>
        <w:rPr>
          <w:b/>
          <w:color w:val="000000"/>
          <w:sz w:val="22"/>
          <w:szCs w:val="22"/>
        </w:rPr>
      </w:pPr>
      <w:r w:rsidRPr="00A07780">
        <w:rPr>
          <w:sz w:val="22"/>
          <w:szCs w:val="22"/>
        </w:rPr>
        <w:t>aprobarea indicatorilor</w:t>
      </w:r>
      <w:r>
        <w:rPr>
          <w:sz w:val="22"/>
          <w:szCs w:val="22"/>
        </w:rPr>
        <w:t xml:space="preserve"> tehnico-economici</w:t>
      </w:r>
      <w:r w:rsidRPr="00A07780">
        <w:rPr>
          <w:sz w:val="22"/>
          <w:szCs w:val="22"/>
        </w:rPr>
        <w:t xml:space="preserve"> și a Devizului General</w:t>
      </w:r>
      <w:r>
        <w:rPr>
          <w:sz w:val="22"/>
          <w:szCs w:val="22"/>
        </w:rPr>
        <w:t xml:space="preserve"> prevăzuți în </w:t>
      </w:r>
      <w:r>
        <w:rPr>
          <w:sz w:val="22"/>
          <w:szCs w:val="22"/>
          <w:lang w:val="it-IT"/>
        </w:rPr>
        <w:t>d</w:t>
      </w:r>
      <w:r w:rsidRPr="00466B3D">
        <w:rPr>
          <w:sz w:val="22"/>
          <w:szCs w:val="22"/>
          <w:lang w:val="it-IT"/>
        </w:rPr>
        <w:t>ocumenta</w:t>
      </w:r>
      <w:r>
        <w:rPr>
          <w:sz w:val="22"/>
          <w:szCs w:val="22"/>
          <w:lang w:val="it-IT"/>
        </w:rPr>
        <w:t>ț</w:t>
      </w:r>
      <w:r w:rsidRPr="00466B3D">
        <w:rPr>
          <w:sz w:val="22"/>
          <w:szCs w:val="22"/>
          <w:lang w:val="it-IT"/>
        </w:rPr>
        <w:t>i</w:t>
      </w:r>
      <w:r>
        <w:rPr>
          <w:sz w:val="22"/>
          <w:szCs w:val="22"/>
          <w:lang w:val="it-IT"/>
        </w:rPr>
        <w:t>a</w:t>
      </w:r>
      <w:r w:rsidRPr="00466B3D">
        <w:rPr>
          <w:sz w:val="22"/>
          <w:szCs w:val="22"/>
          <w:lang w:val="it-IT"/>
        </w:rPr>
        <w:t xml:space="preserve"> pentru avizare si autorizare ISU</w:t>
      </w:r>
      <w:r>
        <w:rPr>
          <w:sz w:val="22"/>
          <w:szCs w:val="22"/>
        </w:rPr>
        <w:t xml:space="preserve"> aferentă</w:t>
      </w:r>
      <w:r w:rsidRPr="00A07780">
        <w:rPr>
          <w:sz w:val="22"/>
          <w:szCs w:val="22"/>
        </w:rPr>
        <w:t xml:space="preserve"> obiectivul</w:t>
      </w:r>
      <w:r>
        <w:rPr>
          <w:sz w:val="22"/>
          <w:szCs w:val="22"/>
        </w:rPr>
        <w:t>ui</w:t>
      </w:r>
      <w:r w:rsidRPr="00A07780">
        <w:rPr>
          <w:sz w:val="22"/>
          <w:szCs w:val="22"/>
          <w:lang w:val="fr-FR"/>
        </w:rPr>
        <w:t xml:space="preserve"> </w:t>
      </w:r>
      <w:r>
        <w:rPr>
          <w:sz w:val="22"/>
          <w:szCs w:val="22"/>
          <w:lang w:val="fr-FR"/>
        </w:rPr>
        <w:t>de investiții ,,</w:t>
      </w:r>
      <w:r w:rsidRPr="00A542ED">
        <w:rPr>
          <w:b/>
          <w:color w:val="000000"/>
          <w:spacing w:val="-2"/>
          <w:sz w:val="22"/>
          <w:szCs w:val="22"/>
          <w:lang w:val="es-ES"/>
        </w:rPr>
        <w:t xml:space="preserve">Modernizare și securizare ,,Clădire Administrativă - </w:t>
      </w:r>
      <w:r w:rsidRPr="00A542ED">
        <w:rPr>
          <w:b/>
          <w:sz w:val="22"/>
          <w:szCs w:val="22"/>
          <w:lang w:val="it-IT"/>
        </w:rPr>
        <w:t>Primaria Municipiului Timisoara</w:t>
      </w:r>
      <w:r w:rsidRPr="00A542ED">
        <w:rPr>
          <w:b/>
          <w:sz w:val="22"/>
          <w:szCs w:val="22"/>
          <w:lang w:val="en-US"/>
        </w:rPr>
        <w:t>: B-dul C. D. Loga nr.1 – Timiș</w:t>
      </w:r>
      <w:r w:rsidRPr="00A542ED">
        <w:rPr>
          <w:b/>
          <w:sz w:val="22"/>
          <w:szCs w:val="22"/>
        </w:rPr>
        <w:t>oara</w:t>
      </w:r>
      <w:r w:rsidRPr="00542701">
        <w:rPr>
          <w:b/>
          <w:color w:val="000000"/>
          <w:sz w:val="22"/>
          <w:szCs w:val="22"/>
        </w:rPr>
        <w:t>”</w:t>
      </w:r>
    </w:p>
    <w:p w:rsidR="00A6601C" w:rsidRPr="00B54BD5" w:rsidRDefault="00E5135A" w:rsidP="0066029A">
      <w:pPr>
        <w:spacing w:before="388" w:after="324"/>
        <w:jc w:val="center"/>
        <w:rPr>
          <w:b/>
          <w:i/>
          <w:color w:val="000000"/>
          <w:spacing w:val="-7"/>
          <w:w w:val="105"/>
        </w:rPr>
      </w:pPr>
      <w:r w:rsidRPr="00B54BD5">
        <w:rPr>
          <w:b/>
          <w:i/>
          <w:color w:val="000000"/>
          <w:spacing w:val="-20"/>
          <w:w w:val="105"/>
        </w:rPr>
        <w:t xml:space="preserve">Sectiunea a 2 - a </w:t>
      </w:r>
      <w:r w:rsidRPr="00B54BD5">
        <w:rPr>
          <w:b/>
          <w:i/>
          <w:color w:val="000000"/>
          <w:spacing w:val="-20"/>
          <w:w w:val="105"/>
        </w:rPr>
        <w:br/>
      </w:r>
      <w:r w:rsidRPr="00B54BD5">
        <w:rPr>
          <w:b/>
          <w:i/>
          <w:color w:val="000000"/>
          <w:spacing w:val="-7"/>
          <w:w w:val="105"/>
        </w:rPr>
        <w:t>Motivul emiterii proiectului de hotărâre</w:t>
      </w:r>
    </w:p>
    <w:p w:rsidR="00A6601C" w:rsidRPr="00B54BD5" w:rsidRDefault="002C612D" w:rsidP="00A6601C">
      <w:pPr>
        <w:pStyle w:val="ListParagraph"/>
        <w:numPr>
          <w:ilvl w:val="0"/>
          <w:numId w:val="9"/>
        </w:numPr>
        <w:tabs>
          <w:tab w:val="decimal" w:pos="360"/>
          <w:tab w:val="decimal" w:pos="432"/>
        </w:tabs>
        <w:spacing w:after="0" w:line="240" w:lineRule="auto"/>
        <w:ind w:hanging="720"/>
        <w:jc w:val="both"/>
        <w:rPr>
          <w:rFonts w:ascii="Times New Roman" w:hAnsi="Times New Roman"/>
          <w:b/>
          <w:spacing w:val="-5"/>
          <w:sz w:val="24"/>
          <w:szCs w:val="24"/>
        </w:rPr>
      </w:pPr>
      <w:r w:rsidRPr="00B54BD5">
        <w:rPr>
          <w:rFonts w:ascii="Times New Roman" w:hAnsi="Times New Roman"/>
          <w:b/>
          <w:spacing w:val="-5"/>
          <w:sz w:val="24"/>
          <w:szCs w:val="24"/>
        </w:rPr>
        <w:t>Descrierea situaţiei actuale</w:t>
      </w:r>
    </w:p>
    <w:p w:rsidR="00B22F00" w:rsidRPr="00B54BD5" w:rsidRDefault="00B22F00" w:rsidP="00B22F00">
      <w:pPr>
        <w:pStyle w:val="ListParagraph"/>
        <w:tabs>
          <w:tab w:val="decimal" w:pos="360"/>
          <w:tab w:val="decimal" w:pos="432"/>
        </w:tabs>
        <w:spacing w:after="0" w:line="240" w:lineRule="auto"/>
        <w:jc w:val="both"/>
        <w:rPr>
          <w:rFonts w:ascii="Times New Roman" w:hAnsi="Times New Roman"/>
          <w:b/>
          <w:spacing w:val="-5"/>
          <w:sz w:val="24"/>
          <w:szCs w:val="24"/>
        </w:rPr>
      </w:pPr>
    </w:p>
    <w:p w:rsidR="007036FA" w:rsidRDefault="007036FA" w:rsidP="007036FA">
      <w:pPr>
        <w:jc w:val="both"/>
        <w:rPr>
          <w:color w:val="000000"/>
          <w:spacing w:val="-2"/>
          <w:sz w:val="22"/>
          <w:szCs w:val="22"/>
          <w:lang w:val="es-ES"/>
        </w:rPr>
      </w:pPr>
      <w:r w:rsidRPr="00A07780">
        <w:rPr>
          <w:spacing w:val="-5"/>
          <w:sz w:val="22"/>
          <w:szCs w:val="22"/>
        </w:rPr>
        <w:t xml:space="preserve">Municipiul Timișoara a incheiat Contractul de prestare de  servicii nr.35/01.04.2019  cu operatorul economic S.C. PRODAO-ING S.R.L., avand ca obiect  realizarea </w:t>
      </w:r>
      <w:r w:rsidRPr="00A07780">
        <w:rPr>
          <w:color w:val="000000"/>
          <w:sz w:val="22"/>
          <w:szCs w:val="22"/>
        </w:rPr>
        <w:t xml:space="preserve"> </w:t>
      </w:r>
      <w:r w:rsidRPr="00A07780">
        <w:rPr>
          <w:i/>
          <w:sz w:val="22"/>
          <w:szCs w:val="22"/>
        </w:rPr>
        <w:t>„</w:t>
      </w:r>
      <w:r w:rsidRPr="00A07780">
        <w:rPr>
          <w:b/>
          <w:sz w:val="22"/>
          <w:szCs w:val="22"/>
          <w:lang w:val="it-IT"/>
        </w:rPr>
        <w:t>Documentatie pentru avizare si autorizare ISU a cladirii situate B-dul C.D. Loga nr.1 – Primaria Municipiului Timisoara</w:t>
      </w:r>
      <w:r w:rsidRPr="00A07780">
        <w:rPr>
          <w:b/>
          <w:color w:val="000000"/>
          <w:sz w:val="22"/>
          <w:szCs w:val="22"/>
        </w:rPr>
        <w:t>”</w:t>
      </w:r>
      <w:r>
        <w:rPr>
          <w:color w:val="000000"/>
          <w:spacing w:val="-2"/>
          <w:sz w:val="22"/>
          <w:szCs w:val="22"/>
          <w:lang w:val="es-ES"/>
        </w:rPr>
        <w:t xml:space="preserve">. Urmarea acestui contract </w:t>
      </w:r>
      <w:r w:rsidRPr="00A07780">
        <w:rPr>
          <w:spacing w:val="-5"/>
          <w:sz w:val="22"/>
          <w:szCs w:val="22"/>
        </w:rPr>
        <w:t>operatorul economic S.C. PRODAO-ING S.R.L.</w:t>
      </w:r>
      <w:r>
        <w:rPr>
          <w:spacing w:val="-5"/>
          <w:sz w:val="22"/>
          <w:szCs w:val="22"/>
        </w:rPr>
        <w:t xml:space="preserve"> </w:t>
      </w:r>
      <w:r>
        <w:rPr>
          <w:color w:val="000000"/>
          <w:spacing w:val="-2"/>
          <w:sz w:val="22"/>
          <w:szCs w:val="22"/>
          <w:lang w:val="es-ES"/>
        </w:rPr>
        <w:t xml:space="preserve">a elaborat proiectul nr.545 cu denumirea ,,Întocmire documentație Modernizare și securizare ,,Clădire Administrativă - </w:t>
      </w:r>
      <w:r w:rsidRPr="00A07780">
        <w:rPr>
          <w:b/>
          <w:sz w:val="22"/>
          <w:szCs w:val="22"/>
          <w:lang w:val="it-IT"/>
        </w:rPr>
        <w:t>Primaria Municipiului Timisoara</w:t>
      </w:r>
      <w:r w:rsidRPr="00A07780">
        <w:rPr>
          <w:b/>
          <w:color w:val="000000"/>
          <w:sz w:val="22"/>
          <w:szCs w:val="22"/>
        </w:rPr>
        <w:t>”</w:t>
      </w:r>
      <w:r>
        <w:rPr>
          <w:color w:val="000000"/>
          <w:spacing w:val="-2"/>
          <w:sz w:val="22"/>
          <w:szCs w:val="22"/>
          <w:lang w:val="es-ES"/>
        </w:rPr>
        <w:t>pentru care s-a emis AC nr 512/07.07.2020.</w:t>
      </w:r>
    </w:p>
    <w:p w:rsidR="007036FA" w:rsidRDefault="007036FA" w:rsidP="007036FA">
      <w:pPr>
        <w:jc w:val="both"/>
        <w:rPr>
          <w:color w:val="000000"/>
          <w:spacing w:val="-2"/>
          <w:sz w:val="22"/>
          <w:szCs w:val="22"/>
          <w:lang w:val="es-ES"/>
        </w:rPr>
      </w:pPr>
      <w:r w:rsidRPr="00A07780">
        <w:rPr>
          <w:color w:val="000000"/>
          <w:spacing w:val="-2"/>
          <w:sz w:val="22"/>
          <w:szCs w:val="22"/>
          <w:lang w:val="es-ES"/>
        </w:rPr>
        <w:t>Procedura de întocmire a documentației necesare achiziției publice precum și urmărirea derulării contractului  s-a desfășurat de către Biroul Construcții Instalații</w:t>
      </w:r>
      <w:r>
        <w:rPr>
          <w:color w:val="000000"/>
          <w:spacing w:val="-2"/>
          <w:sz w:val="22"/>
          <w:szCs w:val="22"/>
          <w:lang w:val="es-ES"/>
        </w:rPr>
        <w:t>, actual Birou Reabilitare Clădiri Publice</w:t>
      </w:r>
    </w:p>
    <w:p w:rsidR="00A6601C" w:rsidRPr="00B54BD5" w:rsidRDefault="00A6601C" w:rsidP="00A6601C">
      <w:pPr>
        <w:pStyle w:val="ListParagraph"/>
        <w:tabs>
          <w:tab w:val="decimal" w:pos="360"/>
          <w:tab w:val="decimal" w:pos="432"/>
        </w:tabs>
        <w:spacing w:after="0" w:line="240" w:lineRule="auto"/>
        <w:jc w:val="both"/>
        <w:rPr>
          <w:rFonts w:ascii="Times New Roman" w:hAnsi="Times New Roman"/>
          <w:b/>
          <w:spacing w:val="-5"/>
          <w:sz w:val="24"/>
          <w:szCs w:val="24"/>
        </w:rPr>
      </w:pPr>
    </w:p>
    <w:p w:rsidR="0056329D" w:rsidRPr="00B54BD5" w:rsidRDefault="00971ACF" w:rsidP="00514CE2">
      <w:pPr>
        <w:autoSpaceDE w:val="0"/>
        <w:autoSpaceDN w:val="0"/>
        <w:adjustRightInd w:val="0"/>
        <w:jc w:val="both"/>
        <w:rPr>
          <w:rFonts w:eastAsia="Calibri"/>
          <w:lang w:val="en-US"/>
        </w:rPr>
      </w:pPr>
      <w:r w:rsidRPr="00B54BD5">
        <w:rPr>
          <w:rFonts w:eastAsia="Calibri"/>
          <w:lang w:val="en-US"/>
        </w:rPr>
        <w:t xml:space="preserve">     </w:t>
      </w:r>
      <w:r w:rsidR="0056329D" w:rsidRPr="00B54BD5">
        <w:rPr>
          <w:rFonts w:eastAsia="Calibri"/>
          <w:lang w:val="en-US"/>
        </w:rPr>
        <w:t>Ansamblul actual al Cladirii Primariei Municipiului Timisoara formeaza o constructie</w:t>
      </w:r>
    </w:p>
    <w:p w:rsidR="00971ACF" w:rsidRDefault="0056329D" w:rsidP="00514CE2">
      <w:pPr>
        <w:autoSpaceDE w:val="0"/>
        <w:autoSpaceDN w:val="0"/>
        <w:adjustRightInd w:val="0"/>
        <w:jc w:val="both"/>
        <w:rPr>
          <w:rFonts w:eastAsia="Calibri"/>
          <w:lang w:val="en-US"/>
        </w:rPr>
      </w:pPr>
      <w:r w:rsidRPr="00B54BD5">
        <w:rPr>
          <w:rFonts w:eastAsia="Calibri"/>
          <w:lang w:val="en-US"/>
        </w:rPr>
        <w:t>unitara cu subsol partial, parter, doua etaje si o mansarda partiala, cu un volum compact desfasurat in plan in forma de " U cu laturi inegale" cu front stradal pe Bd. C. D. Loga si strada 20 Decembrie 1989, bine incadrat in contextul urban.</w:t>
      </w:r>
    </w:p>
    <w:p w:rsidR="00373773" w:rsidRPr="00B54BD5" w:rsidRDefault="00373773" w:rsidP="00514CE2">
      <w:pPr>
        <w:autoSpaceDE w:val="0"/>
        <w:autoSpaceDN w:val="0"/>
        <w:adjustRightInd w:val="0"/>
        <w:jc w:val="both"/>
        <w:rPr>
          <w:rFonts w:eastAsia="Calibri"/>
          <w:lang w:val="en-US"/>
        </w:rPr>
      </w:pPr>
    </w:p>
    <w:p w:rsidR="00971ACF" w:rsidRPr="00B54BD5" w:rsidRDefault="00971ACF" w:rsidP="00514CE2">
      <w:pPr>
        <w:autoSpaceDE w:val="0"/>
        <w:autoSpaceDN w:val="0"/>
        <w:adjustRightInd w:val="0"/>
        <w:jc w:val="both"/>
        <w:rPr>
          <w:rFonts w:eastAsia="Calibri"/>
          <w:lang w:val="en-US"/>
        </w:rPr>
      </w:pPr>
      <w:r w:rsidRPr="00B54BD5">
        <w:rPr>
          <w:rFonts w:eastAsia="Calibri"/>
          <w:lang w:val="en-US"/>
        </w:rPr>
        <w:t xml:space="preserve">    Din punct de vedere istoric cladirea Primariei Municipiului Timisoara este catalogata drept</w:t>
      </w:r>
    </w:p>
    <w:p w:rsidR="00971ACF" w:rsidRDefault="00971ACF" w:rsidP="00514CE2">
      <w:pPr>
        <w:autoSpaceDE w:val="0"/>
        <w:autoSpaceDN w:val="0"/>
        <w:adjustRightInd w:val="0"/>
        <w:jc w:val="both"/>
        <w:rPr>
          <w:rFonts w:eastAsia="Calibri"/>
          <w:lang w:val="en-US"/>
        </w:rPr>
      </w:pPr>
      <w:r w:rsidRPr="00B54BD5">
        <w:rPr>
          <w:rFonts w:eastAsia="Calibri"/>
          <w:lang w:val="en-US"/>
        </w:rPr>
        <w:t>monument istoric de clasa B, reprezentativ pentru patrimoniul cultural local, clasat cu numarul TM II –m –B – 06144 in Lista monumentelor istorice conform Ord. 2314/2014, modificat cu ord.2385/2008 – an constructie 1914 – fosta Scoala Superioara de Comert, azi Primaria Municipiului Timisoara</w:t>
      </w:r>
    </w:p>
    <w:p w:rsidR="00373773" w:rsidRPr="00B54BD5" w:rsidRDefault="00373773" w:rsidP="00514CE2">
      <w:pPr>
        <w:autoSpaceDE w:val="0"/>
        <w:autoSpaceDN w:val="0"/>
        <w:adjustRightInd w:val="0"/>
        <w:jc w:val="both"/>
        <w:rPr>
          <w:rFonts w:eastAsia="Calibri"/>
          <w:lang w:val="en-US"/>
        </w:rPr>
      </w:pPr>
    </w:p>
    <w:p w:rsidR="002E1DED" w:rsidRPr="00B54BD5" w:rsidRDefault="0056329D" w:rsidP="00514CE2">
      <w:pPr>
        <w:autoSpaceDE w:val="0"/>
        <w:autoSpaceDN w:val="0"/>
        <w:adjustRightInd w:val="0"/>
        <w:jc w:val="both"/>
        <w:rPr>
          <w:rFonts w:eastAsia="Calibri"/>
          <w:lang w:val="en-US"/>
        </w:rPr>
      </w:pPr>
      <w:r w:rsidRPr="00B54BD5">
        <w:rPr>
          <w:rFonts w:eastAsia="Calibri"/>
          <w:lang w:val="en-US"/>
        </w:rPr>
        <w:t xml:space="preserve"> </w:t>
      </w:r>
      <w:r w:rsidR="00971ACF" w:rsidRPr="00B54BD5">
        <w:rPr>
          <w:rFonts w:eastAsia="Calibri"/>
          <w:lang w:val="en-US"/>
        </w:rPr>
        <w:t xml:space="preserve">   </w:t>
      </w:r>
      <w:r w:rsidR="0066029A" w:rsidRPr="00B54BD5">
        <w:rPr>
          <w:rFonts w:eastAsia="Calibri"/>
          <w:lang w:val="en-US"/>
        </w:rPr>
        <w:t xml:space="preserve">. </w:t>
      </w:r>
      <w:r w:rsidR="002E1DED" w:rsidRPr="00B54BD5">
        <w:rPr>
          <w:rFonts w:eastAsia="Calibri"/>
          <w:lang w:val="en-US"/>
        </w:rPr>
        <w:t>În prezent clădirea îndeplinește</w:t>
      </w:r>
      <w:r w:rsidR="0066029A" w:rsidRPr="00B54BD5">
        <w:rPr>
          <w:rFonts w:eastAsia="Calibri"/>
          <w:lang w:val="en-US"/>
        </w:rPr>
        <w:t xml:space="preserve"> </w:t>
      </w:r>
      <w:r w:rsidR="002E1DED" w:rsidRPr="00B54BD5">
        <w:rPr>
          <w:rFonts w:eastAsia="Calibri"/>
          <w:lang w:val="en-US"/>
        </w:rPr>
        <w:t>funcț</w:t>
      </w:r>
      <w:r w:rsidR="0066029A" w:rsidRPr="00B54BD5">
        <w:rPr>
          <w:rFonts w:eastAsia="Calibri"/>
          <w:lang w:val="en-US"/>
        </w:rPr>
        <w:t>i</w:t>
      </w:r>
      <w:r w:rsidR="002E1DED" w:rsidRPr="00B54BD5">
        <w:rPr>
          <w:rFonts w:eastAsia="Calibri"/>
          <w:lang w:val="en-US"/>
        </w:rPr>
        <w:t>unea</w:t>
      </w:r>
      <w:r w:rsidR="0066029A" w:rsidRPr="00B54BD5">
        <w:rPr>
          <w:rFonts w:eastAsia="Calibri"/>
          <w:lang w:val="en-US"/>
        </w:rPr>
        <w:t xml:space="preserve"> de Prim</w:t>
      </w:r>
      <w:r w:rsidR="002E1DED" w:rsidRPr="00B54BD5">
        <w:rPr>
          <w:rFonts w:eastAsia="Calibri"/>
          <w:lang w:val="en-US"/>
        </w:rPr>
        <w:t>ă</w:t>
      </w:r>
      <w:r w:rsidR="0066029A" w:rsidRPr="00B54BD5">
        <w:rPr>
          <w:rFonts w:eastAsia="Calibri"/>
          <w:lang w:val="en-US"/>
        </w:rPr>
        <w:t xml:space="preserve">rie a Municipiului Timisoara cu specific general de spatii administrative in relatie cu cetatenii orasului. In decursul anilor a </w:t>
      </w:r>
      <w:r w:rsidR="0066029A" w:rsidRPr="00B54BD5">
        <w:rPr>
          <w:rFonts w:eastAsia="Calibri"/>
          <w:lang w:val="en-US"/>
        </w:rPr>
        <w:lastRenderedPageBreak/>
        <w:t>suferit diverse interventii si schimbari ulterioare,</w:t>
      </w:r>
      <w:r w:rsidR="002E1DED" w:rsidRPr="00B54BD5">
        <w:rPr>
          <w:rFonts w:eastAsia="Calibri"/>
          <w:lang w:val="en-US"/>
        </w:rPr>
        <w:t xml:space="preserve"> </w:t>
      </w:r>
      <w:r w:rsidR="0066029A" w:rsidRPr="00B54BD5">
        <w:rPr>
          <w:rFonts w:eastAsia="Calibri"/>
          <w:lang w:val="en-US"/>
        </w:rPr>
        <w:t>prezentand modificari interioare si extinderi locale in vederea satisfacerii utilizarii acesteia.</w:t>
      </w:r>
    </w:p>
    <w:p w:rsidR="0066029A" w:rsidRPr="00B54BD5" w:rsidRDefault="002E1DED" w:rsidP="00514CE2">
      <w:pPr>
        <w:autoSpaceDE w:val="0"/>
        <w:autoSpaceDN w:val="0"/>
        <w:adjustRightInd w:val="0"/>
        <w:jc w:val="both"/>
        <w:rPr>
          <w:rFonts w:eastAsia="Calibri"/>
          <w:lang w:val="en-US"/>
        </w:rPr>
      </w:pPr>
      <w:r w:rsidRPr="00B54BD5">
        <w:rPr>
          <w:rFonts w:eastAsia="Calibri"/>
          <w:lang w:val="en-US"/>
        </w:rPr>
        <w:t xml:space="preserve">     </w:t>
      </w:r>
      <w:r w:rsidR="0066029A" w:rsidRPr="00B54BD5">
        <w:rPr>
          <w:rFonts w:eastAsia="Calibri"/>
          <w:lang w:val="en-US"/>
        </w:rPr>
        <w:t>In</w:t>
      </w:r>
      <w:r w:rsidRPr="00B54BD5">
        <w:rPr>
          <w:rFonts w:eastAsia="Calibri"/>
          <w:lang w:val="en-US"/>
        </w:rPr>
        <w:t xml:space="preserve"> </w:t>
      </w:r>
      <w:r w:rsidR="0066029A" w:rsidRPr="00B54BD5">
        <w:rPr>
          <w:rFonts w:eastAsia="Calibri"/>
          <w:lang w:val="en-US"/>
        </w:rPr>
        <w:t>prezent se pot constata o serie de deficiente la nivelul utilizarii in siguranta in special in cazul unui</w:t>
      </w:r>
      <w:r w:rsidRPr="00B54BD5">
        <w:rPr>
          <w:rFonts w:eastAsia="Calibri"/>
          <w:lang w:val="en-US"/>
        </w:rPr>
        <w:t xml:space="preserve"> </w:t>
      </w:r>
      <w:r w:rsidR="0066029A" w:rsidRPr="00B54BD5">
        <w:rPr>
          <w:rFonts w:eastAsia="Calibri"/>
          <w:lang w:val="en-US"/>
        </w:rPr>
        <w:t>incendiu sau a situatiilor ce necesita evacuare rapida si in siguranta a ocupantiilor:</w:t>
      </w:r>
    </w:p>
    <w:p w:rsidR="0066029A" w:rsidRPr="00B54BD5" w:rsidRDefault="002E1DED" w:rsidP="00514CE2">
      <w:pPr>
        <w:autoSpaceDE w:val="0"/>
        <w:autoSpaceDN w:val="0"/>
        <w:adjustRightInd w:val="0"/>
        <w:jc w:val="both"/>
        <w:rPr>
          <w:rFonts w:eastAsia="Calibri"/>
          <w:lang w:val="en-US"/>
        </w:rPr>
      </w:pPr>
      <w:r w:rsidRPr="00B54BD5">
        <w:rPr>
          <w:rFonts w:eastAsia="Calibri"/>
          <w:lang w:val="en-US"/>
        </w:rPr>
        <w:t xml:space="preserve">    </w:t>
      </w:r>
      <w:r w:rsidR="00BE260E" w:rsidRPr="00B54BD5">
        <w:rPr>
          <w:rFonts w:eastAsia="Calibri"/>
          <w:lang w:val="en-US"/>
        </w:rPr>
        <w:t xml:space="preserve"> </w:t>
      </w:r>
      <w:r w:rsidR="0066029A" w:rsidRPr="00B54BD5">
        <w:rPr>
          <w:rFonts w:eastAsia="Calibri"/>
          <w:lang w:val="en-US"/>
        </w:rPr>
        <w:t>- lipsa protejarii caselor de scara si lipsa separarii acestora fata de alte incaperi;</w:t>
      </w:r>
    </w:p>
    <w:p w:rsidR="002E1DED" w:rsidRPr="00B54BD5" w:rsidRDefault="002E1DED" w:rsidP="00514CE2">
      <w:pPr>
        <w:autoSpaceDE w:val="0"/>
        <w:autoSpaceDN w:val="0"/>
        <w:adjustRightInd w:val="0"/>
        <w:jc w:val="both"/>
        <w:rPr>
          <w:rFonts w:eastAsia="Calibri"/>
          <w:lang w:val="en-US"/>
        </w:rPr>
      </w:pPr>
      <w:r w:rsidRPr="00B54BD5">
        <w:rPr>
          <w:rFonts w:eastAsia="Calibri"/>
          <w:lang w:val="en-US"/>
        </w:rPr>
        <w:t xml:space="preserve">    </w:t>
      </w:r>
      <w:r w:rsidR="00BE260E" w:rsidRPr="00B54BD5">
        <w:rPr>
          <w:rFonts w:eastAsia="Calibri"/>
          <w:lang w:val="en-US"/>
        </w:rPr>
        <w:t xml:space="preserve"> </w:t>
      </w:r>
      <w:r w:rsidR="0066029A" w:rsidRPr="00B54BD5">
        <w:rPr>
          <w:rFonts w:eastAsia="Calibri"/>
          <w:lang w:val="en-US"/>
        </w:rPr>
        <w:t>- lipsa asigurarii latimii necesare a cailor de evacuare prin obturare cu usi ce se deschid</w:t>
      </w:r>
    </w:p>
    <w:p w:rsidR="0066029A" w:rsidRPr="00B54BD5" w:rsidRDefault="0066029A" w:rsidP="00514CE2">
      <w:pPr>
        <w:autoSpaceDE w:val="0"/>
        <w:autoSpaceDN w:val="0"/>
        <w:adjustRightInd w:val="0"/>
        <w:jc w:val="both"/>
        <w:rPr>
          <w:rFonts w:eastAsia="Calibri"/>
          <w:lang w:val="en-US"/>
        </w:rPr>
      </w:pPr>
      <w:r w:rsidRPr="00B54BD5">
        <w:rPr>
          <w:rFonts w:eastAsia="Calibri"/>
          <w:lang w:val="en-US"/>
        </w:rPr>
        <w:t xml:space="preserve"> </w:t>
      </w:r>
      <w:r w:rsidR="002E1DED" w:rsidRPr="00B54BD5">
        <w:rPr>
          <w:rFonts w:eastAsia="Calibri"/>
          <w:lang w:val="en-US"/>
        </w:rPr>
        <w:t xml:space="preserve">     </w:t>
      </w:r>
      <w:r w:rsidR="00BE260E" w:rsidRPr="00B54BD5">
        <w:rPr>
          <w:rFonts w:eastAsia="Calibri"/>
          <w:lang w:val="en-US"/>
        </w:rPr>
        <w:t xml:space="preserve">  </w:t>
      </w:r>
      <w:r w:rsidR="002E1DED" w:rsidRPr="00B54BD5">
        <w:rPr>
          <w:rFonts w:eastAsia="Calibri"/>
          <w:lang w:val="en-US"/>
        </w:rPr>
        <w:t>p</w:t>
      </w:r>
      <w:r w:rsidRPr="00B54BD5">
        <w:rPr>
          <w:rFonts w:eastAsia="Calibri"/>
          <w:lang w:val="en-US"/>
        </w:rPr>
        <w:t>e</w:t>
      </w:r>
      <w:r w:rsidR="002E1DED" w:rsidRPr="00B54BD5">
        <w:rPr>
          <w:rFonts w:eastAsia="Calibri"/>
          <w:lang w:val="en-US"/>
        </w:rPr>
        <w:t xml:space="preserve"> </w:t>
      </w:r>
      <w:r w:rsidRPr="00B54BD5">
        <w:rPr>
          <w:rFonts w:eastAsia="Calibri"/>
          <w:lang w:val="en-US"/>
        </w:rPr>
        <w:t>suprafata coridoarelor inguste sau a podestelor;</w:t>
      </w:r>
    </w:p>
    <w:p w:rsidR="0066029A" w:rsidRPr="00B54BD5" w:rsidRDefault="002E1DED" w:rsidP="00514CE2">
      <w:pPr>
        <w:autoSpaceDE w:val="0"/>
        <w:autoSpaceDN w:val="0"/>
        <w:adjustRightInd w:val="0"/>
        <w:jc w:val="both"/>
        <w:rPr>
          <w:rFonts w:eastAsia="Calibri"/>
          <w:lang w:val="en-US"/>
        </w:rPr>
      </w:pPr>
      <w:r w:rsidRPr="00B54BD5">
        <w:rPr>
          <w:rFonts w:eastAsia="Calibri"/>
          <w:lang w:val="en-US"/>
        </w:rPr>
        <w:t xml:space="preserve">    </w:t>
      </w:r>
      <w:r w:rsidR="0066029A" w:rsidRPr="00B54BD5">
        <w:rPr>
          <w:rFonts w:eastAsia="Calibri"/>
          <w:lang w:val="en-US"/>
        </w:rPr>
        <w:t>- usi cu directii de deschidere ce nu tin cont de numarul de persoane si sensul de evacuare;</w:t>
      </w:r>
    </w:p>
    <w:p w:rsidR="0066029A" w:rsidRPr="00B54BD5" w:rsidRDefault="002E1DED" w:rsidP="00514CE2">
      <w:pPr>
        <w:autoSpaceDE w:val="0"/>
        <w:autoSpaceDN w:val="0"/>
        <w:adjustRightInd w:val="0"/>
        <w:jc w:val="both"/>
        <w:rPr>
          <w:rFonts w:eastAsia="Calibri"/>
          <w:lang w:val="en-US"/>
        </w:rPr>
      </w:pPr>
      <w:r w:rsidRPr="00B54BD5">
        <w:rPr>
          <w:rFonts w:eastAsia="Calibri"/>
          <w:lang w:val="en-US"/>
        </w:rPr>
        <w:t xml:space="preserve">    </w:t>
      </w:r>
      <w:r w:rsidR="0066029A" w:rsidRPr="00B54BD5">
        <w:rPr>
          <w:rFonts w:eastAsia="Calibri"/>
          <w:lang w:val="en-US"/>
        </w:rPr>
        <w:t>- innexistenta unor usi cu protectie la foc pentru incaperi de tip arhive sau magazii;</w:t>
      </w:r>
    </w:p>
    <w:p w:rsidR="0066029A" w:rsidRPr="00B54BD5" w:rsidRDefault="002E1DED" w:rsidP="00514CE2">
      <w:pPr>
        <w:autoSpaceDE w:val="0"/>
        <w:autoSpaceDN w:val="0"/>
        <w:adjustRightInd w:val="0"/>
        <w:jc w:val="both"/>
        <w:rPr>
          <w:rFonts w:eastAsia="Calibri"/>
          <w:lang w:val="en-US"/>
        </w:rPr>
      </w:pPr>
      <w:r w:rsidRPr="00B54BD5">
        <w:rPr>
          <w:rFonts w:eastAsia="Calibri"/>
          <w:lang w:val="en-US"/>
        </w:rPr>
        <w:t xml:space="preserve">    </w:t>
      </w:r>
      <w:r w:rsidR="0066029A" w:rsidRPr="00B54BD5">
        <w:rPr>
          <w:rFonts w:eastAsia="Calibri"/>
          <w:lang w:val="en-US"/>
        </w:rPr>
        <w:t>- existenta unor pereti, interventii pe parcursul refunctionalizarilor, compartimentari ce nu</w:t>
      </w:r>
    </w:p>
    <w:p w:rsidR="0066029A" w:rsidRPr="00B54BD5" w:rsidRDefault="002E1DED" w:rsidP="00514CE2">
      <w:pPr>
        <w:autoSpaceDE w:val="0"/>
        <w:autoSpaceDN w:val="0"/>
        <w:adjustRightInd w:val="0"/>
        <w:jc w:val="both"/>
        <w:rPr>
          <w:rFonts w:eastAsia="Calibri"/>
          <w:lang w:val="en-US"/>
        </w:rPr>
      </w:pPr>
      <w:r w:rsidRPr="00B54BD5">
        <w:rPr>
          <w:rFonts w:eastAsia="Calibri"/>
          <w:lang w:val="en-US"/>
        </w:rPr>
        <w:t xml:space="preserve">       </w:t>
      </w:r>
      <w:r w:rsidR="0066029A" w:rsidRPr="00B54BD5">
        <w:rPr>
          <w:rFonts w:eastAsia="Calibri"/>
          <w:lang w:val="en-US"/>
        </w:rPr>
        <w:t>corespund din punct de vedere a rezistentei, etanseitatii si izolarii;</w:t>
      </w:r>
    </w:p>
    <w:p w:rsidR="002E1DED" w:rsidRPr="00B54BD5" w:rsidRDefault="002E1DED" w:rsidP="00514CE2">
      <w:pPr>
        <w:autoSpaceDE w:val="0"/>
        <w:autoSpaceDN w:val="0"/>
        <w:adjustRightInd w:val="0"/>
        <w:jc w:val="both"/>
        <w:rPr>
          <w:rFonts w:eastAsia="Calibri"/>
          <w:lang w:val="en-US"/>
        </w:rPr>
      </w:pPr>
      <w:r w:rsidRPr="00B54BD5">
        <w:rPr>
          <w:rFonts w:eastAsia="Calibri"/>
          <w:lang w:val="en-US"/>
        </w:rPr>
        <w:t xml:space="preserve">    </w:t>
      </w:r>
      <w:r w:rsidR="0066029A" w:rsidRPr="00B54BD5">
        <w:rPr>
          <w:rFonts w:eastAsia="Calibri"/>
          <w:lang w:val="en-US"/>
        </w:rPr>
        <w:t>- finisaje inadecvate la cai de evacuare, inclusiv scara din lemn la nivelul mansardei, si</w:t>
      </w:r>
    </w:p>
    <w:p w:rsidR="0066029A" w:rsidRPr="00B54BD5" w:rsidRDefault="002E1DED" w:rsidP="00514CE2">
      <w:pPr>
        <w:autoSpaceDE w:val="0"/>
        <w:autoSpaceDN w:val="0"/>
        <w:adjustRightInd w:val="0"/>
        <w:jc w:val="both"/>
        <w:rPr>
          <w:rFonts w:eastAsia="Calibri"/>
          <w:lang w:val="en-US"/>
        </w:rPr>
      </w:pPr>
      <w:r w:rsidRPr="00B54BD5">
        <w:rPr>
          <w:rFonts w:eastAsia="Calibri"/>
          <w:lang w:val="en-US"/>
        </w:rPr>
        <w:t xml:space="preserve">     </w:t>
      </w:r>
      <w:r w:rsidR="0066029A" w:rsidRPr="00B54BD5">
        <w:rPr>
          <w:rFonts w:eastAsia="Calibri"/>
          <w:lang w:val="en-US"/>
        </w:rPr>
        <w:t xml:space="preserve"> </w:t>
      </w:r>
      <w:r w:rsidRPr="00B54BD5">
        <w:rPr>
          <w:rFonts w:eastAsia="Calibri"/>
          <w:lang w:val="en-US"/>
        </w:rPr>
        <w:t xml:space="preserve"> l</w:t>
      </w:r>
      <w:r w:rsidR="0066029A" w:rsidRPr="00B54BD5">
        <w:rPr>
          <w:rFonts w:eastAsia="Calibri"/>
          <w:lang w:val="en-US"/>
        </w:rPr>
        <w:t>ocal</w:t>
      </w:r>
      <w:r w:rsidRPr="00B54BD5">
        <w:rPr>
          <w:rFonts w:eastAsia="Calibri"/>
          <w:lang w:val="en-US"/>
        </w:rPr>
        <w:t xml:space="preserve"> </w:t>
      </w:r>
      <w:r w:rsidR="0066029A" w:rsidRPr="00B54BD5">
        <w:rPr>
          <w:rFonts w:eastAsia="Calibri"/>
          <w:lang w:val="en-US"/>
        </w:rPr>
        <w:t>izolare necorespunzatoare fata de elemente combustibile a sarpantei;</w:t>
      </w:r>
    </w:p>
    <w:p w:rsidR="0066029A" w:rsidRPr="00B54BD5" w:rsidRDefault="002E1DED" w:rsidP="00514CE2">
      <w:pPr>
        <w:autoSpaceDE w:val="0"/>
        <w:autoSpaceDN w:val="0"/>
        <w:adjustRightInd w:val="0"/>
        <w:jc w:val="both"/>
        <w:rPr>
          <w:rFonts w:eastAsia="Calibri"/>
          <w:lang w:val="en-US"/>
        </w:rPr>
      </w:pPr>
      <w:r w:rsidRPr="00B54BD5">
        <w:rPr>
          <w:rFonts w:eastAsia="Calibri"/>
          <w:lang w:val="en-US"/>
        </w:rPr>
        <w:t xml:space="preserve">    </w:t>
      </w:r>
      <w:r w:rsidR="0066029A" w:rsidRPr="00B54BD5">
        <w:rPr>
          <w:rFonts w:eastAsia="Calibri"/>
          <w:lang w:val="en-US"/>
        </w:rPr>
        <w:t>- lipsa ferestrelor/trapelor de evacuare a fumului pe casa scarii si spatii de tip arhive, si</w:t>
      </w:r>
    </w:p>
    <w:p w:rsidR="0066029A" w:rsidRPr="00B54BD5" w:rsidRDefault="002E1DED" w:rsidP="00514CE2">
      <w:pPr>
        <w:autoSpaceDE w:val="0"/>
        <w:autoSpaceDN w:val="0"/>
        <w:adjustRightInd w:val="0"/>
        <w:jc w:val="both"/>
        <w:rPr>
          <w:rFonts w:eastAsia="Calibri"/>
          <w:lang w:val="en-US"/>
        </w:rPr>
      </w:pPr>
      <w:r w:rsidRPr="00B54BD5">
        <w:rPr>
          <w:rFonts w:eastAsia="Calibri"/>
          <w:lang w:val="en-US"/>
        </w:rPr>
        <w:t xml:space="preserve">       </w:t>
      </w:r>
      <w:r w:rsidR="0066029A" w:rsidRPr="00B54BD5">
        <w:rPr>
          <w:rFonts w:eastAsia="Calibri"/>
          <w:lang w:val="en-US"/>
        </w:rPr>
        <w:t>imposibilitatea deschiderii acestora;</w:t>
      </w:r>
    </w:p>
    <w:p w:rsidR="0066029A" w:rsidRPr="00B54BD5" w:rsidRDefault="002E1DED" w:rsidP="00514CE2">
      <w:pPr>
        <w:autoSpaceDE w:val="0"/>
        <w:autoSpaceDN w:val="0"/>
        <w:adjustRightInd w:val="0"/>
        <w:jc w:val="both"/>
        <w:rPr>
          <w:rFonts w:eastAsia="Calibri"/>
          <w:lang w:val="en-US"/>
        </w:rPr>
      </w:pPr>
      <w:r w:rsidRPr="00B54BD5">
        <w:rPr>
          <w:rFonts w:eastAsia="Calibri"/>
          <w:lang w:val="en-US"/>
        </w:rPr>
        <w:t xml:space="preserve">    </w:t>
      </w:r>
      <w:r w:rsidR="0066029A" w:rsidRPr="00B54BD5">
        <w:rPr>
          <w:rFonts w:eastAsia="Calibri"/>
          <w:lang w:val="en-US"/>
        </w:rPr>
        <w:t>- lipsa sistemelor corespunzatoare de detectie si semnalizare a incendiilor si a instalatiilor</w:t>
      </w:r>
    </w:p>
    <w:p w:rsidR="0066029A" w:rsidRPr="00B54BD5" w:rsidRDefault="002E1DED" w:rsidP="00514CE2">
      <w:pPr>
        <w:autoSpaceDE w:val="0"/>
        <w:autoSpaceDN w:val="0"/>
        <w:adjustRightInd w:val="0"/>
        <w:jc w:val="both"/>
        <w:rPr>
          <w:rFonts w:eastAsia="Calibri"/>
          <w:lang w:val="en-US"/>
        </w:rPr>
      </w:pPr>
      <w:r w:rsidRPr="00B54BD5">
        <w:rPr>
          <w:rFonts w:eastAsia="Calibri"/>
          <w:lang w:val="en-US"/>
        </w:rPr>
        <w:t xml:space="preserve">       </w:t>
      </w:r>
      <w:r w:rsidR="0066029A" w:rsidRPr="00B54BD5">
        <w:rPr>
          <w:rFonts w:eastAsia="Calibri"/>
          <w:lang w:val="en-US"/>
        </w:rPr>
        <w:t>corespunzatoare de interventii;</w:t>
      </w:r>
    </w:p>
    <w:p w:rsidR="00EF5F4B" w:rsidRPr="00B54BD5" w:rsidRDefault="00BE260E" w:rsidP="00514CE2">
      <w:pPr>
        <w:autoSpaceDE w:val="0"/>
        <w:autoSpaceDN w:val="0"/>
        <w:adjustRightInd w:val="0"/>
        <w:jc w:val="both"/>
        <w:rPr>
          <w:rFonts w:eastAsia="Calibri"/>
          <w:lang w:val="en-US"/>
        </w:rPr>
      </w:pPr>
      <w:r w:rsidRPr="00B54BD5">
        <w:rPr>
          <w:rFonts w:eastAsia="Calibri"/>
          <w:lang w:val="en-US"/>
        </w:rPr>
        <w:t xml:space="preserve">    </w:t>
      </w:r>
      <w:r w:rsidR="0066029A" w:rsidRPr="00B54BD5">
        <w:rPr>
          <w:rFonts w:eastAsia="Calibri"/>
          <w:lang w:val="en-US"/>
        </w:rPr>
        <w:t>Situatia existenta nu asigura siguranta in exploatare a ocupantilor cladirii, punand in pericol</w:t>
      </w:r>
      <w:r w:rsidRPr="00B54BD5">
        <w:rPr>
          <w:rFonts w:eastAsia="Calibri"/>
          <w:lang w:val="en-US"/>
        </w:rPr>
        <w:t xml:space="preserve"> </w:t>
      </w:r>
      <w:r w:rsidR="0066029A" w:rsidRPr="00B54BD5">
        <w:rPr>
          <w:rFonts w:eastAsia="Calibri"/>
        </w:rPr>
        <w:t>atat personalul cat si ocupantii temporari.</w:t>
      </w:r>
      <w:r w:rsidR="00C25430" w:rsidRPr="00B54BD5">
        <w:rPr>
          <w:rFonts w:eastAsia="Calibri"/>
          <w:lang w:val="en-US"/>
        </w:rPr>
        <w:t xml:space="preserve">   </w:t>
      </w:r>
    </w:p>
    <w:p w:rsidR="00BB1C52" w:rsidRPr="00B54BD5" w:rsidRDefault="00BB1C52" w:rsidP="00A6601C">
      <w:pPr>
        <w:tabs>
          <w:tab w:val="decimal" w:pos="360"/>
          <w:tab w:val="decimal" w:pos="432"/>
        </w:tabs>
        <w:jc w:val="both"/>
        <w:rPr>
          <w:b/>
          <w:spacing w:val="-5"/>
        </w:rPr>
      </w:pPr>
    </w:p>
    <w:p w:rsidR="00C62016" w:rsidRPr="00B54BD5" w:rsidRDefault="002C612D" w:rsidP="00C62016">
      <w:pPr>
        <w:pStyle w:val="ListParagraph"/>
        <w:numPr>
          <w:ilvl w:val="0"/>
          <w:numId w:val="9"/>
        </w:numPr>
        <w:tabs>
          <w:tab w:val="decimal" w:pos="360"/>
        </w:tabs>
        <w:spacing w:after="0" w:line="240" w:lineRule="auto"/>
        <w:ind w:hanging="720"/>
        <w:jc w:val="both"/>
        <w:rPr>
          <w:rFonts w:ascii="Times New Roman" w:hAnsi="Times New Roman"/>
          <w:b/>
          <w:spacing w:val="-5"/>
          <w:sz w:val="24"/>
          <w:szCs w:val="24"/>
        </w:rPr>
      </w:pPr>
      <w:r w:rsidRPr="00B54BD5">
        <w:rPr>
          <w:rFonts w:ascii="Times New Roman" w:hAnsi="Times New Roman"/>
          <w:b/>
          <w:spacing w:val="-5"/>
          <w:sz w:val="24"/>
          <w:szCs w:val="24"/>
        </w:rPr>
        <w:t>Schimbări preconizate și rezultate așteptate</w:t>
      </w:r>
    </w:p>
    <w:p w:rsidR="00F04B20" w:rsidRPr="00B54BD5" w:rsidRDefault="00F04B20" w:rsidP="00F04B20">
      <w:pPr>
        <w:pStyle w:val="ListParagraph"/>
        <w:tabs>
          <w:tab w:val="decimal" w:pos="360"/>
        </w:tabs>
        <w:spacing w:after="0" w:line="240" w:lineRule="auto"/>
        <w:jc w:val="both"/>
        <w:rPr>
          <w:rFonts w:ascii="Times New Roman" w:hAnsi="Times New Roman"/>
          <w:b/>
          <w:spacing w:val="-5"/>
          <w:sz w:val="24"/>
          <w:szCs w:val="24"/>
        </w:rPr>
      </w:pPr>
    </w:p>
    <w:p w:rsidR="00F04B20" w:rsidRPr="00B54BD5" w:rsidRDefault="00F04B20" w:rsidP="00F04B20">
      <w:pPr>
        <w:tabs>
          <w:tab w:val="left" w:pos="851"/>
        </w:tabs>
        <w:jc w:val="both"/>
      </w:pPr>
      <w:r w:rsidRPr="00B54BD5">
        <w:t xml:space="preserve">      In anul 2016 au fost modificate o serie de acte normative privind avizarea/autorizarea privind securitatea la incendiu, respectiv: Legea 307/2006, HG 571/2016 şi OMAI 129/2016</w:t>
      </w:r>
      <w:r w:rsidRPr="00B54BD5">
        <w:rPr>
          <w:rFonts w:eastAsia="Calibri"/>
          <w:color w:val="000000"/>
        </w:rPr>
        <w:t>.</w:t>
      </w:r>
      <w:r w:rsidRPr="00B54BD5">
        <w:t xml:space="preserve"> Documentaţiile pentru obţinerea </w:t>
      </w:r>
      <w:r w:rsidRPr="00B54BD5">
        <w:rPr>
          <w:rFonts w:eastAsia="Calibri"/>
        </w:rPr>
        <w:t>autorizaţiei de construire</w:t>
      </w:r>
      <w:r w:rsidRPr="00B54BD5">
        <w:t xml:space="preserve"> întocmite înainte de modificarea actelor normative amintite mai sus ce reglementează modul de obţinere a autorizaţiei la incendiu nu prevad o serie de lucrari cum ar fi </w:t>
      </w:r>
      <w:r w:rsidRPr="00B54BD5">
        <w:rPr>
          <w:rFonts w:eastAsia="Calibri"/>
        </w:rPr>
        <w:t>scara exterioara, intocmire scenariu de incendiu, proiecte instalatii de semnalizare si detectie incendiu, de hidranti interiori si exteriori, instalatiide iluminat de siguranta, bazine pentru rezerva intangibila de apa inclusiv verificari proiecte pe specialitati Ie, Is, C, etc. Pe baza acestor observatii a fost constatată necesitatea proiectarii unor</w:t>
      </w:r>
      <w:r w:rsidRPr="00B54BD5">
        <w:t xml:space="preserve"> </w:t>
      </w:r>
      <w:r w:rsidRPr="00B54BD5">
        <w:rPr>
          <w:rFonts w:eastAsia="Calibri"/>
        </w:rPr>
        <w:t xml:space="preserve">lucrări suplimentare pentru conformare </w:t>
      </w:r>
      <w:r w:rsidRPr="00B54BD5">
        <w:t>la normele de securitate la incendiu si obţinerea avizului  de securitate la incendiu respectiv obtinerea autorizaţiei de securitate la incendiu.</w:t>
      </w:r>
    </w:p>
    <w:p w:rsidR="00F04B20" w:rsidRPr="00B54BD5" w:rsidRDefault="00F04B20" w:rsidP="00F04B20">
      <w:pPr>
        <w:pStyle w:val="ListParagraph"/>
        <w:tabs>
          <w:tab w:val="decimal" w:pos="360"/>
        </w:tabs>
        <w:spacing w:after="0" w:line="240" w:lineRule="auto"/>
        <w:jc w:val="both"/>
        <w:rPr>
          <w:rFonts w:ascii="Times New Roman" w:hAnsi="Times New Roman"/>
          <w:b/>
          <w:spacing w:val="-5"/>
          <w:sz w:val="24"/>
          <w:szCs w:val="24"/>
        </w:rPr>
      </w:pPr>
    </w:p>
    <w:p w:rsidR="00F04B20" w:rsidRPr="00B54BD5" w:rsidRDefault="00F04B20" w:rsidP="00F04B20">
      <w:pPr>
        <w:autoSpaceDE w:val="0"/>
        <w:autoSpaceDN w:val="0"/>
        <w:adjustRightInd w:val="0"/>
        <w:jc w:val="both"/>
        <w:rPr>
          <w:color w:val="333333"/>
          <w:shd w:val="clear" w:color="auto" w:fill="FFFFFF"/>
        </w:rPr>
      </w:pPr>
      <w:r w:rsidRPr="00B54BD5">
        <w:t xml:space="preserve">       </w:t>
      </w:r>
      <w:r w:rsidR="006A42B0" w:rsidRPr="00B54BD5">
        <w:t>De asemenea, p</w:t>
      </w:r>
      <w:r w:rsidRPr="00B54BD5">
        <w:t>entru a fi in concordanta cu legile in vigoare si cu REGULAMENTUL (UE) NR. 305/2011 AL PARLAMENTULUI EUROPEAN ȘI AL CONSILIULUI din 9 martie 2011 de stabilire a unor condiții armonizate pentru comercializarea produselor pentru construcții și de abrogare a Directivei 89/106/CEE a Consiliului; Legea nr. 50/1991 privind autorizarea executării lucrărilor de construcţii, republicată, cu modificările şi completările ulterioare LEGEA nr. 307 din 12 iulie 2006  privind apărarea împotriva incendiilor cu modificările și  completările ulterioare; LEGEA nr. 481/2004 privind protecția civilă;  HGR 571/2016 pentru aprobarea categoriilor de construcţii şi amenajări care se supun avizării şi/sau autorizării privind securitatea la incendiu; OMAI 129 din 25 august 2016 pentru aprobarea Normelor metodologice privind avizarea şi  autorizarea de securitate la incendiu şi protecţie civilă</w:t>
      </w:r>
      <w:r w:rsidR="006A42B0" w:rsidRPr="00B54BD5">
        <w:t>,</w:t>
      </w:r>
      <w:r w:rsidRPr="00B54BD5">
        <w:t xml:space="preserve"> avem </w:t>
      </w:r>
      <w:r w:rsidRPr="00F20EBE">
        <w:rPr>
          <w:b/>
        </w:rPr>
        <w:t>obligatia de a intocmii documentele necesare pentru obtinerea avizului si autorizatiei de securitate la incendiu</w:t>
      </w:r>
      <w:r w:rsidRPr="00B54BD5">
        <w:t xml:space="preserve"> pentru cladirea in care isi desfasoara activitatea aparatul de specialitate al primarului -</w:t>
      </w:r>
      <w:r w:rsidRPr="00B54BD5">
        <w:rPr>
          <w:color w:val="333333"/>
          <w:shd w:val="clear" w:color="auto" w:fill="FFFFFF"/>
        </w:rPr>
        <w:t xml:space="preserve"> “</w:t>
      </w:r>
      <w:r w:rsidRPr="00B54BD5">
        <w:rPr>
          <w:i/>
          <w:color w:val="333333"/>
          <w:shd w:val="clear" w:color="auto" w:fill="FFFFFF"/>
        </w:rPr>
        <w:t>apararea impotriva incendiilor constituie o activitate de interes public, national, cu caracter permanent, la care sunt obligate sa participe, in conditiile prezentei legi, autoritatile administratiei publice centrale si locale, precum si toate persoanele fizice si juridice aflate pe teritoriul Romaniei.</w:t>
      </w:r>
      <w:r w:rsidRPr="00B54BD5">
        <w:rPr>
          <w:color w:val="333333"/>
          <w:shd w:val="clear" w:color="auto" w:fill="FFFFFF"/>
        </w:rPr>
        <w:t>”</w:t>
      </w:r>
    </w:p>
    <w:p w:rsidR="00CF329F" w:rsidRPr="00B54BD5" w:rsidRDefault="00CF329F" w:rsidP="00F04B20">
      <w:pPr>
        <w:autoSpaceDE w:val="0"/>
        <w:autoSpaceDN w:val="0"/>
        <w:adjustRightInd w:val="0"/>
        <w:jc w:val="both"/>
        <w:rPr>
          <w:color w:val="333333"/>
          <w:shd w:val="clear" w:color="auto" w:fill="FFFFFF"/>
        </w:rPr>
      </w:pPr>
    </w:p>
    <w:p w:rsidR="00CF329F" w:rsidRPr="00B54BD5" w:rsidRDefault="006A42B0" w:rsidP="00CF329F">
      <w:pPr>
        <w:jc w:val="both"/>
        <w:rPr>
          <w:iCs/>
        </w:rPr>
      </w:pPr>
      <w:r w:rsidRPr="00B54BD5">
        <w:rPr>
          <w:b/>
          <w:color w:val="000000"/>
        </w:rPr>
        <w:t xml:space="preserve">Aprobarea Devizului General și ulterior </w:t>
      </w:r>
      <w:r w:rsidR="00CF329F" w:rsidRPr="00B54BD5">
        <w:rPr>
          <w:b/>
          <w:color w:val="000000"/>
        </w:rPr>
        <w:t>execuția lucrărilor de conformre</w:t>
      </w:r>
      <w:r w:rsidR="00905466">
        <w:rPr>
          <w:b/>
          <w:color w:val="000000"/>
        </w:rPr>
        <w:t xml:space="preserve"> prevăzute în AC nr.512 din 07.07.2020</w:t>
      </w:r>
      <w:r w:rsidRPr="00B54BD5">
        <w:rPr>
          <w:b/>
          <w:color w:val="000000"/>
        </w:rPr>
        <w:t>,</w:t>
      </w:r>
      <w:r w:rsidR="00CF329F" w:rsidRPr="00B54BD5">
        <w:rPr>
          <w:b/>
          <w:color w:val="000000"/>
        </w:rPr>
        <w:t xml:space="preserve"> proiectate cu respectarea avizul</w:t>
      </w:r>
      <w:r w:rsidRPr="00B54BD5">
        <w:rPr>
          <w:b/>
          <w:color w:val="000000"/>
        </w:rPr>
        <w:t>ui</w:t>
      </w:r>
      <w:r w:rsidR="00CF329F" w:rsidRPr="00B54BD5">
        <w:rPr>
          <w:b/>
          <w:color w:val="000000"/>
        </w:rPr>
        <w:t xml:space="preserve"> de securitate la incendiu</w:t>
      </w:r>
      <w:r w:rsidR="00905466">
        <w:rPr>
          <w:b/>
          <w:color w:val="000000"/>
        </w:rPr>
        <w:t xml:space="preserve"> eliberat de către Inspectoratul pentru Situații de Urgență ,,Banat</w:t>
      </w:r>
      <w:r w:rsidR="00905466">
        <w:rPr>
          <w:b/>
          <w:color w:val="000000"/>
          <w:lang w:val="en-US"/>
        </w:rPr>
        <w:t>” al Judeúlui Timiș cu nr.320/19/SU-TM din 28.10.2019</w:t>
      </w:r>
      <w:r w:rsidR="00E740C8">
        <w:rPr>
          <w:b/>
          <w:color w:val="000000"/>
        </w:rPr>
        <w:t>,</w:t>
      </w:r>
      <w:r w:rsidRPr="00B54BD5">
        <w:rPr>
          <w:b/>
          <w:color w:val="000000"/>
        </w:rPr>
        <w:t xml:space="preserve"> vor</w:t>
      </w:r>
      <w:r w:rsidR="00CF329F" w:rsidRPr="00B54BD5">
        <w:rPr>
          <w:b/>
          <w:color w:val="000000"/>
        </w:rPr>
        <w:t xml:space="preserve"> conduc</w:t>
      </w:r>
      <w:r w:rsidRPr="00B54BD5">
        <w:rPr>
          <w:b/>
          <w:color w:val="000000"/>
        </w:rPr>
        <w:t xml:space="preserve">e în final la </w:t>
      </w:r>
      <w:r w:rsidR="00CF329F" w:rsidRPr="00B54BD5">
        <w:rPr>
          <w:b/>
          <w:color w:val="000000"/>
        </w:rPr>
        <w:t xml:space="preserve">obținerea autorizației de securitate la incendiu a clădirii situate la adresa Timișoara, B-dul C.D.Loga nr.1- </w:t>
      </w:r>
      <w:r w:rsidRPr="00B54BD5">
        <w:rPr>
          <w:b/>
          <w:color w:val="000000"/>
        </w:rPr>
        <w:t xml:space="preserve">în care funcționează în prezent </w:t>
      </w:r>
      <w:r w:rsidR="00CF329F" w:rsidRPr="00B54BD5">
        <w:rPr>
          <w:b/>
          <w:lang w:val="it-IT"/>
        </w:rPr>
        <w:t>Primaria Municipiului Timisoara</w:t>
      </w:r>
    </w:p>
    <w:p w:rsidR="006A42B0" w:rsidRPr="00B54BD5" w:rsidRDefault="006A42B0" w:rsidP="00F04B20">
      <w:pPr>
        <w:autoSpaceDE w:val="0"/>
        <w:autoSpaceDN w:val="0"/>
        <w:adjustRightInd w:val="0"/>
        <w:jc w:val="both"/>
        <w:rPr>
          <w:b/>
          <w:u w:val="single"/>
        </w:rPr>
      </w:pPr>
    </w:p>
    <w:p w:rsidR="00C62016" w:rsidRPr="00B54BD5" w:rsidRDefault="00C62016" w:rsidP="004A6086">
      <w:pPr>
        <w:autoSpaceDE w:val="0"/>
        <w:autoSpaceDN w:val="0"/>
        <w:adjustRightInd w:val="0"/>
        <w:jc w:val="both"/>
      </w:pPr>
    </w:p>
    <w:p w:rsidR="00986934" w:rsidRPr="00B54BD5" w:rsidRDefault="00C84C28" w:rsidP="00C84C28">
      <w:pPr>
        <w:jc w:val="both"/>
        <w:rPr>
          <w:b/>
          <w:spacing w:val="-1"/>
        </w:rPr>
      </w:pPr>
      <w:r w:rsidRPr="00B54BD5">
        <w:rPr>
          <w:b/>
          <w:spacing w:val="-1"/>
        </w:rPr>
        <w:t>3.</w:t>
      </w:r>
      <w:r w:rsidR="00917484" w:rsidRPr="00B54BD5">
        <w:rPr>
          <w:b/>
          <w:spacing w:val="-1"/>
        </w:rPr>
        <w:t>Alte informatii</w:t>
      </w:r>
    </w:p>
    <w:p w:rsidR="00905466" w:rsidRPr="00B54BD5" w:rsidRDefault="00905466" w:rsidP="00C84C28">
      <w:pPr>
        <w:jc w:val="both"/>
        <w:rPr>
          <w:b/>
          <w:spacing w:val="-1"/>
        </w:rPr>
      </w:pPr>
      <w:r>
        <w:rPr>
          <w:b/>
          <w:spacing w:val="-1"/>
        </w:rPr>
        <w:t xml:space="preserve">  </w:t>
      </w:r>
    </w:p>
    <w:p w:rsidR="00D7157A" w:rsidRPr="00B54BD5" w:rsidRDefault="00D7157A" w:rsidP="00D7157A">
      <w:pPr>
        <w:jc w:val="both"/>
      </w:pPr>
      <w:r w:rsidRPr="00B54BD5">
        <w:t xml:space="preserve">    Costurile pentru realizarea investitiei conform Devizului General sunt următoarele:</w:t>
      </w:r>
    </w:p>
    <w:p w:rsidR="00D7157A" w:rsidRPr="00B54BD5" w:rsidRDefault="00986934" w:rsidP="00D7157A">
      <w:pPr>
        <w:jc w:val="both"/>
        <w:rPr>
          <w:b/>
          <w:lang w:eastAsia="ro-RO"/>
        </w:rPr>
      </w:pPr>
      <w:r w:rsidRPr="00B54BD5">
        <w:rPr>
          <w:b/>
          <w:lang w:eastAsia="ro-RO"/>
        </w:rPr>
        <w:t xml:space="preserve">           </w:t>
      </w:r>
      <w:r w:rsidR="00D7157A" w:rsidRPr="00B54BD5">
        <w:rPr>
          <w:b/>
          <w:lang w:eastAsia="ro-RO"/>
        </w:rPr>
        <w:t>Valoarea totală estimată a investiţiei</w:t>
      </w:r>
      <w:bookmarkStart w:id="0" w:name="_GoBack"/>
      <w:bookmarkEnd w:id="0"/>
      <w:r w:rsidR="00D7157A" w:rsidRPr="00B54BD5">
        <w:rPr>
          <w:b/>
          <w:lang w:eastAsia="ro-RO"/>
        </w:rPr>
        <w:t xml:space="preserve"> conform Devizului General , </w:t>
      </w:r>
    </w:p>
    <w:p w:rsidR="00D7157A" w:rsidRPr="00B54BD5" w:rsidRDefault="00D7157A" w:rsidP="00D7157A">
      <w:pPr>
        <w:tabs>
          <w:tab w:val="left" w:pos="5145"/>
        </w:tabs>
        <w:autoSpaceDE w:val="0"/>
        <w:jc w:val="both"/>
        <w:rPr>
          <w:b/>
        </w:rPr>
      </w:pPr>
      <w:r w:rsidRPr="00B54BD5">
        <w:rPr>
          <w:b/>
          <w:lang w:eastAsia="ro-RO"/>
        </w:rPr>
        <w:t xml:space="preserve">                 2</w:t>
      </w:r>
      <w:r w:rsidRPr="00B54BD5">
        <w:rPr>
          <w:b/>
        </w:rPr>
        <w:t>.773.496,98  lei fără TVA  respectiv  3.300.461,41 lei inclusiv TVA</w:t>
      </w:r>
      <w:r w:rsidRPr="00B54BD5">
        <w:rPr>
          <w:b/>
        </w:rPr>
        <w:tab/>
      </w:r>
    </w:p>
    <w:p w:rsidR="00D7157A" w:rsidRPr="00B54BD5" w:rsidRDefault="00986934" w:rsidP="00D7157A">
      <w:pPr>
        <w:jc w:val="both"/>
        <w:rPr>
          <w:b/>
          <w:lang w:eastAsia="ro-RO"/>
        </w:rPr>
      </w:pPr>
      <w:r w:rsidRPr="00B54BD5">
        <w:rPr>
          <w:b/>
        </w:rPr>
        <w:t xml:space="preserve">           </w:t>
      </w:r>
      <w:r w:rsidR="00D7157A" w:rsidRPr="00B54BD5">
        <w:rPr>
          <w:b/>
        </w:rPr>
        <w:t>din care   valoarea  C+M</w:t>
      </w:r>
      <w:r w:rsidR="00D7157A" w:rsidRPr="00B54BD5">
        <w:t xml:space="preserve">: </w:t>
      </w:r>
      <w:r w:rsidR="00D7157A" w:rsidRPr="00B54BD5">
        <w:rPr>
          <w:b/>
          <w:lang w:eastAsia="ro-RO"/>
        </w:rPr>
        <w:t xml:space="preserve">        </w:t>
      </w:r>
    </w:p>
    <w:p w:rsidR="00D7157A" w:rsidRPr="00B54BD5" w:rsidRDefault="00D7157A" w:rsidP="00D7157A">
      <w:pPr>
        <w:jc w:val="both"/>
        <w:rPr>
          <w:b/>
          <w:lang w:eastAsia="ro-RO"/>
        </w:rPr>
      </w:pPr>
      <w:r w:rsidRPr="00B54BD5">
        <w:rPr>
          <w:b/>
          <w:lang w:eastAsia="ro-RO"/>
        </w:rPr>
        <w:t xml:space="preserve">                 2</w:t>
      </w:r>
      <w:r w:rsidRPr="00B54BD5">
        <w:rPr>
          <w:b/>
        </w:rPr>
        <w:t>.085.637,99 lei  fără TVA</w:t>
      </w:r>
      <w:r w:rsidRPr="00B54BD5">
        <w:rPr>
          <w:b/>
          <w:lang w:eastAsia="ro-RO"/>
        </w:rPr>
        <w:t xml:space="preserve">  respectiv  2.481.909,21 lei  inclusiv TVA </w:t>
      </w:r>
    </w:p>
    <w:p w:rsidR="00D7157A" w:rsidRPr="00B54BD5" w:rsidRDefault="00D7157A" w:rsidP="00D7157A">
      <w:pPr>
        <w:jc w:val="both"/>
        <w:rPr>
          <w:b/>
          <w:lang w:eastAsia="ro-RO"/>
        </w:rPr>
      </w:pPr>
    </w:p>
    <w:p w:rsidR="00D7157A" w:rsidRPr="00B54BD5" w:rsidRDefault="00986934" w:rsidP="00D7157A">
      <w:pPr>
        <w:jc w:val="both"/>
        <w:rPr>
          <w:lang w:eastAsia="ro-RO"/>
        </w:rPr>
      </w:pPr>
      <w:r w:rsidRPr="00B54BD5">
        <w:t xml:space="preserve">     </w:t>
      </w:r>
      <w:r w:rsidR="00D7157A" w:rsidRPr="00B54BD5">
        <w:t>Durata de realizare a investitiei este de  36 luni.</w:t>
      </w:r>
    </w:p>
    <w:p w:rsidR="00BB1C52" w:rsidRPr="00B54BD5" w:rsidRDefault="00BB1C52" w:rsidP="00D7157A">
      <w:pPr>
        <w:widowControl w:val="0"/>
        <w:jc w:val="both"/>
        <w:rPr>
          <w:snapToGrid w:val="0"/>
        </w:rPr>
      </w:pPr>
    </w:p>
    <w:p w:rsidR="00BB1C52" w:rsidRPr="00B54BD5" w:rsidRDefault="00BB1C52" w:rsidP="00917484">
      <w:pPr>
        <w:jc w:val="both"/>
        <w:rPr>
          <w:snapToGrid w:val="0"/>
          <w:lang w:val="fr-FR"/>
        </w:rPr>
      </w:pPr>
    </w:p>
    <w:p w:rsidR="00917484" w:rsidRPr="00B54BD5" w:rsidRDefault="00917484" w:rsidP="0090415F">
      <w:pPr>
        <w:jc w:val="both"/>
        <w:rPr>
          <w:b/>
          <w:spacing w:val="-1"/>
        </w:rPr>
      </w:pPr>
      <w:r w:rsidRPr="00B54BD5">
        <w:rPr>
          <w:b/>
          <w:spacing w:val="-1"/>
        </w:rPr>
        <w:t>4.Concluzii</w:t>
      </w:r>
    </w:p>
    <w:p w:rsidR="00FC3F7A" w:rsidRPr="00B54BD5" w:rsidRDefault="002C612D" w:rsidP="002C612D">
      <w:pPr>
        <w:jc w:val="both"/>
        <w:rPr>
          <w:lang w:eastAsia="ro-RO"/>
        </w:rPr>
      </w:pPr>
      <w:r w:rsidRPr="00B54BD5">
        <w:rPr>
          <w:lang w:eastAsia="ro-RO"/>
        </w:rPr>
        <w:t xml:space="preserve">     </w:t>
      </w:r>
    </w:p>
    <w:p w:rsidR="007036FA" w:rsidRPr="00542701" w:rsidRDefault="002C612D" w:rsidP="007036FA">
      <w:pPr>
        <w:jc w:val="both"/>
        <w:rPr>
          <w:b/>
          <w:sz w:val="22"/>
          <w:szCs w:val="22"/>
        </w:rPr>
      </w:pPr>
      <w:r w:rsidRPr="00B54BD5">
        <w:rPr>
          <w:lang w:eastAsia="ro-RO"/>
        </w:rPr>
        <w:t xml:space="preserve">Urmare a celor prezentate mai sus, considerăm oportună </w:t>
      </w:r>
      <w:r w:rsidRPr="00B54BD5">
        <w:t xml:space="preserve">aprobarea prin HCL </w:t>
      </w:r>
      <w:r w:rsidRPr="00B54BD5">
        <w:rPr>
          <w:bCs/>
          <w:lang w:eastAsia="ro-RO"/>
        </w:rPr>
        <w:t xml:space="preserve">a </w:t>
      </w:r>
      <w:r w:rsidRPr="00B54BD5">
        <w:t>indicator</w:t>
      </w:r>
      <w:r w:rsidR="004A6086" w:rsidRPr="00B54BD5">
        <w:t>ilor tehnico-economici</w:t>
      </w:r>
      <w:r w:rsidR="00C0313E" w:rsidRPr="00B54BD5">
        <w:t>, prevăzuț</w:t>
      </w:r>
      <w:r w:rsidRPr="00B54BD5">
        <w:t xml:space="preserve">i in </w:t>
      </w:r>
      <w:r w:rsidRPr="00B54BD5">
        <w:rPr>
          <w:b/>
        </w:rPr>
        <w:t>Anexa 1</w:t>
      </w:r>
      <w:r w:rsidR="007C29D0" w:rsidRPr="00B54BD5">
        <w:t xml:space="preserve"> și Devizului General </w:t>
      </w:r>
      <w:r w:rsidR="00851DBA" w:rsidRPr="00B54BD5">
        <w:t xml:space="preserve"> prevazut î</w:t>
      </w:r>
      <w:r w:rsidRPr="00B54BD5">
        <w:t xml:space="preserve">n </w:t>
      </w:r>
      <w:r w:rsidRPr="00B54BD5">
        <w:rPr>
          <w:b/>
        </w:rPr>
        <w:t>Anexa 2</w:t>
      </w:r>
      <w:r w:rsidR="00BB5AC2" w:rsidRPr="00B54BD5">
        <w:t>, pentru obiectivul de investitii</w:t>
      </w:r>
      <w:r w:rsidRPr="00B54BD5">
        <w:t xml:space="preserve"> </w:t>
      </w:r>
      <w:r w:rsidR="007036FA">
        <w:rPr>
          <w:sz w:val="22"/>
          <w:szCs w:val="22"/>
          <w:lang w:val="fr-FR"/>
        </w:rPr>
        <w:t>,,</w:t>
      </w:r>
      <w:r w:rsidR="007036FA" w:rsidRPr="00A542ED">
        <w:rPr>
          <w:b/>
          <w:color w:val="000000"/>
          <w:spacing w:val="-2"/>
          <w:sz w:val="22"/>
          <w:szCs w:val="22"/>
          <w:lang w:val="es-ES"/>
        </w:rPr>
        <w:t xml:space="preserve">Modernizare și securizare ,,Clădire Administrativă - </w:t>
      </w:r>
      <w:r w:rsidR="007036FA" w:rsidRPr="00A542ED">
        <w:rPr>
          <w:b/>
          <w:sz w:val="22"/>
          <w:szCs w:val="22"/>
          <w:lang w:val="it-IT"/>
        </w:rPr>
        <w:t>Primaria Municipiului Timisoara</w:t>
      </w:r>
      <w:r w:rsidR="007036FA" w:rsidRPr="00A542ED">
        <w:rPr>
          <w:b/>
          <w:sz w:val="22"/>
          <w:szCs w:val="22"/>
          <w:lang w:val="en-US"/>
        </w:rPr>
        <w:t>: B-dul C. D. Loga nr.1 – Timiș</w:t>
      </w:r>
      <w:r w:rsidR="007036FA" w:rsidRPr="00A542ED">
        <w:rPr>
          <w:b/>
          <w:sz w:val="22"/>
          <w:szCs w:val="22"/>
        </w:rPr>
        <w:t>oara</w:t>
      </w:r>
      <w:r w:rsidR="007036FA" w:rsidRPr="00542701">
        <w:rPr>
          <w:b/>
          <w:color w:val="000000"/>
          <w:sz w:val="22"/>
          <w:szCs w:val="22"/>
        </w:rPr>
        <w:t>”</w:t>
      </w:r>
    </w:p>
    <w:p w:rsidR="00A6601C" w:rsidRPr="00B54BD5" w:rsidRDefault="00A6601C" w:rsidP="002C612D">
      <w:pPr>
        <w:jc w:val="both"/>
        <w:rPr>
          <w:b/>
          <w:lang w:val="it-IT"/>
        </w:rPr>
      </w:pPr>
    </w:p>
    <w:p w:rsidR="00A6601C" w:rsidRPr="00B54BD5" w:rsidRDefault="00A6601C" w:rsidP="002C612D">
      <w:pPr>
        <w:jc w:val="both"/>
        <w:rPr>
          <w:b/>
          <w:lang w:val="it-IT"/>
        </w:rPr>
      </w:pPr>
    </w:p>
    <w:p w:rsidR="005B476A" w:rsidRDefault="005B476A" w:rsidP="002C612D">
      <w:pPr>
        <w:jc w:val="both"/>
        <w:rPr>
          <w:b/>
          <w:lang w:val="it-IT"/>
        </w:rPr>
      </w:pPr>
    </w:p>
    <w:p w:rsidR="00373773" w:rsidRPr="00B54BD5" w:rsidRDefault="00373773" w:rsidP="002C612D">
      <w:pPr>
        <w:jc w:val="both"/>
        <w:rPr>
          <w:b/>
          <w:lang w:val="it-IT"/>
        </w:rPr>
      </w:pPr>
    </w:p>
    <w:p w:rsidR="00D7157A" w:rsidRPr="00B54BD5" w:rsidRDefault="00D7157A" w:rsidP="005F07DB">
      <w:pPr>
        <w:tabs>
          <w:tab w:val="left" w:pos="5940"/>
        </w:tabs>
        <w:jc w:val="both"/>
        <w:rPr>
          <w:b/>
          <w:lang w:val="it-IT"/>
        </w:rPr>
      </w:pPr>
      <w:r w:rsidRPr="00B54BD5">
        <w:rPr>
          <w:b/>
          <w:lang w:val="it-IT"/>
        </w:rPr>
        <w:t xml:space="preserve">                 PRIMAR</w:t>
      </w:r>
      <w:r w:rsidR="005F07DB">
        <w:rPr>
          <w:b/>
          <w:lang w:val="it-IT"/>
        </w:rPr>
        <w:tab/>
        <w:t>VICEPRIMAR</w:t>
      </w:r>
    </w:p>
    <w:p w:rsidR="00F14541" w:rsidRPr="005F07DB" w:rsidRDefault="00D7157A" w:rsidP="005F07DB">
      <w:pPr>
        <w:tabs>
          <w:tab w:val="left" w:pos="720"/>
          <w:tab w:val="left" w:pos="1440"/>
          <w:tab w:val="left" w:pos="2160"/>
          <w:tab w:val="left" w:pos="2880"/>
          <w:tab w:val="left" w:pos="3600"/>
          <w:tab w:val="left" w:pos="5940"/>
        </w:tabs>
        <w:jc w:val="both"/>
        <w:rPr>
          <w:b/>
          <w:lang w:val="it-IT"/>
        </w:rPr>
      </w:pPr>
      <w:r w:rsidRPr="00B54BD5">
        <w:rPr>
          <w:b/>
          <w:lang w:val="it-IT"/>
        </w:rPr>
        <w:t xml:space="preserve">          DOMINIC FRIT</w:t>
      </w:r>
      <w:r w:rsidR="00373773">
        <w:rPr>
          <w:b/>
          <w:lang w:val="it-IT"/>
        </w:rPr>
        <w:t>Z</w:t>
      </w:r>
      <w:r w:rsidRPr="00B54BD5">
        <w:tab/>
      </w:r>
      <w:r w:rsidRPr="00B54BD5">
        <w:tab/>
      </w:r>
      <w:r w:rsidR="005F07DB">
        <w:t xml:space="preserve">                                    </w:t>
      </w:r>
      <w:r w:rsidR="005F07DB" w:rsidRPr="005F07DB">
        <w:rPr>
          <w:b/>
        </w:rPr>
        <w:t>RUBEN LAȚCĂU</w:t>
      </w:r>
    </w:p>
    <w:p w:rsidR="00F14541" w:rsidRDefault="00F14541" w:rsidP="00D7157A">
      <w:pPr>
        <w:ind w:firstLine="360"/>
        <w:jc w:val="right"/>
      </w:pPr>
    </w:p>
    <w:p w:rsidR="00F14541" w:rsidRDefault="00F14541" w:rsidP="00D7157A">
      <w:pPr>
        <w:ind w:firstLine="360"/>
        <w:jc w:val="right"/>
      </w:pPr>
    </w:p>
    <w:p w:rsidR="00D7157A" w:rsidRPr="00B54BD5" w:rsidRDefault="00D7157A" w:rsidP="00D7157A">
      <w:pPr>
        <w:ind w:firstLine="360"/>
        <w:jc w:val="right"/>
        <w:rPr>
          <w:b/>
        </w:rPr>
      </w:pPr>
      <w:r w:rsidRPr="00B54BD5">
        <w:tab/>
      </w:r>
    </w:p>
    <w:p w:rsidR="00D7157A" w:rsidRPr="00B54BD5" w:rsidRDefault="00D7157A" w:rsidP="00D7157A">
      <w:pPr>
        <w:jc w:val="right"/>
      </w:pPr>
    </w:p>
    <w:p w:rsidR="00F14541" w:rsidRPr="00F14541" w:rsidRDefault="00F14541" w:rsidP="00D7157A">
      <w:pPr>
        <w:jc w:val="right"/>
        <w:rPr>
          <w:b/>
        </w:rPr>
      </w:pPr>
      <w:r>
        <w:t xml:space="preserve">                                                                                </w:t>
      </w:r>
      <w:r w:rsidRPr="00F14541">
        <w:rPr>
          <w:b/>
        </w:rPr>
        <w:t>ȘEF SERVICIU REABILITĂRI</w:t>
      </w:r>
      <w:r>
        <w:rPr>
          <w:b/>
        </w:rPr>
        <w:t>,</w:t>
      </w:r>
      <w:r w:rsidR="00D7157A" w:rsidRPr="00F14541">
        <w:rPr>
          <w:b/>
        </w:rPr>
        <w:tab/>
      </w:r>
      <w:r w:rsidRPr="00F14541">
        <w:rPr>
          <w:b/>
        </w:rPr>
        <w:t xml:space="preserve">           </w:t>
      </w:r>
    </w:p>
    <w:p w:rsidR="00D7157A" w:rsidRPr="00B54BD5" w:rsidRDefault="00F14541" w:rsidP="00D7157A">
      <w:pPr>
        <w:jc w:val="right"/>
      </w:pPr>
      <w:r w:rsidRPr="00F14541">
        <w:rPr>
          <w:b/>
        </w:rPr>
        <w:t xml:space="preserve">                                                   GABRIELA BICA</w:t>
      </w:r>
      <w:r w:rsidR="00D7157A" w:rsidRPr="00B54BD5">
        <w:tab/>
      </w:r>
      <w:r w:rsidR="00D7157A" w:rsidRPr="00B54BD5">
        <w:tab/>
      </w:r>
      <w:r w:rsidR="00D7157A" w:rsidRPr="00B54BD5">
        <w:tab/>
      </w:r>
    </w:p>
    <w:p w:rsidR="00F14541" w:rsidRDefault="00F14541" w:rsidP="00D7157A">
      <w:pPr>
        <w:jc w:val="right"/>
      </w:pPr>
    </w:p>
    <w:p w:rsidR="00F14541" w:rsidRDefault="00F14541" w:rsidP="00D7157A">
      <w:pPr>
        <w:jc w:val="right"/>
      </w:pPr>
    </w:p>
    <w:p w:rsidR="00D7157A" w:rsidRPr="00B54BD5" w:rsidRDefault="00D7157A" w:rsidP="00D7157A">
      <w:pPr>
        <w:jc w:val="right"/>
      </w:pPr>
      <w:r w:rsidRPr="00B54BD5">
        <w:tab/>
      </w:r>
      <w:r w:rsidRPr="00B54BD5">
        <w:tab/>
        <w:t xml:space="preserve">              </w:t>
      </w:r>
    </w:p>
    <w:p w:rsidR="00D7157A" w:rsidRPr="00B54BD5" w:rsidRDefault="00D7157A" w:rsidP="00D7157A">
      <w:pPr>
        <w:jc w:val="center"/>
      </w:pPr>
      <w:r w:rsidRPr="00B54BD5">
        <w:rPr>
          <w:b/>
        </w:rPr>
        <w:t xml:space="preserve">                                           </w:t>
      </w:r>
      <w:r w:rsidR="00F14541">
        <w:rPr>
          <w:b/>
        </w:rPr>
        <w:t xml:space="preserve">                   </w:t>
      </w:r>
      <w:r w:rsidRPr="00B54BD5">
        <w:rPr>
          <w:b/>
        </w:rPr>
        <w:t xml:space="preserve">ȘEF BIROU </w:t>
      </w:r>
      <w:r w:rsidR="00F14541">
        <w:rPr>
          <w:b/>
        </w:rPr>
        <w:t>REABILITĂRI CLĂDIRI PUBLICE,</w:t>
      </w:r>
    </w:p>
    <w:p w:rsidR="00D7157A" w:rsidRPr="00F14541" w:rsidRDefault="00F14541" w:rsidP="00D7157A">
      <w:pPr>
        <w:tabs>
          <w:tab w:val="left" w:pos="5085"/>
        </w:tabs>
        <w:rPr>
          <w:b/>
        </w:rPr>
      </w:pPr>
      <w:r>
        <w:tab/>
        <w:t xml:space="preserve">    </w:t>
      </w:r>
      <w:r w:rsidRPr="00F14541">
        <w:rPr>
          <w:b/>
        </w:rPr>
        <w:t>OCTAVIAN MUNTEANU</w:t>
      </w:r>
    </w:p>
    <w:p w:rsidR="00D7157A" w:rsidRPr="00B54BD5" w:rsidRDefault="00D7157A" w:rsidP="00D7157A">
      <w:pPr>
        <w:tabs>
          <w:tab w:val="left" w:pos="5085"/>
        </w:tabs>
        <w:rPr>
          <w:b/>
        </w:rPr>
      </w:pPr>
    </w:p>
    <w:p w:rsidR="00D7157A" w:rsidRPr="00B54BD5" w:rsidRDefault="00D7157A" w:rsidP="00D7157A">
      <w:pPr>
        <w:tabs>
          <w:tab w:val="left" w:pos="5085"/>
        </w:tabs>
      </w:pPr>
    </w:p>
    <w:p w:rsidR="00D7157A" w:rsidRPr="00B54BD5" w:rsidRDefault="00D7157A" w:rsidP="00D7157A">
      <w:pPr>
        <w:tabs>
          <w:tab w:val="left" w:pos="5085"/>
        </w:tabs>
      </w:pPr>
    </w:p>
    <w:p w:rsidR="00D7157A" w:rsidRPr="00B54BD5" w:rsidRDefault="00D7157A" w:rsidP="00D7157A">
      <w:pPr>
        <w:pStyle w:val="NormalWeb"/>
        <w:tabs>
          <w:tab w:val="left" w:pos="6975"/>
        </w:tabs>
        <w:spacing w:before="0" w:beforeAutospacing="0" w:after="0" w:afterAutospacing="0"/>
        <w:rPr>
          <w:b/>
          <w:color w:val="000000"/>
          <w:lang w:val="ro-RO"/>
        </w:rPr>
      </w:pPr>
      <w:r w:rsidRPr="00B54BD5">
        <w:rPr>
          <w:b/>
          <w:color w:val="000000"/>
          <w:lang w:val="ro-RO"/>
        </w:rPr>
        <w:t xml:space="preserve">                                                                        </w:t>
      </w:r>
      <w:r w:rsidR="00F14541">
        <w:rPr>
          <w:b/>
          <w:color w:val="000000"/>
          <w:lang w:val="ro-RO"/>
        </w:rPr>
        <w:t xml:space="preserve">                             </w:t>
      </w:r>
      <w:r w:rsidRPr="00B54BD5">
        <w:rPr>
          <w:b/>
          <w:color w:val="000000"/>
          <w:lang w:val="ro-RO"/>
        </w:rPr>
        <w:t>CONSILIER,</w:t>
      </w:r>
    </w:p>
    <w:p w:rsidR="00D7157A" w:rsidRPr="00B54BD5" w:rsidRDefault="00D7157A" w:rsidP="00D7157A">
      <w:pPr>
        <w:pStyle w:val="NormalWeb"/>
        <w:tabs>
          <w:tab w:val="left" w:pos="6975"/>
        </w:tabs>
        <w:spacing w:before="0" w:beforeAutospacing="0" w:after="0" w:afterAutospacing="0"/>
        <w:rPr>
          <w:b/>
          <w:color w:val="000000"/>
          <w:lang w:val="ro-RO"/>
        </w:rPr>
      </w:pPr>
      <w:r w:rsidRPr="00B54BD5">
        <w:rPr>
          <w:b/>
          <w:color w:val="000000"/>
          <w:lang w:val="ro-RO"/>
        </w:rPr>
        <w:t xml:space="preserve">                                                                    </w:t>
      </w:r>
      <w:r w:rsidR="00F14541">
        <w:rPr>
          <w:b/>
          <w:color w:val="000000"/>
          <w:lang w:val="ro-RO"/>
        </w:rPr>
        <w:t xml:space="preserve">                            </w:t>
      </w:r>
      <w:r w:rsidRPr="00B54BD5">
        <w:rPr>
          <w:b/>
          <w:color w:val="000000"/>
          <w:lang w:val="ro-RO"/>
        </w:rPr>
        <w:t xml:space="preserve"> COSMIN PREDA</w:t>
      </w:r>
    </w:p>
    <w:p w:rsidR="00C0649C" w:rsidRPr="00B54BD5" w:rsidRDefault="00C0649C" w:rsidP="00E5135A"/>
    <w:p w:rsidR="008E1AF2" w:rsidRPr="00B54BD5" w:rsidRDefault="002C612D" w:rsidP="00773ACE">
      <w:pPr>
        <w:rPr>
          <w:sz w:val="20"/>
          <w:szCs w:val="20"/>
        </w:rPr>
      </w:pPr>
      <w:r w:rsidRPr="00B54BD5">
        <w:rPr>
          <w:sz w:val="20"/>
          <w:szCs w:val="20"/>
        </w:rPr>
        <w:t>Cod FO53-03,Ver.1</w:t>
      </w:r>
      <w:r w:rsidR="008E1AF2" w:rsidRPr="00B54BD5">
        <w:rPr>
          <w:sz w:val="20"/>
          <w:szCs w:val="20"/>
        </w:rPr>
        <w:t xml:space="preserve">                                                                               </w:t>
      </w:r>
      <w:r w:rsidRPr="00B54BD5">
        <w:rPr>
          <w:sz w:val="20"/>
          <w:szCs w:val="20"/>
        </w:rPr>
        <w:t xml:space="preserve">                              </w:t>
      </w:r>
    </w:p>
    <w:sectPr w:rsidR="008E1AF2" w:rsidRPr="00B54BD5" w:rsidSect="00A445BA">
      <w:pgSz w:w="11907" w:h="16840" w:code="9"/>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31F6C" w:rsidRDefault="00E31F6C" w:rsidP="00D23031">
      <w:r>
        <w:separator/>
      </w:r>
    </w:p>
  </w:endnote>
  <w:endnote w:type="continuationSeparator" w:id="0">
    <w:p w:rsidR="00E31F6C" w:rsidRDefault="00E31F6C" w:rsidP="00D2303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Times New Roman-Rom">
    <w:altName w:val="Times New Roman"/>
    <w:charset w:val="00"/>
    <w:family w:val="auto"/>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31F6C" w:rsidRDefault="00E31F6C" w:rsidP="00D23031">
      <w:r>
        <w:separator/>
      </w:r>
    </w:p>
  </w:footnote>
  <w:footnote w:type="continuationSeparator" w:id="0">
    <w:p w:rsidR="00E31F6C" w:rsidRDefault="00E31F6C" w:rsidP="00D23031">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408205E"/>
    <w:multiLevelType w:val="hybridMultilevel"/>
    <w:tmpl w:val="BD785226"/>
    <w:lvl w:ilvl="0" w:tplc="DC38FA9A">
      <w:start w:val="1"/>
      <w:numFmt w:val="bullet"/>
      <w:lvlText w:val="-"/>
      <w:lvlJc w:val="left"/>
      <w:pPr>
        <w:ind w:left="1080" w:hanging="360"/>
      </w:pPr>
      <w:rPr>
        <w:rFonts w:ascii="Times New Roman" w:eastAsia="Times New Roman" w:hAnsi="Times New Roman" w:cs="Times New Roman" w:hint="default"/>
        <w:color w:val="00000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25BB2680"/>
    <w:multiLevelType w:val="hybridMultilevel"/>
    <w:tmpl w:val="91F04A72"/>
    <w:lvl w:ilvl="0" w:tplc="0409000F">
      <w:start w:val="1"/>
      <w:numFmt w:val="decimal"/>
      <w:lvlText w:val="%1."/>
      <w:lvlJc w:val="left"/>
      <w:pPr>
        <w:ind w:left="64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44901014"/>
    <w:multiLevelType w:val="hybridMultilevel"/>
    <w:tmpl w:val="EB4A32FC"/>
    <w:lvl w:ilvl="0" w:tplc="04180001">
      <w:start w:val="1"/>
      <w:numFmt w:val="bullet"/>
      <w:lvlText w:val=""/>
      <w:lvlJc w:val="left"/>
      <w:pPr>
        <w:ind w:left="1440" w:hanging="360"/>
      </w:pPr>
      <w:rPr>
        <w:rFonts w:ascii="Symbol" w:hAnsi="Symbol" w:hint="default"/>
      </w:rPr>
    </w:lvl>
    <w:lvl w:ilvl="1" w:tplc="04180003" w:tentative="1">
      <w:start w:val="1"/>
      <w:numFmt w:val="bullet"/>
      <w:lvlText w:val="o"/>
      <w:lvlJc w:val="left"/>
      <w:pPr>
        <w:ind w:left="2160" w:hanging="360"/>
      </w:pPr>
      <w:rPr>
        <w:rFonts w:ascii="Courier New" w:hAnsi="Courier New" w:cs="Courier New" w:hint="default"/>
      </w:rPr>
    </w:lvl>
    <w:lvl w:ilvl="2" w:tplc="04180005" w:tentative="1">
      <w:start w:val="1"/>
      <w:numFmt w:val="bullet"/>
      <w:lvlText w:val=""/>
      <w:lvlJc w:val="left"/>
      <w:pPr>
        <w:ind w:left="2880" w:hanging="360"/>
      </w:pPr>
      <w:rPr>
        <w:rFonts w:ascii="Wingdings" w:hAnsi="Wingdings" w:hint="default"/>
      </w:rPr>
    </w:lvl>
    <w:lvl w:ilvl="3" w:tplc="04180001" w:tentative="1">
      <w:start w:val="1"/>
      <w:numFmt w:val="bullet"/>
      <w:lvlText w:val=""/>
      <w:lvlJc w:val="left"/>
      <w:pPr>
        <w:ind w:left="3600" w:hanging="360"/>
      </w:pPr>
      <w:rPr>
        <w:rFonts w:ascii="Symbol" w:hAnsi="Symbol" w:hint="default"/>
      </w:rPr>
    </w:lvl>
    <w:lvl w:ilvl="4" w:tplc="04180003" w:tentative="1">
      <w:start w:val="1"/>
      <w:numFmt w:val="bullet"/>
      <w:lvlText w:val="o"/>
      <w:lvlJc w:val="left"/>
      <w:pPr>
        <w:ind w:left="4320" w:hanging="360"/>
      </w:pPr>
      <w:rPr>
        <w:rFonts w:ascii="Courier New" w:hAnsi="Courier New" w:cs="Courier New" w:hint="default"/>
      </w:rPr>
    </w:lvl>
    <w:lvl w:ilvl="5" w:tplc="04180005" w:tentative="1">
      <w:start w:val="1"/>
      <w:numFmt w:val="bullet"/>
      <w:lvlText w:val=""/>
      <w:lvlJc w:val="left"/>
      <w:pPr>
        <w:ind w:left="5040" w:hanging="360"/>
      </w:pPr>
      <w:rPr>
        <w:rFonts w:ascii="Wingdings" w:hAnsi="Wingdings" w:hint="default"/>
      </w:rPr>
    </w:lvl>
    <w:lvl w:ilvl="6" w:tplc="04180001" w:tentative="1">
      <w:start w:val="1"/>
      <w:numFmt w:val="bullet"/>
      <w:lvlText w:val=""/>
      <w:lvlJc w:val="left"/>
      <w:pPr>
        <w:ind w:left="5760" w:hanging="360"/>
      </w:pPr>
      <w:rPr>
        <w:rFonts w:ascii="Symbol" w:hAnsi="Symbol" w:hint="default"/>
      </w:rPr>
    </w:lvl>
    <w:lvl w:ilvl="7" w:tplc="04180003" w:tentative="1">
      <w:start w:val="1"/>
      <w:numFmt w:val="bullet"/>
      <w:lvlText w:val="o"/>
      <w:lvlJc w:val="left"/>
      <w:pPr>
        <w:ind w:left="6480" w:hanging="360"/>
      </w:pPr>
      <w:rPr>
        <w:rFonts w:ascii="Courier New" w:hAnsi="Courier New" w:cs="Courier New" w:hint="default"/>
      </w:rPr>
    </w:lvl>
    <w:lvl w:ilvl="8" w:tplc="04180005" w:tentative="1">
      <w:start w:val="1"/>
      <w:numFmt w:val="bullet"/>
      <w:lvlText w:val=""/>
      <w:lvlJc w:val="left"/>
      <w:pPr>
        <w:ind w:left="7200" w:hanging="360"/>
      </w:pPr>
      <w:rPr>
        <w:rFonts w:ascii="Wingdings" w:hAnsi="Wingdings" w:hint="default"/>
      </w:rPr>
    </w:lvl>
  </w:abstractNum>
  <w:abstractNum w:abstractNumId="3">
    <w:nsid w:val="589640CF"/>
    <w:multiLevelType w:val="hybridMultilevel"/>
    <w:tmpl w:val="95E859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5D6A084D"/>
    <w:multiLevelType w:val="hybridMultilevel"/>
    <w:tmpl w:val="23AE2830"/>
    <w:lvl w:ilvl="0" w:tplc="EDAA5B3E">
      <w:start w:val="1"/>
      <w:numFmt w:val="lowerLetter"/>
      <w:lvlText w:val="%1."/>
      <w:lvlJc w:val="left"/>
      <w:pPr>
        <w:ind w:left="640" w:hanging="360"/>
      </w:pPr>
      <w:rPr>
        <w:rFonts w:ascii="Times New Roman" w:eastAsia="Times New Roman" w:hAnsi="Times New Roman" w:cs="Times New Roman"/>
        <w:b/>
      </w:rPr>
    </w:lvl>
    <w:lvl w:ilvl="1" w:tplc="37DC3CA6">
      <w:start w:val="4"/>
      <w:numFmt w:val="bullet"/>
      <w:lvlText w:val="-"/>
      <w:lvlJc w:val="left"/>
      <w:pPr>
        <w:tabs>
          <w:tab w:val="num" w:pos="1360"/>
        </w:tabs>
        <w:ind w:left="1360" w:hanging="360"/>
      </w:pPr>
      <w:rPr>
        <w:rFonts w:ascii="Times New Roman" w:eastAsia="Times New Roman" w:hAnsi="Times New Roman" w:cs="Times New Roman" w:hint="default"/>
      </w:rPr>
    </w:lvl>
    <w:lvl w:ilvl="2" w:tplc="0409001B" w:tentative="1">
      <w:start w:val="1"/>
      <w:numFmt w:val="lowerRoman"/>
      <w:lvlText w:val="%3."/>
      <w:lvlJc w:val="right"/>
      <w:pPr>
        <w:ind w:left="2080" w:hanging="180"/>
      </w:pPr>
    </w:lvl>
    <w:lvl w:ilvl="3" w:tplc="0409000F" w:tentative="1">
      <w:start w:val="1"/>
      <w:numFmt w:val="decimal"/>
      <w:lvlText w:val="%4."/>
      <w:lvlJc w:val="left"/>
      <w:pPr>
        <w:ind w:left="2800" w:hanging="360"/>
      </w:pPr>
    </w:lvl>
    <w:lvl w:ilvl="4" w:tplc="04090019" w:tentative="1">
      <w:start w:val="1"/>
      <w:numFmt w:val="lowerLetter"/>
      <w:lvlText w:val="%5."/>
      <w:lvlJc w:val="left"/>
      <w:pPr>
        <w:ind w:left="3520" w:hanging="360"/>
      </w:pPr>
    </w:lvl>
    <w:lvl w:ilvl="5" w:tplc="0409001B" w:tentative="1">
      <w:start w:val="1"/>
      <w:numFmt w:val="lowerRoman"/>
      <w:lvlText w:val="%6."/>
      <w:lvlJc w:val="right"/>
      <w:pPr>
        <w:ind w:left="4240" w:hanging="180"/>
      </w:pPr>
    </w:lvl>
    <w:lvl w:ilvl="6" w:tplc="0409000F" w:tentative="1">
      <w:start w:val="1"/>
      <w:numFmt w:val="decimal"/>
      <w:lvlText w:val="%7."/>
      <w:lvlJc w:val="left"/>
      <w:pPr>
        <w:ind w:left="4960" w:hanging="360"/>
      </w:pPr>
    </w:lvl>
    <w:lvl w:ilvl="7" w:tplc="04090019" w:tentative="1">
      <w:start w:val="1"/>
      <w:numFmt w:val="lowerLetter"/>
      <w:lvlText w:val="%8."/>
      <w:lvlJc w:val="left"/>
      <w:pPr>
        <w:ind w:left="5680" w:hanging="360"/>
      </w:pPr>
    </w:lvl>
    <w:lvl w:ilvl="8" w:tplc="0409001B" w:tentative="1">
      <w:start w:val="1"/>
      <w:numFmt w:val="lowerRoman"/>
      <w:lvlText w:val="%9."/>
      <w:lvlJc w:val="right"/>
      <w:pPr>
        <w:ind w:left="6400" w:hanging="180"/>
      </w:pPr>
    </w:lvl>
  </w:abstractNum>
  <w:abstractNum w:abstractNumId="5">
    <w:nsid w:val="64B70C53"/>
    <w:multiLevelType w:val="hybridMultilevel"/>
    <w:tmpl w:val="67408582"/>
    <w:lvl w:ilvl="0" w:tplc="0409000F">
      <w:start w:val="1"/>
      <w:numFmt w:val="decimal"/>
      <w:lvlText w:val="%1."/>
      <w:lvlJc w:val="left"/>
      <w:pPr>
        <w:tabs>
          <w:tab w:val="num" w:pos="500"/>
        </w:tabs>
        <w:ind w:left="500" w:hanging="360"/>
      </w:pPr>
      <w:rPr>
        <w:rFonts w:ascii="Times New Roman" w:hAnsi="Times New Roman" w:cs="Times New Roman" w:hint="default"/>
      </w:rPr>
    </w:lvl>
    <w:lvl w:ilvl="1" w:tplc="04090019" w:tentative="1">
      <w:start w:val="1"/>
      <w:numFmt w:val="lowerLetter"/>
      <w:lvlText w:val="%2."/>
      <w:lvlJc w:val="left"/>
      <w:pPr>
        <w:tabs>
          <w:tab w:val="num" w:pos="1500"/>
        </w:tabs>
        <w:ind w:left="1500" w:hanging="360"/>
      </w:pPr>
    </w:lvl>
    <w:lvl w:ilvl="2" w:tplc="0409001B" w:tentative="1">
      <w:start w:val="1"/>
      <w:numFmt w:val="lowerRoman"/>
      <w:lvlText w:val="%3."/>
      <w:lvlJc w:val="right"/>
      <w:pPr>
        <w:tabs>
          <w:tab w:val="num" w:pos="2220"/>
        </w:tabs>
        <w:ind w:left="2220" w:hanging="180"/>
      </w:pPr>
    </w:lvl>
    <w:lvl w:ilvl="3" w:tplc="0409000F" w:tentative="1">
      <w:start w:val="1"/>
      <w:numFmt w:val="decimal"/>
      <w:lvlText w:val="%4."/>
      <w:lvlJc w:val="left"/>
      <w:pPr>
        <w:tabs>
          <w:tab w:val="num" w:pos="2940"/>
        </w:tabs>
        <w:ind w:left="2940" w:hanging="360"/>
      </w:pPr>
    </w:lvl>
    <w:lvl w:ilvl="4" w:tplc="04090019" w:tentative="1">
      <w:start w:val="1"/>
      <w:numFmt w:val="lowerLetter"/>
      <w:lvlText w:val="%5."/>
      <w:lvlJc w:val="left"/>
      <w:pPr>
        <w:tabs>
          <w:tab w:val="num" w:pos="3660"/>
        </w:tabs>
        <w:ind w:left="3660" w:hanging="360"/>
      </w:pPr>
    </w:lvl>
    <w:lvl w:ilvl="5" w:tplc="0409001B" w:tentative="1">
      <w:start w:val="1"/>
      <w:numFmt w:val="lowerRoman"/>
      <w:lvlText w:val="%6."/>
      <w:lvlJc w:val="right"/>
      <w:pPr>
        <w:tabs>
          <w:tab w:val="num" w:pos="4380"/>
        </w:tabs>
        <w:ind w:left="4380" w:hanging="180"/>
      </w:pPr>
    </w:lvl>
    <w:lvl w:ilvl="6" w:tplc="0409000F" w:tentative="1">
      <w:start w:val="1"/>
      <w:numFmt w:val="decimal"/>
      <w:lvlText w:val="%7."/>
      <w:lvlJc w:val="left"/>
      <w:pPr>
        <w:tabs>
          <w:tab w:val="num" w:pos="5100"/>
        </w:tabs>
        <w:ind w:left="5100" w:hanging="360"/>
      </w:pPr>
    </w:lvl>
    <w:lvl w:ilvl="7" w:tplc="04090019" w:tentative="1">
      <w:start w:val="1"/>
      <w:numFmt w:val="lowerLetter"/>
      <w:lvlText w:val="%8."/>
      <w:lvlJc w:val="left"/>
      <w:pPr>
        <w:tabs>
          <w:tab w:val="num" w:pos="5820"/>
        </w:tabs>
        <w:ind w:left="5820" w:hanging="360"/>
      </w:pPr>
    </w:lvl>
    <w:lvl w:ilvl="8" w:tplc="0409001B" w:tentative="1">
      <w:start w:val="1"/>
      <w:numFmt w:val="lowerRoman"/>
      <w:lvlText w:val="%9."/>
      <w:lvlJc w:val="right"/>
      <w:pPr>
        <w:tabs>
          <w:tab w:val="num" w:pos="6540"/>
        </w:tabs>
        <w:ind w:left="6540" w:hanging="180"/>
      </w:pPr>
    </w:lvl>
  </w:abstractNum>
  <w:abstractNum w:abstractNumId="6">
    <w:nsid w:val="6D28776F"/>
    <w:multiLevelType w:val="hybridMultilevel"/>
    <w:tmpl w:val="503099D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6E226E0F"/>
    <w:multiLevelType w:val="hybridMultilevel"/>
    <w:tmpl w:val="48DED07E"/>
    <w:lvl w:ilvl="0" w:tplc="071AD7E0">
      <w:start w:val="1"/>
      <w:numFmt w:val="decimal"/>
      <w:lvlText w:val="%1)"/>
      <w:lvlJc w:val="left"/>
      <w:pPr>
        <w:ind w:left="1440" w:hanging="360"/>
      </w:pPr>
      <w:rPr>
        <w:rFonts w:hint="default"/>
        <w:b w:val="0"/>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8">
    <w:nsid w:val="6F166CAD"/>
    <w:multiLevelType w:val="hybridMultilevel"/>
    <w:tmpl w:val="80F49A6A"/>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9">
    <w:nsid w:val="764F1452"/>
    <w:multiLevelType w:val="hybridMultilevel"/>
    <w:tmpl w:val="6DF0164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7F2F6FAE"/>
    <w:multiLevelType w:val="hybridMultilevel"/>
    <w:tmpl w:val="D7CE8E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0"/>
  </w:num>
  <w:num w:numId="3">
    <w:abstractNumId w:val="3"/>
  </w:num>
  <w:num w:numId="4">
    <w:abstractNumId w:val="10"/>
  </w:num>
  <w:num w:numId="5">
    <w:abstractNumId w:val="6"/>
  </w:num>
  <w:num w:numId="6">
    <w:abstractNumId w:val="1"/>
  </w:num>
  <w:num w:numId="7">
    <w:abstractNumId w:val="5"/>
  </w:num>
  <w:num w:numId="8">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9"/>
  </w:num>
  <w:num w:numId="11">
    <w:abstractNumId w:val="7"/>
  </w:num>
  <w:num w:numId="12">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hyphenationZone w:val="425"/>
  <w:drawingGridHorizontalSpacing w:val="120"/>
  <w:displayHorizontalDrawingGridEvery w:val="2"/>
  <w:characterSpacingControl w:val="doNotCompress"/>
  <w:hdrShapeDefaults>
    <o:shapedefaults v:ext="edit" spidmax="114690"/>
  </w:hdrShapeDefaults>
  <w:footnotePr>
    <w:footnote w:id="-1"/>
    <w:footnote w:id="0"/>
  </w:footnotePr>
  <w:endnotePr>
    <w:endnote w:id="-1"/>
    <w:endnote w:id="0"/>
  </w:endnotePr>
  <w:compat/>
  <w:rsids>
    <w:rsidRoot w:val="00FC5456"/>
    <w:rsid w:val="000021BB"/>
    <w:rsid w:val="000028CE"/>
    <w:rsid w:val="00004DE9"/>
    <w:rsid w:val="000063AC"/>
    <w:rsid w:val="00011729"/>
    <w:rsid w:val="00013764"/>
    <w:rsid w:val="00013F54"/>
    <w:rsid w:val="00015EFC"/>
    <w:rsid w:val="00024AE0"/>
    <w:rsid w:val="00027879"/>
    <w:rsid w:val="00032AB7"/>
    <w:rsid w:val="00032D1C"/>
    <w:rsid w:val="000379D1"/>
    <w:rsid w:val="00047CD3"/>
    <w:rsid w:val="000514F2"/>
    <w:rsid w:val="00053480"/>
    <w:rsid w:val="000579D5"/>
    <w:rsid w:val="00064608"/>
    <w:rsid w:val="00067B64"/>
    <w:rsid w:val="000771D5"/>
    <w:rsid w:val="00085C74"/>
    <w:rsid w:val="000863E1"/>
    <w:rsid w:val="00090345"/>
    <w:rsid w:val="000A6080"/>
    <w:rsid w:val="000B32EA"/>
    <w:rsid w:val="000C181A"/>
    <w:rsid w:val="000C3C9E"/>
    <w:rsid w:val="000E1A9F"/>
    <w:rsid w:val="000F4EB7"/>
    <w:rsid w:val="0011138E"/>
    <w:rsid w:val="00112C29"/>
    <w:rsid w:val="00112D9F"/>
    <w:rsid w:val="00114025"/>
    <w:rsid w:val="00115DDA"/>
    <w:rsid w:val="00116108"/>
    <w:rsid w:val="001161DD"/>
    <w:rsid w:val="001170FE"/>
    <w:rsid w:val="00131D0B"/>
    <w:rsid w:val="0014160C"/>
    <w:rsid w:val="00145A27"/>
    <w:rsid w:val="00150DC8"/>
    <w:rsid w:val="00156870"/>
    <w:rsid w:val="001633F2"/>
    <w:rsid w:val="001678C8"/>
    <w:rsid w:val="00184020"/>
    <w:rsid w:val="0018426B"/>
    <w:rsid w:val="00184335"/>
    <w:rsid w:val="001B51EE"/>
    <w:rsid w:val="001B6248"/>
    <w:rsid w:val="001B694F"/>
    <w:rsid w:val="001C77B9"/>
    <w:rsid w:val="001D03C3"/>
    <w:rsid w:val="001D6047"/>
    <w:rsid w:val="001E1028"/>
    <w:rsid w:val="001E13D6"/>
    <w:rsid w:val="00203910"/>
    <w:rsid w:val="0020706B"/>
    <w:rsid w:val="00233F03"/>
    <w:rsid w:val="0023648F"/>
    <w:rsid w:val="00240016"/>
    <w:rsid w:val="002410C6"/>
    <w:rsid w:val="00253143"/>
    <w:rsid w:val="0025534B"/>
    <w:rsid w:val="00256376"/>
    <w:rsid w:val="00257D7F"/>
    <w:rsid w:val="0026583D"/>
    <w:rsid w:val="00280A72"/>
    <w:rsid w:val="002905A5"/>
    <w:rsid w:val="00293172"/>
    <w:rsid w:val="00296CCD"/>
    <w:rsid w:val="002A2242"/>
    <w:rsid w:val="002A7F6C"/>
    <w:rsid w:val="002C612D"/>
    <w:rsid w:val="002D0947"/>
    <w:rsid w:val="002D1F9F"/>
    <w:rsid w:val="002D795F"/>
    <w:rsid w:val="002E1DED"/>
    <w:rsid w:val="002E69F5"/>
    <w:rsid w:val="002E752D"/>
    <w:rsid w:val="002F0597"/>
    <w:rsid w:val="002F0A37"/>
    <w:rsid w:val="002F3441"/>
    <w:rsid w:val="00303EA7"/>
    <w:rsid w:val="003047EF"/>
    <w:rsid w:val="003312C0"/>
    <w:rsid w:val="0033637D"/>
    <w:rsid w:val="0034167A"/>
    <w:rsid w:val="00343116"/>
    <w:rsid w:val="00350CF0"/>
    <w:rsid w:val="00351000"/>
    <w:rsid w:val="003516FB"/>
    <w:rsid w:val="00352AAB"/>
    <w:rsid w:val="00356956"/>
    <w:rsid w:val="003667E2"/>
    <w:rsid w:val="0036727A"/>
    <w:rsid w:val="0037280F"/>
    <w:rsid w:val="00372ECD"/>
    <w:rsid w:val="00373773"/>
    <w:rsid w:val="0038143B"/>
    <w:rsid w:val="003817A5"/>
    <w:rsid w:val="003867E7"/>
    <w:rsid w:val="0039248C"/>
    <w:rsid w:val="0039574A"/>
    <w:rsid w:val="003A0475"/>
    <w:rsid w:val="003A7504"/>
    <w:rsid w:val="003B2319"/>
    <w:rsid w:val="003B5C5B"/>
    <w:rsid w:val="003B5F8D"/>
    <w:rsid w:val="003B6474"/>
    <w:rsid w:val="003C4B74"/>
    <w:rsid w:val="003D6C87"/>
    <w:rsid w:val="003F19A1"/>
    <w:rsid w:val="00401585"/>
    <w:rsid w:val="00401D92"/>
    <w:rsid w:val="004063B5"/>
    <w:rsid w:val="00414DDE"/>
    <w:rsid w:val="00435B6E"/>
    <w:rsid w:val="004360D1"/>
    <w:rsid w:val="00441B98"/>
    <w:rsid w:val="00443F3D"/>
    <w:rsid w:val="00444A8F"/>
    <w:rsid w:val="00451343"/>
    <w:rsid w:val="0045261F"/>
    <w:rsid w:val="004538ED"/>
    <w:rsid w:val="00455DAC"/>
    <w:rsid w:val="00463927"/>
    <w:rsid w:val="00463CFE"/>
    <w:rsid w:val="00475063"/>
    <w:rsid w:val="00475B67"/>
    <w:rsid w:val="00483362"/>
    <w:rsid w:val="00494224"/>
    <w:rsid w:val="004A6086"/>
    <w:rsid w:val="004B4A3A"/>
    <w:rsid w:val="004B50AD"/>
    <w:rsid w:val="004C381A"/>
    <w:rsid w:val="004D6D38"/>
    <w:rsid w:val="004E16BB"/>
    <w:rsid w:val="004E3870"/>
    <w:rsid w:val="004E6619"/>
    <w:rsid w:val="004F06BC"/>
    <w:rsid w:val="0050233D"/>
    <w:rsid w:val="00514CE2"/>
    <w:rsid w:val="00514F32"/>
    <w:rsid w:val="00517A39"/>
    <w:rsid w:val="005303A1"/>
    <w:rsid w:val="00533EDB"/>
    <w:rsid w:val="005551AC"/>
    <w:rsid w:val="00555CD3"/>
    <w:rsid w:val="00556AF1"/>
    <w:rsid w:val="0056329D"/>
    <w:rsid w:val="005643E9"/>
    <w:rsid w:val="00571DAC"/>
    <w:rsid w:val="005A6263"/>
    <w:rsid w:val="005B3EE2"/>
    <w:rsid w:val="005B476A"/>
    <w:rsid w:val="005C401F"/>
    <w:rsid w:val="005C64C1"/>
    <w:rsid w:val="005C796F"/>
    <w:rsid w:val="005D53EF"/>
    <w:rsid w:val="005D5EEF"/>
    <w:rsid w:val="005E00A3"/>
    <w:rsid w:val="005F07DB"/>
    <w:rsid w:val="005F084A"/>
    <w:rsid w:val="005F73EA"/>
    <w:rsid w:val="005F7464"/>
    <w:rsid w:val="00607D5F"/>
    <w:rsid w:val="0061256C"/>
    <w:rsid w:val="00635555"/>
    <w:rsid w:val="00635DD4"/>
    <w:rsid w:val="00655E09"/>
    <w:rsid w:val="0066029A"/>
    <w:rsid w:val="00660E87"/>
    <w:rsid w:val="00664FE8"/>
    <w:rsid w:val="0067068D"/>
    <w:rsid w:val="00673CEF"/>
    <w:rsid w:val="0068244A"/>
    <w:rsid w:val="00686309"/>
    <w:rsid w:val="00687DC9"/>
    <w:rsid w:val="006973C3"/>
    <w:rsid w:val="006A42B0"/>
    <w:rsid w:val="006B0E91"/>
    <w:rsid w:val="006B6F37"/>
    <w:rsid w:val="006C205F"/>
    <w:rsid w:val="006C5C5A"/>
    <w:rsid w:val="006D0180"/>
    <w:rsid w:val="00702175"/>
    <w:rsid w:val="007036FA"/>
    <w:rsid w:val="00714DE8"/>
    <w:rsid w:val="007150E5"/>
    <w:rsid w:val="00723346"/>
    <w:rsid w:val="00726798"/>
    <w:rsid w:val="0073551E"/>
    <w:rsid w:val="007429E7"/>
    <w:rsid w:val="0074312D"/>
    <w:rsid w:val="00745DA7"/>
    <w:rsid w:val="0075502E"/>
    <w:rsid w:val="007618B5"/>
    <w:rsid w:val="00767076"/>
    <w:rsid w:val="007703E8"/>
    <w:rsid w:val="007705DC"/>
    <w:rsid w:val="007720E8"/>
    <w:rsid w:val="00773ACE"/>
    <w:rsid w:val="0078479F"/>
    <w:rsid w:val="00792126"/>
    <w:rsid w:val="0079407F"/>
    <w:rsid w:val="007A75E3"/>
    <w:rsid w:val="007B49BD"/>
    <w:rsid w:val="007C29D0"/>
    <w:rsid w:val="007C29FB"/>
    <w:rsid w:val="007D790E"/>
    <w:rsid w:val="008055DD"/>
    <w:rsid w:val="008152F7"/>
    <w:rsid w:val="008226AF"/>
    <w:rsid w:val="00823FCC"/>
    <w:rsid w:val="00824D97"/>
    <w:rsid w:val="00827F3C"/>
    <w:rsid w:val="008302CB"/>
    <w:rsid w:val="00832695"/>
    <w:rsid w:val="00851DBA"/>
    <w:rsid w:val="00866967"/>
    <w:rsid w:val="0086779B"/>
    <w:rsid w:val="00880994"/>
    <w:rsid w:val="008932BD"/>
    <w:rsid w:val="008A2E07"/>
    <w:rsid w:val="008A3A45"/>
    <w:rsid w:val="008B00D1"/>
    <w:rsid w:val="008B02A7"/>
    <w:rsid w:val="008B22E8"/>
    <w:rsid w:val="008B398B"/>
    <w:rsid w:val="008B65F4"/>
    <w:rsid w:val="008B6879"/>
    <w:rsid w:val="008C339D"/>
    <w:rsid w:val="008E1AF2"/>
    <w:rsid w:val="008F1B16"/>
    <w:rsid w:val="008F4128"/>
    <w:rsid w:val="008F6E58"/>
    <w:rsid w:val="009023D6"/>
    <w:rsid w:val="0090415F"/>
    <w:rsid w:val="00905466"/>
    <w:rsid w:val="009112B2"/>
    <w:rsid w:val="00911FAC"/>
    <w:rsid w:val="00916933"/>
    <w:rsid w:val="00917484"/>
    <w:rsid w:val="00930712"/>
    <w:rsid w:val="00942F1E"/>
    <w:rsid w:val="00954D98"/>
    <w:rsid w:val="00954E35"/>
    <w:rsid w:val="00957D45"/>
    <w:rsid w:val="00964DD3"/>
    <w:rsid w:val="00967A25"/>
    <w:rsid w:val="00970E01"/>
    <w:rsid w:val="00971ACF"/>
    <w:rsid w:val="0097694A"/>
    <w:rsid w:val="00980CE5"/>
    <w:rsid w:val="00986934"/>
    <w:rsid w:val="009945DE"/>
    <w:rsid w:val="009C0DB7"/>
    <w:rsid w:val="009C44FA"/>
    <w:rsid w:val="009C7F92"/>
    <w:rsid w:val="009D542A"/>
    <w:rsid w:val="009F4B90"/>
    <w:rsid w:val="00A159E0"/>
    <w:rsid w:val="00A176C2"/>
    <w:rsid w:val="00A25FB1"/>
    <w:rsid w:val="00A3232F"/>
    <w:rsid w:val="00A35DCE"/>
    <w:rsid w:val="00A41925"/>
    <w:rsid w:val="00A427C2"/>
    <w:rsid w:val="00A43339"/>
    <w:rsid w:val="00A445BA"/>
    <w:rsid w:val="00A46488"/>
    <w:rsid w:val="00A6601C"/>
    <w:rsid w:val="00A66A3B"/>
    <w:rsid w:val="00A717DC"/>
    <w:rsid w:val="00A8210A"/>
    <w:rsid w:val="00A86579"/>
    <w:rsid w:val="00A8766C"/>
    <w:rsid w:val="00A94B9F"/>
    <w:rsid w:val="00A94C24"/>
    <w:rsid w:val="00A96753"/>
    <w:rsid w:val="00AA065A"/>
    <w:rsid w:val="00AA276E"/>
    <w:rsid w:val="00AA437E"/>
    <w:rsid w:val="00AB0F31"/>
    <w:rsid w:val="00AB3CD7"/>
    <w:rsid w:val="00AB49DC"/>
    <w:rsid w:val="00AB5C4D"/>
    <w:rsid w:val="00AC012E"/>
    <w:rsid w:val="00AC7803"/>
    <w:rsid w:val="00AD2D1E"/>
    <w:rsid w:val="00AD387C"/>
    <w:rsid w:val="00AE1A02"/>
    <w:rsid w:val="00AE7D8B"/>
    <w:rsid w:val="00B060C6"/>
    <w:rsid w:val="00B063DC"/>
    <w:rsid w:val="00B12C07"/>
    <w:rsid w:val="00B16B2D"/>
    <w:rsid w:val="00B22F00"/>
    <w:rsid w:val="00B307BD"/>
    <w:rsid w:val="00B334E9"/>
    <w:rsid w:val="00B335A3"/>
    <w:rsid w:val="00B35B1E"/>
    <w:rsid w:val="00B36146"/>
    <w:rsid w:val="00B45544"/>
    <w:rsid w:val="00B54BD5"/>
    <w:rsid w:val="00B574E9"/>
    <w:rsid w:val="00B602F5"/>
    <w:rsid w:val="00B6220A"/>
    <w:rsid w:val="00B67008"/>
    <w:rsid w:val="00B70CA9"/>
    <w:rsid w:val="00B74DED"/>
    <w:rsid w:val="00B76C44"/>
    <w:rsid w:val="00B9398D"/>
    <w:rsid w:val="00B965E0"/>
    <w:rsid w:val="00B971FE"/>
    <w:rsid w:val="00BA737E"/>
    <w:rsid w:val="00BA74BB"/>
    <w:rsid w:val="00BB1C52"/>
    <w:rsid w:val="00BB3D2A"/>
    <w:rsid w:val="00BB494B"/>
    <w:rsid w:val="00BB5AC2"/>
    <w:rsid w:val="00BB6AF6"/>
    <w:rsid w:val="00BC642A"/>
    <w:rsid w:val="00BE260E"/>
    <w:rsid w:val="00BE459F"/>
    <w:rsid w:val="00BF5AE2"/>
    <w:rsid w:val="00BF628A"/>
    <w:rsid w:val="00C017C2"/>
    <w:rsid w:val="00C0313E"/>
    <w:rsid w:val="00C03C68"/>
    <w:rsid w:val="00C042DA"/>
    <w:rsid w:val="00C0649C"/>
    <w:rsid w:val="00C06D60"/>
    <w:rsid w:val="00C14A2B"/>
    <w:rsid w:val="00C14CD8"/>
    <w:rsid w:val="00C16970"/>
    <w:rsid w:val="00C25430"/>
    <w:rsid w:val="00C25634"/>
    <w:rsid w:val="00C2621A"/>
    <w:rsid w:val="00C34032"/>
    <w:rsid w:val="00C4013C"/>
    <w:rsid w:val="00C40239"/>
    <w:rsid w:val="00C425C7"/>
    <w:rsid w:val="00C477EC"/>
    <w:rsid w:val="00C528A9"/>
    <w:rsid w:val="00C572A9"/>
    <w:rsid w:val="00C62016"/>
    <w:rsid w:val="00C63D57"/>
    <w:rsid w:val="00C76EEB"/>
    <w:rsid w:val="00C777FA"/>
    <w:rsid w:val="00C77E08"/>
    <w:rsid w:val="00C826B9"/>
    <w:rsid w:val="00C82707"/>
    <w:rsid w:val="00C84C28"/>
    <w:rsid w:val="00C91B59"/>
    <w:rsid w:val="00C96BA4"/>
    <w:rsid w:val="00CC0714"/>
    <w:rsid w:val="00CC39C6"/>
    <w:rsid w:val="00CC425F"/>
    <w:rsid w:val="00CC4D16"/>
    <w:rsid w:val="00CE60EB"/>
    <w:rsid w:val="00CF329F"/>
    <w:rsid w:val="00CF3636"/>
    <w:rsid w:val="00CF5A99"/>
    <w:rsid w:val="00CF7CE7"/>
    <w:rsid w:val="00D06F92"/>
    <w:rsid w:val="00D07DFA"/>
    <w:rsid w:val="00D11B87"/>
    <w:rsid w:val="00D172BF"/>
    <w:rsid w:val="00D23031"/>
    <w:rsid w:val="00D2391A"/>
    <w:rsid w:val="00D25BF4"/>
    <w:rsid w:val="00D27956"/>
    <w:rsid w:val="00D31FB5"/>
    <w:rsid w:val="00D44165"/>
    <w:rsid w:val="00D51684"/>
    <w:rsid w:val="00D67BDF"/>
    <w:rsid w:val="00D7157A"/>
    <w:rsid w:val="00D8034A"/>
    <w:rsid w:val="00D8116B"/>
    <w:rsid w:val="00D83482"/>
    <w:rsid w:val="00DA0C87"/>
    <w:rsid w:val="00DA27C1"/>
    <w:rsid w:val="00DC325E"/>
    <w:rsid w:val="00DC3A52"/>
    <w:rsid w:val="00DD4338"/>
    <w:rsid w:val="00DD720B"/>
    <w:rsid w:val="00DE5D85"/>
    <w:rsid w:val="00DF7CFD"/>
    <w:rsid w:val="00E02336"/>
    <w:rsid w:val="00E06292"/>
    <w:rsid w:val="00E20CA1"/>
    <w:rsid w:val="00E25152"/>
    <w:rsid w:val="00E3160F"/>
    <w:rsid w:val="00E31F6C"/>
    <w:rsid w:val="00E34A5E"/>
    <w:rsid w:val="00E5135A"/>
    <w:rsid w:val="00E56A0D"/>
    <w:rsid w:val="00E579C7"/>
    <w:rsid w:val="00E64517"/>
    <w:rsid w:val="00E740C8"/>
    <w:rsid w:val="00E749C5"/>
    <w:rsid w:val="00E752D1"/>
    <w:rsid w:val="00E76B69"/>
    <w:rsid w:val="00E80B50"/>
    <w:rsid w:val="00E83FA9"/>
    <w:rsid w:val="00E85A3A"/>
    <w:rsid w:val="00E97B4E"/>
    <w:rsid w:val="00EB0F23"/>
    <w:rsid w:val="00EB561E"/>
    <w:rsid w:val="00EB6AD0"/>
    <w:rsid w:val="00EC735D"/>
    <w:rsid w:val="00ED1D6B"/>
    <w:rsid w:val="00EF5F4B"/>
    <w:rsid w:val="00F01771"/>
    <w:rsid w:val="00F04B20"/>
    <w:rsid w:val="00F0614D"/>
    <w:rsid w:val="00F14541"/>
    <w:rsid w:val="00F20EBE"/>
    <w:rsid w:val="00F33A66"/>
    <w:rsid w:val="00F36F0E"/>
    <w:rsid w:val="00F44EA4"/>
    <w:rsid w:val="00F46F38"/>
    <w:rsid w:val="00F51506"/>
    <w:rsid w:val="00F64F9D"/>
    <w:rsid w:val="00F6524A"/>
    <w:rsid w:val="00F66EA8"/>
    <w:rsid w:val="00F9553F"/>
    <w:rsid w:val="00FA4E8C"/>
    <w:rsid w:val="00FB096C"/>
    <w:rsid w:val="00FB43A4"/>
    <w:rsid w:val="00FC03AC"/>
    <w:rsid w:val="00FC3F7A"/>
    <w:rsid w:val="00FC5456"/>
    <w:rsid w:val="00FD66E7"/>
    <w:rsid w:val="00FD7CCC"/>
    <w:rsid w:val="00FE3245"/>
    <w:rsid w:val="00FE4502"/>
    <w:rsid w:val="00FE520B"/>
    <w:rsid w:val="00FE7642"/>
    <w:rsid w:val="00FE7E3F"/>
    <w:rsid w:val="00FF00C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146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5456"/>
    <w:rPr>
      <w:rFonts w:ascii="Times New Roman" w:eastAsia="Times New Roman" w:hAnsi="Times New Roman"/>
      <w:sz w:val="24"/>
      <w:szCs w:val="24"/>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C5456"/>
    <w:rPr>
      <w:rFonts w:ascii="Tahoma" w:hAnsi="Tahoma" w:cs="Tahoma"/>
      <w:sz w:val="16"/>
      <w:szCs w:val="16"/>
    </w:rPr>
  </w:style>
  <w:style w:type="character" w:customStyle="1" w:styleId="BalloonTextChar">
    <w:name w:val="Balloon Text Char"/>
    <w:basedOn w:val="DefaultParagraphFont"/>
    <w:link w:val="BalloonText"/>
    <w:uiPriority w:val="99"/>
    <w:semiHidden/>
    <w:rsid w:val="00FC5456"/>
    <w:rPr>
      <w:rFonts w:ascii="Tahoma" w:eastAsia="Times New Roman" w:hAnsi="Tahoma" w:cs="Tahoma"/>
      <w:sz w:val="16"/>
      <w:szCs w:val="16"/>
      <w:lang w:val="ro-RO"/>
    </w:rPr>
  </w:style>
  <w:style w:type="paragraph" w:styleId="Header">
    <w:name w:val="header"/>
    <w:basedOn w:val="Normal"/>
    <w:link w:val="HeaderChar"/>
    <w:uiPriority w:val="99"/>
    <w:semiHidden/>
    <w:unhideWhenUsed/>
    <w:rsid w:val="00D23031"/>
    <w:pPr>
      <w:tabs>
        <w:tab w:val="center" w:pos="4680"/>
        <w:tab w:val="right" w:pos="9360"/>
      </w:tabs>
    </w:pPr>
  </w:style>
  <w:style w:type="character" w:customStyle="1" w:styleId="HeaderChar">
    <w:name w:val="Header Char"/>
    <w:basedOn w:val="DefaultParagraphFont"/>
    <w:link w:val="Header"/>
    <w:uiPriority w:val="99"/>
    <w:semiHidden/>
    <w:rsid w:val="00D23031"/>
    <w:rPr>
      <w:rFonts w:ascii="Times New Roman" w:eastAsia="Times New Roman" w:hAnsi="Times New Roman"/>
      <w:sz w:val="24"/>
      <w:szCs w:val="24"/>
      <w:lang w:val="ro-RO"/>
    </w:rPr>
  </w:style>
  <w:style w:type="paragraph" w:styleId="Footer">
    <w:name w:val="footer"/>
    <w:basedOn w:val="Normal"/>
    <w:link w:val="FooterChar"/>
    <w:uiPriority w:val="99"/>
    <w:semiHidden/>
    <w:unhideWhenUsed/>
    <w:rsid w:val="00D23031"/>
    <w:pPr>
      <w:tabs>
        <w:tab w:val="center" w:pos="4680"/>
        <w:tab w:val="right" w:pos="9360"/>
      </w:tabs>
    </w:pPr>
  </w:style>
  <w:style w:type="character" w:customStyle="1" w:styleId="FooterChar">
    <w:name w:val="Footer Char"/>
    <w:basedOn w:val="DefaultParagraphFont"/>
    <w:link w:val="Footer"/>
    <w:uiPriority w:val="99"/>
    <w:semiHidden/>
    <w:rsid w:val="00D23031"/>
    <w:rPr>
      <w:rFonts w:ascii="Times New Roman" w:eastAsia="Times New Roman" w:hAnsi="Times New Roman"/>
      <w:sz w:val="24"/>
      <w:szCs w:val="24"/>
      <w:lang w:val="ro-RO"/>
    </w:rPr>
  </w:style>
  <w:style w:type="character" w:styleId="Hyperlink">
    <w:name w:val="Hyperlink"/>
    <w:basedOn w:val="DefaultParagraphFont"/>
    <w:uiPriority w:val="99"/>
    <w:unhideWhenUsed/>
    <w:rsid w:val="000771D5"/>
    <w:rPr>
      <w:color w:val="0000FF"/>
      <w:u w:val="single"/>
    </w:rPr>
  </w:style>
  <w:style w:type="paragraph" w:styleId="ListParagraph">
    <w:name w:val="List Paragraph"/>
    <w:aliases w:val="Akapit z listą BS,Outlines a.b.c.,List_Paragraph,Multilevel para_II,Akapit z lista BS,Normal bullet 2,Forth level,List1,body 2,Listă paragraf,List Paragraph11,Listă colorată - Accentuare 11,Bullet,Citation List,List Paragraph1"/>
    <w:basedOn w:val="Normal"/>
    <w:link w:val="ListParagraphChar"/>
    <w:uiPriority w:val="34"/>
    <w:qFormat/>
    <w:rsid w:val="007D790E"/>
    <w:pPr>
      <w:spacing w:after="200" w:line="276" w:lineRule="auto"/>
      <w:ind w:left="720"/>
      <w:contextualSpacing/>
    </w:pPr>
    <w:rPr>
      <w:rFonts w:ascii="Calibri" w:eastAsia="Calibri" w:hAnsi="Calibri"/>
      <w:sz w:val="22"/>
      <w:szCs w:val="22"/>
      <w:lang w:val="en-US"/>
    </w:rPr>
  </w:style>
  <w:style w:type="paragraph" w:styleId="BodyText">
    <w:name w:val="Body Text"/>
    <w:basedOn w:val="Normal"/>
    <w:link w:val="BodyTextChar"/>
    <w:rsid w:val="007D790E"/>
    <w:pPr>
      <w:spacing w:after="120"/>
    </w:pPr>
    <w:rPr>
      <w:rFonts w:ascii="Times New Roman-Rom" w:hAnsi="Times New Roman-Rom"/>
      <w:sz w:val="28"/>
      <w:szCs w:val="20"/>
      <w:lang w:val="en-US"/>
    </w:rPr>
  </w:style>
  <w:style w:type="character" w:customStyle="1" w:styleId="BodyTextChar">
    <w:name w:val="Body Text Char"/>
    <w:basedOn w:val="DefaultParagraphFont"/>
    <w:link w:val="BodyText"/>
    <w:rsid w:val="007D790E"/>
    <w:rPr>
      <w:rFonts w:ascii="Times New Roman-Rom" w:eastAsia="Times New Roman" w:hAnsi="Times New Roman-Rom"/>
      <w:sz w:val="28"/>
    </w:rPr>
  </w:style>
  <w:style w:type="paragraph" w:customStyle="1" w:styleId="line">
    <w:name w:val="line"/>
    <w:basedOn w:val="Normal"/>
    <w:rsid w:val="007703E8"/>
    <w:pPr>
      <w:ind w:left="1080" w:hanging="360"/>
      <w:jc w:val="both"/>
    </w:pPr>
    <w:rPr>
      <w:rFonts w:ascii="Arial" w:hAnsi="Arial"/>
      <w:szCs w:val="20"/>
    </w:rPr>
  </w:style>
  <w:style w:type="character" w:customStyle="1" w:styleId="ListParagraphChar">
    <w:name w:val="List Paragraph Char"/>
    <w:aliases w:val="Akapit z listą BS Char,Outlines a.b.c. Char,List_Paragraph Char,Multilevel para_II Char,Akapit z lista BS Char,Normal bullet 2 Char,Forth level Char,List1 Char,body 2 Char,Listă paragraf Char,List Paragraph11 Char,Bullet Char"/>
    <w:link w:val="ListParagraph"/>
    <w:uiPriority w:val="99"/>
    <w:locked/>
    <w:rsid w:val="002C612D"/>
    <w:rPr>
      <w:sz w:val="22"/>
      <w:szCs w:val="22"/>
    </w:rPr>
  </w:style>
  <w:style w:type="character" w:customStyle="1" w:styleId="CharacterStyle1">
    <w:name w:val="Character Style 1"/>
    <w:uiPriority w:val="99"/>
    <w:rsid w:val="002C612D"/>
    <w:rPr>
      <w:sz w:val="20"/>
      <w:szCs w:val="20"/>
    </w:rPr>
  </w:style>
  <w:style w:type="paragraph" w:styleId="NormalWeb">
    <w:name w:val="Normal (Web)"/>
    <w:basedOn w:val="Normal"/>
    <w:uiPriority w:val="99"/>
    <w:semiHidden/>
    <w:unhideWhenUsed/>
    <w:rsid w:val="00D7157A"/>
    <w:pPr>
      <w:spacing w:before="100" w:beforeAutospacing="1" w:after="100" w:afterAutospacing="1"/>
    </w:pPr>
    <w:rPr>
      <w:lang w:val="en-US"/>
    </w:rPr>
  </w:style>
</w:styles>
</file>

<file path=word/webSettings.xml><?xml version="1.0" encoding="utf-8"?>
<w:webSettings xmlns:r="http://schemas.openxmlformats.org/officeDocument/2006/relationships" xmlns:w="http://schemas.openxmlformats.org/wordprocessingml/2006/main">
  <w:divs>
    <w:div w:id="513767619">
      <w:bodyDiv w:val="1"/>
      <w:marLeft w:val="0"/>
      <w:marRight w:val="0"/>
      <w:marTop w:val="0"/>
      <w:marBottom w:val="0"/>
      <w:divBdr>
        <w:top w:val="none" w:sz="0" w:space="0" w:color="auto"/>
        <w:left w:val="none" w:sz="0" w:space="0" w:color="auto"/>
        <w:bottom w:val="none" w:sz="0" w:space="0" w:color="auto"/>
        <w:right w:val="none" w:sz="0" w:space="0" w:color="auto"/>
      </w:divBdr>
    </w:div>
    <w:div w:id="868494779">
      <w:bodyDiv w:val="1"/>
      <w:marLeft w:val="0"/>
      <w:marRight w:val="0"/>
      <w:marTop w:val="0"/>
      <w:marBottom w:val="0"/>
      <w:divBdr>
        <w:top w:val="none" w:sz="0" w:space="0" w:color="auto"/>
        <w:left w:val="none" w:sz="0" w:space="0" w:color="auto"/>
        <w:bottom w:val="none" w:sz="0" w:space="0" w:color="auto"/>
        <w:right w:val="none" w:sz="0" w:space="0" w:color="auto"/>
      </w:divBdr>
    </w:div>
    <w:div w:id="17083326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D2ADDD6-F05C-4E48-A22B-6D31EED54B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1542</TotalTime>
  <Pages>3</Pages>
  <Words>1288</Words>
  <Characters>7346</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pmt</Company>
  <LinksUpToDate>false</LinksUpToDate>
  <CharactersWithSpaces>8617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MihaelaPopescu</dc:creator>
  <cp:lastModifiedBy>cpreda</cp:lastModifiedBy>
  <cp:revision>38</cp:revision>
  <cp:lastPrinted>2021-01-07T07:59:00Z</cp:lastPrinted>
  <dcterms:created xsi:type="dcterms:W3CDTF">2019-10-28T13:13:00Z</dcterms:created>
  <dcterms:modified xsi:type="dcterms:W3CDTF">2021-10-04T08:23:00Z</dcterms:modified>
</cp:coreProperties>
</file>