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Pr="00DA5BE5" w:rsidRDefault="001A422D" w:rsidP="00037BC7">
      <w:pPr>
        <w:jc w:val="both"/>
        <w:rPr>
          <w:b/>
          <w:sz w:val="24"/>
          <w:szCs w:val="24"/>
        </w:rPr>
      </w:pPr>
      <w:r w:rsidRPr="00DA5BE5">
        <w:rPr>
          <w:b/>
          <w:sz w:val="24"/>
          <w:szCs w:val="24"/>
        </w:rPr>
        <w:t xml:space="preserve">MUNICIPIUL  TIMISOARA                                                                     </w:t>
      </w:r>
    </w:p>
    <w:p w:rsidR="001A422D" w:rsidRPr="00DA5BE5" w:rsidRDefault="00100943" w:rsidP="00037BC7">
      <w:pPr>
        <w:jc w:val="both"/>
        <w:rPr>
          <w:b/>
          <w:sz w:val="24"/>
          <w:szCs w:val="24"/>
        </w:rPr>
      </w:pPr>
      <w:r w:rsidRPr="00DA5BE5">
        <w:rPr>
          <w:sz w:val="24"/>
          <w:szCs w:val="24"/>
        </w:rPr>
        <w:t>DIRECȚ</w:t>
      </w:r>
      <w:r w:rsidR="001A422D" w:rsidRPr="00DA5BE5">
        <w:rPr>
          <w:sz w:val="24"/>
          <w:szCs w:val="24"/>
        </w:rPr>
        <w:t xml:space="preserve">IA </w:t>
      </w:r>
      <w:r w:rsidR="000A2499" w:rsidRPr="00DA5BE5">
        <w:rPr>
          <w:sz w:val="24"/>
          <w:szCs w:val="24"/>
        </w:rPr>
        <w:t>INCUBATOR DE PROIECTE</w:t>
      </w:r>
      <w:r w:rsidR="001A422D" w:rsidRPr="00DA5BE5">
        <w:rPr>
          <w:sz w:val="24"/>
          <w:szCs w:val="24"/>
        </w:rPr>
        <w:tab/>
      </w:r>
      <w:r w:rsidR="001A422D" w:rsidRPr="00DA5BE5">
        <w:rPr>
          <w:b/>
          <w:sz w:val="24"/>
          <w:szCs w:val="24"/>
        </w:rPr>
        <w:tab/>
      </w:r>
      <w:r w:rsidR="001A422D" w:rsidRPr="00DA5BE5">
        <w:rPr>
          <w:b/>
          <w:sz w:val="24"/>
          <w:szCs w:val="24"/>
        </w:rPr>
        <w:tab/>
      </w:r>
      <w:r w:rsidR="001A422D" w:rsidRPr="00DA5BE5">
        <w:rPr>
          <w:b/>
          <w:sz w:val="24"/>
          <w:szCs w:val="24"/>
        </w:rPr>
        <w:tab/>
      </w:r>
      <w:r w:rsidR="001A422D" w:rsidRPr="00DA5BE5">
        <w:rPr>
          <w:b/>
          <w:sz w:val="24"/>
          <w:szCs w:val="24"/>
        </w:rPr>
        <w:tab/>
      </w:r>
      <w:r w:rsidR="001A422D" w:rsidRPr="00DA5BE5">
        <w:rPr>
          <w:b/>
          <w:sz w:val="24"/>
          <w:szCs w:val="24"/>
        </w:rPr>
        <w:tab/>
      </w:r>
      <w:r w:rsidR="001A422D" w:rsidRPr="00DA5BE5">
        <w:rPr>
          <w:b/>
          <w:sz w:val="24"/>
          <w:szCs w:val="24"/>
        </w:rPr>
        <w:tab/>
      </w:r>
    </w:p>
    <w:p w:rsidR="001A422D" w:rsidRPr="00DA5BE5" w:rsidRDefault="000A2499" w:rsidP="00037BC7">
      <w:pPr>
        <w:jc w:val="both"/>
        <w:rPr>
          <w:sz w:val="24"/>
          <w:szCs w:val="24"/>
        </w:rPr>
      </w:pPr>
      <w:r w:rsidRPr="00DA5BE5">
        <w:rPr>
          <w:sz w:val="24"/>
          <w:szCs w:val="24"/>
        </w:rPr>
        <w:t>SERVICIUL FINANȚĂRI NERAMBURSABILE</w:t>
      </w:r>
      <w:r w:rsidR="001A422D" w:rsidRPr="00DA5BE5">
        <w:rPr>
          <w:bCs/>
          <w:sz w:val="24"/>
          <w:szCs w:val="24"/>
        </w:rPr>
        <w:t xml:space="preserve"> </w:t>
      </w:r>
      <w:r w:rsidR="001A422D" w:rsidRPr="00DA5BE5">
        <w:rPr>
          <w:bCs/>
          <w:sz w:val="24"/>
          <w:szCs w:val="24"/>
        </w:rPr>
        <w:tab/>
      </w:r>
      <w:r w:rsidR="001A422D" w:rsidRPr="00DA5BE5">
        <w:rPr>
          <w:bCs/>
          <w:sz w:val="24"/>
          <w:szCs w:val="24"/>
        </w:rPr>
        <w:tab/>
      </w:r>
      <w:r w:rsidR="001A422D" w:rsidRPr="00DA5BE5">
        <w:rPr>
          <w:bCs/>
          <w:sz w:val="24"/>
          <w:szCs w:val="24"/>
        </w:rPr>
        <w:tab/>
      </w:r>
      <w:r w:rsidR="001A422D" w:rsidRPr="00DA5BE5">
        <w:rPr>
          <w:bCs/>
          <w:sz w:val="24"/>
          <w:szCs w:val="24"/>
        </w:rPr>
        <w:tab/>
      </w:r>
      <w:r w:rsidR="001A422D" w:rsidRPr="00DA5BE5">
        <w:rPr>
          <w:bCs/>
          <w:sz w:val="24"/>
          <w:szCs w:val="24"/>
        </w:rPr>
        <w:tab/>
      </w:r>
      <w:r w:rsidR="001A422D" w:rsidRPr="00DA5BE5">
        <w:rPr>
          <w:sz w:val="24"/>
          <w:szCs w:val="24"/>
        </w:rPr>
        <w:t xml:space="preserve"> </w:t>
      </w:r>
    </w:p>
    <w:p w:rsidR="001A422D" w:rsidRPr="00DA5BE5" w:rsidRDefault="000A2499" w:rsidP="00037BC7">
      <w:pPr>
        <w:jc w:val="both"/>
        <w:rPr>
          <w:sz w:val="24"/>
          <w:szCs w:val="24"/>
        </w:rPr>
      </w:pPr>
      <w:r w:rsidRPr="00DA5BE5">
        <w:rPr>
          <w:sz w:val="24"/>
          <w:szCs w:val="24"/>
        </w:rPr>
        <w:t xml:space="preserve">SC 2022- </w:t>
      </w:r>
    </w:p>
    <w:p w:rsidR="00EB19E1" w:rsidRPr="00DA5BE5" w:rsidRDefault="00EB19E1" w:rsidP="00037BC7">
      <w:pPr>
        <w:jc w:val="both"/>
        <w:rPr>
          <w:sz w:val="24"/>
          <w:szCs w:val="24"/>
        </w:rPr>
      </w:pPr>
    </w:p>
    <w:p w:rsidR="00C478F6" w:rsidRPr="00DA5BE5" w:rsidRDefault="00C478F6" w:rsidP="00037BC7">
      <w:pPr>
        <w:jc w:val="both"/>
        <w:rPr>
          <w:sz w:val="24"/>
          <w:szCs w:val="24"/>
        </w:rPr>
      </w:pPr>
    </w:p>
    <w:p w:rsidR="001A422D" w:rsidRPr="00DA5BE5" w:rsidRDefault="001A422D" w:rsidP="00C478F6">
      <w:pPr>
        <w:jc w:val="center"/>
        <w:rPr>
          <w:b/>
          <w:sz w:val="24"/>
          <w:szCs w:val="24"/>
        </w:rPr>
      </w:pPr>
      <w:r w:rsidRPr="00DA5BE5">
        <w:rPr>
          <w:b/>
          <w:sz w:val="24"/>
          <w:szCs w:val="24"/>
        </w:rPr>
        <w:t>RAPORT DE SPECIALITATE</w:t>
      </w:r>
    </w:p>
    <w:p w:rsidR="00E42C5E" w:rsidRPr="00DA5BE5" w:rsidRDefault="00E42C5E" w:rsidP="0098138E">
      <w:pPr>
        <w:jc w:val="center"/>
        <w:rPr>
          <w:b/>
          <w:sz w:val="24"/>
          <w:szCs w:val="24"/>
        </w:rPr>
      </w:pPr>
      <w:r w:rsidRPr="00DA5BE5">
        <w:rPr>
          <w:b/>
          <w:sz w:val="24"/>
          <w:szCs w:val="24"/>
        </w:rPr>
        <w:t>privind aprobarea depunerii proiectului „Timișoara Capitală Europeană a Culturii: Memorialul Revoluției-</w:t>
      </w:r>
      <w:r w:rsidR="00D66327" w:rsidRPr="00DA5BE5">
        <w:rPr>
          <w:b/>
          <w:sz w:val="24"/>
          <w:szCs w:val="24"/>
        </w:rPr>
        <w:t>d</w:t>
      </w:r>
      <w:r w:rsidR="00292215" w:rsidRPr="00DA5BE5">
        <w:rPr>
          <w:b/>
          <w:sz w:val="24"/>
          <w:szCs w:val="24"/>
        </w:rPr>
        <w:t>ecembrie</w:t>
      </w:r>
      <w:r w:rsidRPr="00DA5BE5">
        <w:rPr>
          <w:b/>
          <w:sz w:val="24"/>
          <w:szCs w:val="24"/>
        </w:rPr>
        <w:t xml:space="preserve"> 1989”, a descrierii sumare a investiției propuse prin proiect, precum şi a cheltuielilor legate de proiect în vederea finanțării prin Planul Național Redresare și Reziliență</w:t>
      </w:r>
      <w:r w:rsidR="00A65543" w:rsidRPr="00DA5BE5">
        <w:rPr>
          <w:b/>
          <w:sz w:val="24"/>
          <w:szCs w:val="24"/>
        </w:rPr>
        <w:t xml:space="preserve"> 2020-2026</w:t>
      </w:r>
      <w:r w:rsidRPr="00DA5BE5">
        <w:rPr>
          <w:b/>
          <w:sz w:val="24"/>
          <w:szCs w:val="24"/>
        </w:rPr>
        <w:t>, Componenta C11-Turism și Cultură, Investiția I2</w:t>
      </w:r>
    </w:p>
    <w:p w:rsidR="00D66327" w:rsidRPr="00DA5BE5" w:rsidRDefault="00D66327" w:rsidP="00C478F6">
      <w:pPr>
        <w:jc w:val="both"/>
        <w:rPr>
          <w:b/>
          <w:bCs/>
          <w:sz w:val="24"/>
          <w:szCs w:val="24"/>
        </w:rPr>
      </w:pPr>
    </w:p>
    <w:p w:rsidR="00BE2C58" w:rsidRPr="00DA5BE5" w:rsidRDefault="001A422D" w:rsidP="00C478F6">
      <w:pPr>
        <w:jc w:val="both"/>
        <w:rPr>
          <w:sz w:val="24"/>
          <w:szCs w:val="24"/>
          <w:lang w:eastAsia="ro-RO"/>
        </w:rPr>
      </w:pPr>
      <w:r w:rsidRPr="00DA5BE5">
        <w:rPr>
          <w:b/>
          <w:bCs/>
          <w:sz w:val="24"/>
          <w:szCs w:val="24"/>
        </w:rPr>
        <w:br/>
      </w:r>
      <w:r w:rsidR="00C478F6" w:rsidRPr="00DA5BE5">
        <w:rPr>
          <w:sz w:val="24"/>
          <w:szCs w:val="24"/>
          <w:lang w:eastAsia="ro-RO"/>
        </w:rPr>
        <w:t xml:space="preserve">         </w:t>
      </w:r>
      <w:r w:rsidR="00BE2C58" w:rsidRPr="00DA5BE5">
        <w:rPr>
          <w:sz w:val="24"/>
          <w:szCs w:val="24"/>
          <w:lang w:eastAsia="ro-RO"/>
        </w:rPr>
        <w:t>Având în</w:t>
      </w:r>
      <w:r w:rsidR="00FE657C" w:rsidRPr="00DA5BE5">
        <w:rPr>
          <w:sz w:val="24"/>
          <w:szCs w:val="24"/>
          <w:lang w:eastAsia="ro-RO"/>
        </w:rPr>
        <w:t xml:space="preserve"> vedere Referatul de aprobare a</w:t>
      </w:r>
      <w:r w:rsidR="00BE2C58" w:rsidRPr="00DA5BE5">
        <w:rPr>
          <w:sz w:val="24"/>
          <w:szCs w:val="24"/>
          <w:lang w:eastAsia="ro-RO"/>
        </w:rPr>
        <w:t xml:space="preserve"> proiectului de hotărâre  al Primarului Municipiului Timișoara și Proiectul de hotărâre privind </w:t>
      </w:r>
      <w:r w:rsidR="00E42C5E" w:rsidRPr="00DA5BE5">
        <w:rPr>
          <w:sz w:val="24"/>
          <w:szCs w:val="24"/>
          <w:lang w:eastAsia="ro-RO"/>
        </w:rPr>
        <w:t>privind aprobarea depunerii proiectului „Timișoara Capitală Europeană a Culturii: Memorialul Revoluției-</w:t>
      </w:r>
      <w:r w:rsidR="00D66327" w:rsidRPr="00DA5BE5">
        <w:rPr>
          <w:sz w:val="24"/>
          <w:szCs w:val="24"/>
          <w:lang w:eastAsia="ro-RO"/>
        </w:rPr>
        <w:t>d</w:t>
      </w:r>
      <w:r w:rsidR="00292215" w:rsidRPr="00DA5BE5">
        <w:rPr>
          <w:sz w:val="24"/>
          <w:szCs w:val="24"/>
          <w:lang w:eastAsia="ro-RO"/>
        </w:rPr>
        <w:t>ecembrie</w:t>
      </w:r>
      <w:r w:rsidR="00E42C5E" w:rsidRPr="00DA5BE5">
        <w:rPr>
          <w:sz w:val="24"/>
          <w:szCs w:val="24"/>
          <w:lang w:eastAsia="ro-RO"/>
        </w:rPr>
        <w:t xml:space="preserve"> 1989”, a descrierii sumare a investiției propuse prin proiect, precum şi a cheltuielilor legate de proiect în vederea finanțării prin Planul Național Redresare și Reziliență, Componenta C11-Turism și Cultură, Investiția I2</w:t>
      </w:r>
      <w:r w:rsidR="00BE2C58" w:rsidRPr="00DA5BE5">
        <w:rPr>
          <w:sz w:val="24"/>
          <w:szCs w:val="24"/>
          <w:lang w:eastAsia="ro-RO"/>
        </w:rPr>
        <w:t xml:space="preserve">,  </w:t>
      </w:r>
    </w:p>
    <w:p w:rsidR="00BE2C58" w:rsidRPr="00DA5BE5" w:rsidRDefault="00BE2C58" w:rsidP="00037BC7">
      <w:pPr>
        <w:ind w:firstLine="540"/>
        <w:jc w:val="both"/>
        <w:rPr>
          <w:sz w:val="24"/>
          <w:szCs w:val="24"/>
          <w:lang w:eastAsia="ro-RO"/>
        </w:rPr>
      </w:pPr>
      <w:r w:rsidRPr="00DA5BE5">
        <w:rPr>
          <w:sz w:val="24"/>
          <w:szCs w:val="24"/>
          <w:lang w:eastAsia="ro-RO"/>
        </w:rPr>
        <w:t>Facem următoarele precizări:</w:t>
      </w:r>
    </w:p>
    <w:p w:rsidR="00C478F6" w:rsidRPr="00DA5BE5" w:rsidRDefault="00C478F6" w:rsidP="00037BC7">
      <w:pPr>
        <w:ind w:firstLine="576"/>
        <w:jc w:val="both"/>
        <w:rPr>
          <w:sz w:val="24"/>
          <w:szCs w:val="24"/>
          <w:lang w:eastAsia="ro-RO"/>
        </w:rPr>
      </w:pPr>
    </w:p>
    <w:p w:rsidR="00783840" w:rsidRPr="00DA5BE5" w:rsidRDefault="00783840" w:rsidP="00037BC7">
      <w:pPr>
        <w:ind w:firstLine="576"/>
        <w:jc w:val="both"/>
        <w:rPr>
          <w:sz w:val="24"/>
          <w:szCs w:val="24"/>
          <w:lang w:eastAsia="ro-RO"/>
        </w:rPr>
      </w:pPr>
      <w:r w:rsidRPr="00DA5BE5">
        <w:rPr>
          <w:sz w:val="24"/>
          <w:szCs w:val="24"/>
          <w:lang w:eastAsia="ro-RO"/>
        </w:rPr>
        <w:t>Memoria R</w:t>
      </w:r>
      <w:r w:rsidR="000C1719" w:rsidRPr="00DA5BE5">
        <w:rPr>
          <w:sz w:val="24"/>
          <w:szCs w:val="24"/>
          <w:lang w:eastAsia="ro-RO"/>
        </w:rPr>
        <w:t>evoluției este reflectată în spațiul public doar prin monumente de for public amplasate punctual în zonele relevante pentru evenimentele din</w:t>
      </w:r>
      <w:r w:rsidR="0098138E" w:rsidRPr="00DA5BE5">
        <w:rPr>
          <w:sz w:val="24"/>
          <w:szCs w:val="24"/>
          <w:lang w:eastAsia="ro-RO"/>
        </w:rPr>
        <w:t xml:space="preserve"> decembrie </w:t>
      </w:r>
      <w:r w:rsidR="000C1719" w:rsidRPr="00DA5BE5">
        <w:rPr>
          <w:sz w:val="24"/>
          <w:szCs w:val="24"/>
          <w:lang w:eastAsia="ro-RO"/>
        </w:rPr>
        <w:t xml:space="preserve">1989. Valorile Revoluției nu se reflectă în spațiul public dincolo de o comemorare prin memorie a evenimentelor, spațiile urbane aferente nu oferă o calitate urbană care să permită locuitorilor și vizitatorilor să parcurgă traseul pe jos sau cu bicicleta, să se poată opri în siguranță, să poată petrece timp în ele, să comunice și să se informeze despre </w:t>
      </w:r>
      <w:r w:rsidRPr="00DA5BE5">
        <w:rPr>
          <w:sz w:val="24"/>
          <w:szCs w:val="24"/>
          <w:lang w:eastAsia="ro-RO"/>
        </w:rPr>
        <w:t>R</w:t>
      </w:r>
      <w:r w:rsidR="000C1719" w:rsidRPr="00DA5BE5">
        <w:rPr>
          <w:sz w:val="24"/>
          <w:szCs w:val="24"/>
          <w:lang w:eastAsia="ro-RO"/>
        </w:rPr>
        <w:t xml:space="preserve">evoluția din </w:t>
      </w:r>
      <w:r w:rsidR="00D66327" w:rsidRPr="00DA5BE5">
        <w:rPr>
          <w:sz w:val="24"/>
          <w:szCs w:val="24"/>
          <w:lang w:eastAsia="ro-RO"/>
        </w:rPr>
        <w:t xml:space="preserve">decembrie </w:t>
      </w:r>
      <w:r w:rsidR="000C1719" w:rsidRPr="00DA5BE5">
        <w:rPr>
          <w:sz w:val="24"/>
          <w:szCs w:val="24"/>
          <w:lang w:eastAsia="ro-RO"/>
        </w:rPr>
        <w:t xml:space="preserve">1989. Infrastructura spațiului </w:t>
      </w:r>
      <w:r w:rsidRPr="00DA5BE5">
        <w:rPr>
          <w:sz w:val="24"/>
          <w:szCs w:val="24"/>
          <w:lang w:eastAsia="ro-RO"/>
        </w:rPr>
        <w:t>public din zonele marcante ale R</w:t>
      </w:r>
      <w:r w:rsidR="000C1719" w:rsidRPr="00DA5BE5">
        <w:rPr>
          <w:sz w:val="24"/>
          <w:szCs w:val="24"/>
          <w:lang w:eastAsia="ro-RO"/>
        </w:rPr>
        <w:t xml:space="preserve">evoluției are nevoie de modernizare și de un mod de a marca evenimentele </w:t>
      </w:r>
      <w:r w:rsidRPr="00DA5BE5">
        <w:rPr>
          <w:sz w:val="24"/>
          <w:szCs w:val="24"/>
          <w:lang w:eastAsia="ro-RO"/>
        </w:rPr>
        <w:t>R</w:t>
      </w:r>
      <w:r w:rsidR="000C1719" w:rsidRPr="00DA5BE5">
        <w:rPr>
          <w:sz w:val="24"/>
          <w:szCs w:val="24"/>
          <w:lang w:eastAsia="ro-RO"/>
        </w:rPr>
        <w:t>evoluției ca parte a experienței de zi cu zi a orașului,</w:t>
      </w:r>
      <w:r w:rsidRPr="00DA5BE5">
        <w:rPr>
          <w:sz w:val="24"/>
          <w:szCs w:val="24"/>
          <w:lang w:eastAsia="ro-RO"/>
        </w:rPr>
        <w:t xml:space="preserve"> respectiv a C</w:t>
      </w:r>
      <w:r w:rsidR="000C1719" w:rsidRPr="00DA5BE5">
        <w:rPr>
          <w:sz w:val="24"/>
          <w:szCs w:val="24"/>
          <w:lang w:eastAsia="ro-RO"/>
        </w:rPr>
        <w:t xml:space="preserve">apitalei </w:t>
      </w:r>
      <w:r w:rsidR="00DA0B47" w:rsidRPr="00DA5BE5">
        <w:rPr>
          <w:sz w:val="24"/>
          <w:szCs w:val="24"/>
          <w:lang w:eastAsia="ro-RO"/>
        </w:rPr>
        <w:t>C</w:t>
      </w:r>
      <w:r w:rsidR="000C1719" w:rsidRPr="00DA5BE5">
        <w:rPr>
          <w:sz w:val="24"/>
          <w:szCs w:val="24"/>
          <w:lang w:eastAsia="ro-RO"/>
        </w:rPr>
        <w:t>ulturale 2023.</w:t>
      </w:r>
    </w:p>
    <w:p w:rsidR="000C1719" w:rsidRPr="00DA5BE5" w:rsidRDefault="005F3B06" w:rsidP="00037BC7">
      <w:pPr>
        <w:ind w:firstLine="576"/>
        <w:jc w:val="both"/>
        <w:rPr>
          <w:sz w:val="24"/>
          <w:szCs w:val="24"/>
          <w:lang w:eastAsia="ro-RO"/>
        </w:rPr>
      </w:pPr>
      <w:r w:rsidRPr="00DA5BE5">
        <w:rPr>
          <w:bCs/>
          <w:sz w:val="24"/>
          <w:szCs w:val="24"/>
        </w:rPr>
        <w:t>România este datoare cu recunoașterea dramelor provocate oamenilor și societății în întregul ei de regimurile totalitariste, cu precădere în contextul geopolitic actual.</w:t>
      </w:r>
      <w:r w:rsidR="000C1719" w:rsidRPr="00DA5BE5">
        <w:rPr>
          <w:sz w:val="24"/>
          <w:szCs w:val="24"/>
          <w:lang w:eastAsia="ro-RO"/>
        </w:rPr>
        <w:t xml:space="preserve"> </w:t>
      </w:r>
      <w:r w:rsidRPr="00DA5BE5">
        <w:rPr>
          <w:sz w:val="24"/>
          <w:szCs w:val="24"/>
          <w:lang w:eastAsia="ro-RO"/>
        </w:rPr>
        <w:t>Î</w:t>
      </w:r>
      <w:r w:rsidR="00783840" w:rsidRPr="00DA5BE5">
        <w:rPr>
          <w:sz w:val="24"/>
          <w:szCs w:val="24"/>
          <w:lang w:eastAsia="ro-RO"/>
        </w:rPr>
        <w:t>ntrucât s</w:t>
      </w:r>
      <w:r w:rsidR="000C1719" w:rsidRPr="00DA5BE5">
        <w:rPr>
          <w:sz w:val="24"/>
          <w:szCs w:val="24"/>
          <w:lang w:eastAsia="ro-RO"/>
        </w:rPr>
        <w:t>pațiul public</w:t>
      </w:r>
      <w:r w:rsidR="00783840" w:rsidRPr="00DA5BE5">
        <w:rPr>
          <w:sz w:val="24"/>
          <w:szCs w:val="24"/>
          <w:lang w:eastAsia="ro-RO"/>
        </w:rPr>
        <w:t xml:space="preserve"> reprezintă memoria R</w:t>
      </w:r>
      <w:r w:rsidR="000C1719" w:rsidRPr="00DA5BE5">
        <w:rPr>
          <w:sz w:val="24"/>
          <w:szCs w:val="24"/>
          <w:lang w:eastAsia="ro-RO"/>
        </w:rPr>
        <w:t xml:space="preserve">evoluției într-o manieră </w:t>
      </w:r>
      <w:r w:rsidR="00783840" w:rsidRPr="00DA5BE5">
        <w:rPr>
          <w:sz w:val="24"/>
          <w:szCs w:val="24"/>
          <w:lang w:eastAsia="ro-RO"/>
        </w:rPr>
        <w:t>nesatisfăcătoare la ora actuală, e</w:t>
      </w:r>
      <w:r w:rsidR="000C1719" w:rsidRPr="00DA5BE5">
        <w:rPr>
          <w:sz w:val="24"/>
          <w:szCs w:val="24"/>
          <w:lang w:eastAsia="ro-RO"/>
        </w:rPr>
        <w:t xml:space="preserve">ste necesară transformarea </w:t>
      </w:r>
      <w:r w:rsidR="00783840" w:rsidRPr="00DA5BE5">
        <w:rPr>
          <w:sz w:val="24"/>
          <w:szCs w:val="24"/>
          <w:lang w:eastAsia="ro-RO"/>
        </w:rPr>
        <w:t>acestuia</w:t>
      </w:r>
      <w:r w:rsidR="000C1719" w:rsidRPr="00DA5BE5">
        <w:rPr>
          <w:sz w:val="24"/>
          <w:szCs w:val="24"/>
          <w:lang w:eastAsia="ro-RO"/>
        </w:rPr>
        <w:t xml:space="preserve"> astfel încât </w:t>
      </w:r>
      <w:r w:rsidR="00783840" w:rsidRPr="00DA5BE5">
        <w:rPr>
          <w:sz w:val="24"/>
          <w:szCs w:val="24"/>
          <w:lang w:eastAsia="ro-RO"/>
        </w:rPr>
        <w:t xml:space="preserve">să </w:t>
      </w:r>
      <w:r w:rsidR="000C1719" w:rsidRPr="00DA5BE5">
        <w:rPr>
          <w:sz w:val="24"/>
          <w:szCs w:val="24"/>
          <w:lang w:eastAsia="ro-RO"/>
        </w:rPr>
        <w:t>devină un factor de identificare socială și culturală</w:t>
      </w:r>
      <w:r w:rsidR="00413D2F" w:rsidRPr="00DA5BE5">
        <w:rPr>
          <w:bCs/>
          <w:sz w:val="24"/>
          <w:szCs w:val="24"/>
        </w:rPr>
        <w:t xml:space="preserve"> prin care România democratică și europeană va onora memoria victimelor totalitarismelor și va educa generațiile tinere</w:t>
      </w:r>
      <w:r w:rsidR="000C1719" w:rsidRPr="00DA5BE5">
        <w:rPr>
          <w:sz w:val="24"/>
          <w:szCs w:val="24"/>
          <w:lang w:eastAsia="ro-RO"/>
        </w:rPr>
        <w:t>, pentru locuitori și vizitatori, și, în același timp, un factor de dezvoltare economică a orașului.</w:t>
      </w:r>
    </w:p>
    <w:p w:rsidR="000C1719" w:rsidRPr="00DA5BE5" w:rsidRDefault="00783840" w:rsidP="00037BC7">
      <w:pPr>
        <w:ind w:firstLine="576"/>
        <w:jc w:val="both"/>
        <w:rPr>
          <w:bCs/>
          <w:sz w:val="24"/>
          <w:szCs w:val="24"/>
        </w:rPr>
      </w:pPr>
      <w:r w:rsidRPr="00DA5BE5">
        <w:rPr>
          <w:bCs/>
          <w:sz w:val="24"/>
          <w:szCs w:val="24"/>
        </w:rPr>
        <w:t>Î</w:t>
      </w:r>
      <w:r w:rsidR="000C1719" w:rsidRPr="00DA5BE5">
        <w:rPr>
          <w:bCs/>
          <w:sz w:val="24"/>
          <w:szCs w:val="24"/>
        </w:rPr>
        <w:t>n lipsa intervențiilor propuse, interesul  locuitorilor și turiștilor cu privire la acest subiect va continua să scadă</w:t>
      </w:r>
      <w:r w:rsidRPr="00DA5BE5">
        <w:rPr>
          <w:bCs/>
          <w:sz w:val="24"/>
          <w:szCs w:val="24"/>
        </w:rPr>
        <w:t xml:space="preserve"> ceea ce va </w:t>
      </w:r>
      <w:r w:rsidR="000C1719" w:rsidRPr="00DA5BE5">
        <w:rPr>
          <w:bCs/>
          <w:sz w:val="24"/>
          <w:szCs w:val="24"/>
        </w:rPr>
        <w:t xml:space="preserve">conduce și la </w:t>
      </w:r>
      <w:r w:rsidRPr="00DA5BE5">
        <w:rPr>
          <w:bCs/>
          <w:sz w:val="24"/>
          <w:szCs w:val="24"/>
        </w:rPr>
        <w:t>stagnarea</w:t>
      </w:r>
      <w:r w:rsidR="000C1719" w:rsidRPr="00DA5BE5">
        <w:rPr>
          <w:bCs/>
          <w:sz w:val="24"/>
          <w:szCs w:val="24"/>
        </w:rPr>
        <w:t xml:space="preserve"> potențialului economic al zonei și al orașului. </w:t>
      </w:r>
    </w:p>
    <w:p w:rsidR="007E0CBC" w:rsidRPr="00DA5BE5" w:rsidRDefault="00DA0B47" w:rsidP="00037BC7">
      <w:pPr>
        <w:ind w:firstLine="576"/>
        <w:jc w:val="both"/>
        <w:rPr>
          <w:bCs/>
          <w:sz w:val="24"/>
          <w:szCs w:val="24"/>
        </w:rPr>
      </w:pPr>
      <w:r w:rsidRPr="00DA5BE5">
        <w:rPr>
          <w:bCs/>
          <w:sz w:val="24"/>
          <w:szCs w:val="24"/>
        </w:rPr>
        <w:t xml:space="preserve">În acest </w:t>
      </w:r>
      <w:r w:rsidR="007E0CBC" w:rsidRPr="00DA5BE5">
        <w:rPr>
          <w:bCs/>
          <w:sz w:val="24"/>
          <w:szCs w:val="24"/>
        </w:rPr>
        <w:t>sens</w:t>
      </w:r>
      <w:r w:rsidR="00D66327" w:rsidRPr="00DA5BE5">
        <w:rPr>
          <w:bCs/>
          <w:sz w:val="24"/>
          <w:szCs w:val="24"/>
        </w:rPr>
        <w:t>,</w:t>
      </w:r>
      <w:r w:rsidRPr="00DA5BE5">
        <w:rPr>
          <w:bCs/>
          <w:sz w:val="24"/>
          <w:szCs w:val="24"/>
        </w:rPr>
        <w:t xml:space="preserve"> a fost demarată</w:t>
      </w:r>
      <w:r w:rsidR="000C263F" w:rsidRPr="00DA5BE5">
        <w:rPr>
          <w:bCs/>
          <w:sz w:val="24"/>
          <w:szCs w:val="24"/>
        </w:rPr>
        <w:t xml:space="preserve"> procedura</w:t>
      </w:r>
      <w:r w:rsidRPr="00DA5BE5">
        <w:rPr>
          <w:bCs/>
          <w:sz w:val="24"/>
          <w:szCs w:val="24"/>
        </w:rPr>
        <w:t xml:space="preserve"> de contractare a </w:t>
      </w:r>
      <w:r w:rsidR="000C263F" w:rsidRPr="00DA5BE5">
        <w:rPr>
          <w:bCs/>
          <w:sz w:val="24"/>
          <w:szCs w:val="24"/>
        </w:rPr>
        <w:t>serviciilor de proiectare pentru obiectivul de investiție publică</w:t>
      </w:r>
      <w:r w:rsidR="00675F9B" w:rsidRPr="00DA5BE5">
        <w:rPr>
          <w:bCs/>
          <w:sz w:val="24"/>
          <w:szCs w:val="24"/>
        </w:rPr>
        <w:t xml:space="preserve"> din cadrul proiectului</w:t>
      </w:r>
      <w:r w:rsidR="000C263F" w:rsidRPr="00DA5BE5">
        <w:rPr>
          <w:bCs/>
          <w:sz w:val="24"/>
          <w:szCs w:val="24"/>
        </w:rPr>
        <w:t>: „Timișoara Capitală Europeană a Culturii: Memorialul Revoluției-</w:t>
      </w:r>
      <w:r w:rsidR="00292215" w:rsidRPr="00DA5BE5">
        <w:rPr>
          <w:bCs/>
          <w:sz w:val="24"/>
          <w:szCs w:val="24"/>
        </w:rPr>
        <w:t>Decembrie</w:t>
      </w:r>
      <w:r w:rsidR="000C263F" w:rsidRPr="00DA5BE5">
        <w:rPr>
          <w:bCs/>
          <w:sz w:val="24"/>
          <w:szCs w:val="24"/>
        </w:rPr>
        <w:t xml:space="preserve"> 1989” și se fac demersuri pentru obţinerea unei finanțări pentru realizarea acestuia în cadrul  Planului Național de Redresare și Reziliență (PNRR) care reprezintă o oportunitate pentru Municipiul Timişoara de accesare a fondurilor europene alocate prin pregătirea de proiecte mature pentru perioada de programare 2020-2026. </w:t>
      </w:r>
    </w:p>
    <w:p w:rsidR="00C83BC8" w:rsidRPr="00DA5BE5" w:rsidRDefault="00C83BC8" w:rsidP="00037BC7">
      <w:pPr>
        <w:ind w:firstLine="540"/>
        <w:jc w:val="both"/>
        <w:rPr>
          <w:sz w:val="24"/>
          <w:szCs w:val="24"/>
        </w:rPr>
      </w:pPr>
      <w:r w:rsidRPr="00DA5BE5">
        <w:rPr>
          <w:bCs/>
          <w:sz w:val="24"/>
          <w:szCs w:val="24"/>
        </w:rPr>
        <w:t xml:space="preserve">Valoarea </w:t>
      </w:r>
      <w:r w:rsidRPr="00DA5BE5">
        <w:rPr>
          <w:sz w:val="24"/>
          <w:szCs w:val="24"/>
        </w:rPr>
        <w:t>maximă eligibilă</w:t>
      </w:r>
      <w:r w:rsidR="00A65543" w:rsidRPr="00DA5BE5">
        <w:rPr>
          <w:sz w:val="24"/>
          <w:szCs w:val="24"/>
        </w:rPr>
        <w:t xml:space="preserve"> care se poate accesa</w:t>
      </w:r>
      <w:r w:rsidRPr="00DA5BE5">
        <w:rPr>
          <w:bCs/>
          <w:sz w:val="24"/>
          <w:szCs w:val="24"/>
        </w:rPr>
        <w:t xml:space="preserve"> pentru implementarea proiectului este de </w:t>
      </w:r>
      <w:r w:rsidRPr="00DA5BE5">
        <w:rPr>
          <w:sz w:val="24"/>
          <w:szCs w:val="24"/>
        </w:rPr>
        <w:t>18.799.791,30 lei, fără TVA, echivalentul a 3,819 mil. Euro fără TVA, cursul valutar utilizat fiind cursul Inforeuro aferent lunii mai 2021: 1 euro=4,9227 lei.</w:t>
      </w:r>
    </w:p>
    <w:p w:rsidR="00C83BC8" w:rsidRPr="00DA5BE5" w:rsidRDefault="00C83BC8" w:rsidP="00037BC7">
      <w:pPr>
        <w:ind w:firstLine="540"/>
        <w:jc w:val="both"/>
        <w:rPr>
          <w:rFonts w:eastAsia="Calibri"/>
          <w:sz w:val="24"/>
          <w:szCs w:val="24"/>
        </w:rPr>
      </w:pPr>
      <w:r w:rsidRPr="00DA5BE5">
        <w:rPr>
          <w:rFonts w:eastAsia="Calibri"/>
          <w:sz w:val="24"/>
          <w:szCs w:val="24"/>
        </w:rPr>
        <w:lastRenderedPageBreak/>
        <w:t xml:space="preserve">Sumele reprezentând cheltuieli neeligibile și/sau conexe care asigură implementarea proiectului </w:t>
      </w:r>
      <w:r w:rsidRPr="00DA5BE5">
        <w:rPr>
          <w:sz w:val="24"/>
          <w:szCs w:val="24"/>
        </w:rPr>
        <w:t>„Timișoara Capitală Europeană a Culturii: Memorialul Revoluției-</w:t>
      </w:r>
      <w:r w:rsidR="00D66327" w:rsidRPr="00DA5BE5">
        <w:rPr>
          <w:sz w:val="24"/>
          <w:szCs w:val="24"/>
        </w:rPr>
        <w:t>d</w:t>
      </w:r>
      <w:r w:rsidR="00292215" w:rsidRPr="00DA5BE5">
        <w:rPr>
          <w:sz w:val="24"/>
          <w:szCs w:val="24"/>
        </w:rPr>
        <w:t>ecembrie</w:t>
      </w:r>
      <w:r w:rsidRPr="00DA5BE5">
        <w:rPr>
          <w:sz w:val="24"/>
          <w:szCs w:val="24"/>
        </w:rPr>
        <w:t xml:space="preserve"> 1989”, astfel cum acestea vor rezulta din documentațiile tehnico-economice/contractul de lucrări derulate în etapa de implementare, vor fi suportate din bugetul local al Municipiului Timișoara.</w:t>
      </w:r>
    </w:p>
    <w:p w:rsidR="00C83BC8" w:rsidRPr="00DA5BE5" w:rsidRDefault="00C83BC8" w:rsidP="00037BC7">
      <w:pPr>
        <w:ind w:firstLine="576"/>
        <w:jc w:val="both"/>
        <w:rPr>
          <w:bCs/>
          <w:sz w:val="24"/>
          <w:szCs w:val="24"/>
        </w:rPr>
      </w:pPr>
    </w:p>
    <w:p w:rsidR="007E0CBC" w:rsidRPr="00DA5BE5" w:rsidRDefault="007E0CBC" w:rsidP="00037BC7">
      <w:pPr>
        <w:ind w:firstLine="540"/>
        <w:jc w:val="both"/>
        <w:rPr>
          <w:sz w:val="24"/>
          <w:szCs w:val="24"/>
        </w:rPr>
      </w:pPr>
      <w:r w:rsidRPr="00DA5BE5">
        <w:rPr>
          <w:sz w:val="24"/>
          <w:szCs w:val="24"/>
        </w:rPr>
        <w:t xml:space="preserve">Prin implementarea proiectului </w:t>
      </w:r>
      <w:r w:rsidRPr="00DA5BE5">
        <w:rPr>
          <w:b/>
          <w:sz w:val="24"/>
          <w:szCs w:val="24"/>
        </w:rPr>
        <w:t>„Timișoara Capitală Europeană a Culturii: Memorialul Revoluției-</w:t>
      </w:r>
      <w:r w:rsidR="00D66327" w:rsidRPr="00DA5BE5">
        <w:rPr>
          <w:b/>
          <w:sz w:val="24"/>
          <w:szCs w:val="24"/>
        </w:rPr>
        <w:t>d</w:t>
      </w:r>
      <w:r w:rsidR="00292215" w:rsidRPr="00DA5BE5">
        <w:rPr>
          <w:b/>
          <w:sz w:val="24"/>
          <w:szCs w:val="24"/>
        </w:rPr>
        <w:t>ecembrie</w:t>
      </w:r>
      <w:r w:rsidRPr="00DA5BE5">
        <w:rPr>
          <w:b/>
          <w:sz w:val="24"/>
          <w:szCs w:val="24"/>
        </w:rPr>
        <w:t xml:space="preserve"> 1989” </w:t>
      </w:r>
      <w:r w:rsidRPr="00DA5BE5">
        <w:rPr>
          <w:sz w:val="24"/>
          <w:szCs w:val="24"/>
        </w:rPr>
        <w:t xml:space="preserve">se urmărește punerea în valoare din punct de vedere al calității spațiului public, a punctelor identificate ca având o importanță istorică pentru Timișoara, în urma evenimentelor Revoluției din </w:t>
      </w:r>
      <w:r w:rsidR="00733F85" w:rsidRPr="00DA5BE5">
        <w:rPr>
          <w:sz w:val="24"/>
          <w:szCs w:val="24"/>
        </w:rPr>
        <w:t xml:space="preserve">decembrie </w:t>
      </w:r>
      <w:r w:rsidRPr="00DA5BE5">
        <w:rPr>
          <w:sz w:val="24"/>
          <w:szCs w:val="24"/>
        </w:rPr>
        <w:t xml:space="preserve">1989. Se dorește o abordare holistică asupra disfuncționalităților și particularităților fiecărei zone identificate și generarea unor soluții de amenajare a spațiului public, care să conțină elemente comune la nivelul tuturor locațiilor astfel încât să rezulte, la nivel perceptiv, un traseu al Revoluției din </w:t>
      </w:r>
      <w:r w:rsidR="00733F85" w:rsidRPr="00DA5BE5">
        <w:rPr>
          <w:sz w:val="24"/>
          <w:szCs w:val="24"/>
        </w:rPr>
        <w:t xml:space="preserve">decembrie </w:t>
      </w:r>
      <w:r w:rsidRPr="00DA5BE5">
        <w:rPr>
          <w:sz w:val="24"/>
          <w:szCs w:val="24"/>
        </w:rPr>
        <w:t>1989.</w:t>
      </w:r>
    </w:p>
    <w:p w:rsidR="00DC476E" w:rsidRPr="00DA5BE5" w:rsidRDefault="007E0CBC" w:rsidP="00037BC7">
      <w:pPr>
        <w:ind w:firstLine="576"/>
        <w:jc w:val="both"/>
        <w:rPr>
          <w:sz w:val="24"/>
          <w:szCs w:val="24"/>
        </w:rPr>
      </w:pPr>
      <w:r w:rsidRPr="00DA5BE5">
        <w:rPr>
          <w:sz w:val="24"/>
          <w:szCs w:val="24"/>
        </w:rPr>
        <w:t>Așadar, p</w:t>
      </w:r>
      <w:r w:rsidR="00DC476E" w:rsidRPr="00DA5BE5">
        <w:rPr>
          <w:sz w:val="24"/>
          <w:szCs w:val="24"/>
        </w:rPr>
        <w:t>rin implementarea  acestui proiect</w:t>
      </w:r>
      <w:r w:rsidR="00DC476E" w:rsidRPr="00DA5BE5">
        <w:rPr>
          <w:sz w:val="24"/>
          <w:szCs w:val="24"/>
          <w:lang w:eastAsia="ro-RO"/>
        </w:rPr>
        <w:t xml:space="preserve"> </w:t>
      </w:r>
      <w:r w:rsidR="00DC476E" w:rsidRPr="00DA5BE5">
        <w:rPr>
          <w:bCs/>
          <w:sz w:val="24"/>
          <w:szCs w:val="24"/>
        </w:rPr>
        <w:t xml:space="preserve"> se va crea un traseu cu potențial turistic pent</w:t>
      </w:r>
      <w:r w:rsidR="00733F85" w:rsidRPr="00DA5BE5">
        <w:rPr>
          <w:bCs/>
          <w:sz w:val="24"/>
          <w:szCs w:val="24"/>
        </w:rPr>
        <w:t>ru valorificarea istoriei ș</w:t>
      </w:r>
      <w:r w:rsidR="00DC476E" w:rsidRPr="00DA5BE5">
        <w:rPr>
          <w:bCs/>
          <w:sz w:val="24"/>
          <w:szCs w:val="24"/>
        </w:rPr>
        <w:t xml:space="preserve">i patrimoniului construit al orașului și, nu în ultimul rând, </w:t>
      </w:r>
      <w:r w:rsidRPr="00DA5BE5">
        <w:rPr>
          <w:bCs/>
          <w:sz w:val="24"/>
          <w:szCs w:val="24"/>
        </w:rPr>
        <w:t>se dorește parcurgerea unui nou</w:t>
      </w:r>
      <w:r w:rsidR="00DC476E" w:rsidRPr="00DA5BE5">
        <w:rPr>
          <w:bCs/>
          <w:sz w:val="24"/>
          <w:szCs w:val="24"/>
        </w:rPr>
        <w:t xml:space="preserve"> pas în dezvoltarea coerentă a spațiilor urbane centrale ale Municipiului Timișoara.</w:t>
      </w:r>
    </w:p>
    <w:p w:rsidR="000C263F" w:rsidRPr="00DA5BE5" w:rsidRDefault="00DC476E" w:rsidP="00037BC7">
      <w:pPr>
        <w:ind w:firstLine="540"/>
        <w:jc w:val="both"/>
        <w:rPr>
          <w:sz w:val="24"/>
          <w:szCs w:val="24"/>
        </w:rPr>
      </w:pPr>
      <w:r w:rsidRPr="00DA5BE5">
        <w:rPr>
          <w:bCs/>
          <w:sz w:val="24"/>
          <w:szCs w:val="24"/>
        </w:rPr>
        <w:t>Putem aminti, legat de dezvoltarea coerentă a spațiilor urbane, că l</w:t>
      </w:r>
      <w:r w:rsidR="000C263F" w:rsidRPr="00DA5BE5">
        <w:rPr>
          <w:sz w:val="24"/>
          <w:szCs w:val="24"/>
        </w:rPr>
        <w:t>a nivelul Municipiului Timișoara a fost realizat cu fonduri europene și proiectul „Reabilitarea spa</w:t>
      </w:r>
      <w:r w:rsidR="0098138E" w:rsidRPr="00DA5BE5">
        <w:rPr>
          <w:sz w:val="24"/>
          <w:szCs w:val="24"/>
        </w:rPr>
        <w:t>ț</w:t>
      </w:r>
      <w:r w:rsidR="000C263F" w:rsidRPr="00DA5BE5">
        <w:rPr>
          <w:sz w:val="24"/>
          <w:szCs w:val="24"/>
        </w:rPr>
        <w:t>iilor publice din centrul istoric al Municipiului Timișoara” în cadrul căruia au fost reamenajate și reabilitate 3 piețe: Piețele Unirii, Libertății și Sfântul Gheorghe și un număr de 10 străzi adiacente în concordanță cu specificul cartierului istoric, respectiv Situl Urban Cartierul Cetate Timișoara</w:t>
      </w:r>
      <w:r w:rsidR="007E0CBC" w:rsidRPr="00DA5BE5">
        <w:rPr>
          <w:sz w:val="24"/>
          <w:szCs w:val="24"/>
        </w:rPr>
        <w:t>, iar p</w:t>
      </w:r>
      <w:r w:rsidR="000C263F" w:rsidRPr="00DA5BE5">
        <w:rPr>
          <w:sz w:val="24"/>
          <w:szCs w:val="24"/>
        </w:rPr>
        <w:t>rin realizarea acestui proiect a crescut calitatea spațiului urban și atractivitatea zonei pentru cetățeni și turiști.</w:t>
      </w:r>
    </w:p>
    <w:p w:rsidR="000C263F" w:rsidRPr="00DA5BE5" w:rsidRDefault="007E0CBC" w:rsidP="00037BC7">
      <w:pPr>
        <w:ind w:firstLine="576"/>
        <w:jc w:val="both"/>
        <w:rPr>
          <w:bCs/>
          <w:sz w:val="24"/>
          <w:szCs w:val="24"/>
        </w:rPr>
      </w:pPr>
      <w:r w:rsidRPr="00DA5BE5">
        <w:rPr>
          <w:bCs/>
          <w:sz w:val="24"/>
          <w:szCs w:val="24"/>
        </w:rPr>
        <w:t xml:space="preserve">De asemenea, obiectivul de investiţii propus se încadrează în Strategia Integrată </w:t>
      </w:r>
      <w:r w:rsidR="00345768" w:rsidRPr="00DA5BE5">
        <w:rPr>
          <w:bCs/>
          <w:sz w:val="24"/>
          <w:szCs w:val="24"/>
        </w:rPr>
        <w:t>de dezvoltare Urbană 2015-2023 a Polului de creștere Timișoara -</w:t>
      </w:r>
      <w:r w:rsidRPr="00DA5BE5">
        <w:rPr>
          <w:bCs/>
          <w:sz w:val="24"/>
          <w:szCs w:val="24"/>
        </w:rPr>
        <w:t xml:space="preserve"> Planul de acțiune, obiectivul strategic III asigurarea  Ob.III Asigurarea unui mediu social intercultural, coeziv şi dinamic, favorabil incluziunii și progresului, Prioritarea P.3.1. Valorificarea durabilă a resurselor culturale în vederea promovării identității locale și creșterii potențialului de atractivitate, Măsura M.3.1.2. Conservarea, reabilitarea și promovarea patrimoniului arhitectural și cultural valoros, pentru creșterea prestigiului național și a rezonanței internaționale a Timișoarei.</w:t>
      </w:r>
    </w:p>
    <w:p w:rsidR="007E0CBC" w:rsidRPr="00DA5BE5" w:rsidRDefault="0098138E" w:rsidP="00037BC7">
      <w:pPr>
        <w:ind w:firstLine="576"/>
        <w:jc w:val="both"/>
        <w:rPr>
          <w:sz w:val="24"/>
          <w:szCs w:val="24"/>
        </w:rPr>
      </w:pPr>
      <w:r w:rsidRPr="00DA5BE5">
        <w:rPr>
          <w:sz w:val="24"/>
          <w:szCs w:val="24"/>
        </w:rPr>
        <w:t>Municipiul</w:t>
      </w:r>
      <w:r w:rsidR="00345768" w:rsidRPr="00DA5BE5">
        <w:rPr>
          <w:sz w:val="24"/>
          <w:szCs w:val="24"/>
        </w:rPr>
        <w:t xml:space="preserve"> Timișoara trebuie să își consolideze rolul de catalizator al dezvoltării comunitare şi regionale, prin politici culturale publice bazate pe participare activă, care valorifică multicularitatea şi diversitatea patrimoniului cultural local și regional.</w:t>
      </w:r>
    </w:p>
    <w:p w:rsidR="00C478F6" w:rsidRPr="00DA5BE5" w:rsidRDefault="00C478F6" w:rsidP="00037BC7">
      <w:pPr>
        <w:ind w:firstLine="576"/>
        <w:jc w:val="both"/>
        <w:rPr>
          <w:sz w:val="24"/>
          <w:szCs w:val="24"/>
        </w:rPr>
      </w:pPr>
    </w:p>
    <w:p w:rsidR="009D3441" w:rsidRPr="00DA5BE5" w:rsidRDefault="009D3441" w:rsidP="00C478F6">
      <w:pPr>
        <w:ind w:firstLine="576"/>
        <w:jc w:val="both"/>
        <w:rPr>
          <w:noProof/>
          <w:sz w:val="24"/>
          <w:szCs w:val="24"/>
        </w:rPr>
      </w:pPr>
      <w:r w:rsidRPr="00DA5BE5">
        <w:rPr>
          <w:bCs/>
          <w:sz w:val="24"/>
          <w:szCs w:val="24"/>
        </w:rPr>
        <w:t xml:space="preserve">Prin </w:t>
      </w:r>
      <w:r w:rsidR="00C478F6" w:rsidRPr="00DA5BE5">
        <w:rPr>
          <w:bCs/>
          <w:sz w:val="24"/>
          <w:szCs w:val="24"/>
        </w:rPr>
        <w:t>realizarea</w:t>
      </w:r>
      <w:r w:rsidRPr="00DA5BE5">
        <w:rPr>
          <w:bCs/>
          <w:sz w:val="24"/>
          <w:szCs w:val="24"/>
        </w:rPr>
        <w:t xml:space="preserve"> proiectului propus se </w:t>
      </w:r>
      <w:r w:rsidRPr="00DA5BE5">
        <w:rPr>
          <w:noProof/>
          <w:sz w:val="24"/>
          <w:szCs w:val="24"/>
        </w:rPr>
        <w:t xml:space="preserve">va creiona un traseu al Revoluției din </w:t>
      </w:r>
      <w:r w:rsidR="00733F85" w:rsidRPr="00DA5BE5">
        <w:rPr>
          <w:noProof/>
          <w:sz w:val="24"/>
          <w:szCs w:val="24"/>
        </w:rPr>
        <w:t xml:space="preserve">decembrie </w:t>
      </w:r>
      <w:r w:rsidRPr="00DA5BE5">
        <w:rPr>
          <w:noProof/>
          <w:sz w:val="24"/>
          <w:szCs w:val="24"/>
        </w:rPr>
        <w:t xml:space="preserve">1989 care are ca scop regândirea modului în care sunt reflectate evenimenele în spațiul public. Acest traseu va fi valorificat prin reamenajarea spațiilor publice, a locurilor </w:t>
      </w:r>
      <w:r w:rsidRPr="00DA5BE5">
        <w:rPr>
          <w:bCs/>
          <w:noProof/>
          <w:sz w:val="24"/>
          <w:szCs w:val="24"/>
        </w:rPr>
        <w:t>„</w:t>
      </w:r>
      <w:r w:rsidRPr="00DA5BE5">
        <w:rPr>
          <w:noProof/>
          <w:sz w:val="24"/>
          <w:szCs w:val="24"/>
        </w:rPr>
        <w:t>fierbinţi</w:t>
      </w:r>
      <w:r w:rsidRPr="00DA5BE5">
        <w:rPr>
          <w:bCs/>
          <w:noProof/>
          <w:sz w:val="24"/>
          <w:szCs w:val="24"/>
        </w:rPr>
        <w:t>”</w:t>
      </w:r>
      <w:r w:rsidRPr="00DA5BE5">
        <w:rPr>
          <w:noProof/>
          <w:sz w:val="24"/>
          <w:szCs w:val="24"/>
        </w:rPr>
        <w:t xml:space="preserve"> ale acelor zile din </w:t>
      </w:r>
      <w:r w:rsidR="00A65543" w:rsidRPr="00DA5BE5">
        <w:rPr>
          <w:noProof/>
          <w:sz w:val="24"/>
          <w:szCs w:val="24"/>
        </w:rPr>
        <w:t>d</w:t>
      </w:r>
      <w:r w:rsidR="00292215" w:rsidRPr="00DA5BE5">
        <w:rPr>
          <w:noProof/>
          <w:sz w:val="24"/>
          <w:szCs w:val="24"/>
        </w:rPr>
        <w:t>ecembrie</w:t>
      </w:r>
      <w:r w:rsidRPr="00DA5BE5">
        <w:rPr>
          <w:noProof/>
          <w:sz w:val="24"/>
          <w:szCs w:val="24"/>
        </w:rPr>
        <w:t xml:space="preserve"> 1989: Piața Maria, Podul </w:t>
      </w:r>
      <w:r w:rsidR="00635358">
        <w:rPr>
          <w:noProof/>
          <w:sz w:val="24"/>
          <w:szCs w:val="24"/>
        </w:rPr>
        <w:t>Traian</w:t>
      </w:r>
      <w:r w:rsidRPr="00DA5BE5">
        <w:rPr>
          <w:noProof/>
          <w:sz w:val="24"/>
          <w:szCs w:val="24"/>
        </w:rPr>
        <w:t>, Piața Victoriei, Piața Sf.Gheorghe, Opera (Palatul Culturii), Piața Libertății, fostul sediu județean al P.C.R. (actuala prefectură și Consiliul Județean Timiș), Podul Decebal, „Complexul Memorial” din Cimitirul Eroilor din Calea Lipovei și Calea Martirilor.</w:t>
      </w:r>
    </w:p>
    <w:p w:rsidR="009D3441" w:rsidRPr="00DA5BE5" w:rsidRDefault="009D3441" w:rsidP="00037BC7">
      <w:pPr>
        <w:ind w:left="360"/>
        <w:jc w:val="both"/>
        <w:rPr>
          <w:b/>
          <w:bCs/>
          <w:sz w:val="24"/>
          <w:szCs w:val="24"/>
        </w:rPr>
      </w:pPr>
    </w:p>
    <w:p w:rsidR="009D3441" w:rsidRPr="00DA5BE5" w:rsidRDefault="009D3441" w:rsidP="00037BC7">
      <w:pPr>
        <w:autoSpaceDE w:val="0"/>
        <w:autoSpaceDN w:val="0"/>
        <w:adjustRightInd w:val="0"/>
        <w:jc w:val="both"/>
        <w:rPr>
          <w:b/>
          <w:bCs/>
          <w:noProof/>
          <w:sz w:val="24"/>
          <w:szCs w:val="24"/>
        </w:rPr>
      </w:pPr>
      <w:r w:rsidRPr="00DA5BE5">
        <w:rPr>
          <w:b/>
          <w:bCs/>
          <w:noProof/>
          <w:sz w:val="24"/>
          <w:szCs w:val="24"/>
        </w:rPr>
        <w:t>Obiective generale</w:t>
      </w:r>
    </w:p>
    <w:p w:rsidR="009D3441" w:rsidRPr="00DA5BE5" w:rsidRDefault="009D3441" w:rsidP="00037BC7">
      <w:pPr>
        <w:pStyle w:val="ListParagraph"/>
        <w:numPr>
          <w:ilvl w:val="0"/>
          <w:numId w:val="7"/>
        </w:numPr>
        <w:autoSpaceDE w:val="0"/>
        <w:autoSpaceDN w:val="0"/>
        <w:adjustRightInd w:val="0"/>
        <w:spacing w:after="200"/>
        <w:jc w:val="both"/>
        <w:rPr>
          <w:noProof/>
          <w:sz w:val="24"/>
          <w:szCs w:val="24"/>
        </w:rPr>
      </w:pPr>
      <w:r w:rsidRPr="00DA5BE5">
        <w:rPr>
          <w:noProof/>
          <w:sz w:val="24"/>
          <w:szCs w:val="24"/>
        </w:rPr>
        <w:t xml:space="preserve">Comemorarea durabilă a evenimentelor din </w:t>
      </w:r>
      <w:r w:rsidR="00201F33" w:rsidRPr="00DA5BE5">
        <w:rPr>
          <w:noProof/>
          <w:sz w:val="24"/>
          <w:szCs w:val="24"/>
        </w:rPr>
        <w:t>d</w:t>
      </w:r>
      <w:r w:rsidR="00292215" w:rsidRPr="00DA5BE5">
        <w:rPr>
          <w:noProof/>
          <w:sz w:val="24"/>
          <w:szCs w:val="24"/>
        </w:rPr>
        <w:t>ecembrie</w:t>
      </w:r>
      <w:r w:rsidRPr="00DA5BE5">
        <w:rPr>
          <w:noProof/>
          <w:sz w:val="24"/>
          <w:szCs w:val="24"/>
        </w:rPr>
        <w:t xml:space="preserve"> 1989</w:t>
      </w:r>
      <w:r w:rsidR="00201F33" w:rsidRPr="00DA5BE5">
        <w:rPr>
          <w:noProof/>
          <w:sz w:val="24"/>
          <w:szCs w:val="24"/>
        </w:rPr>
        <w:t xml:space="preserve"> în Timișoara</w:t>
      </w:r>
      <w:r w:rsidR="00733F85" w:rsidRPr="00DA5BE5">
        <w:rPr>
          <w:noProof/>
          <w:sz w:val="24"/>
          <w:szCs w:val="24"/>
        </w:rPr>
        <w:t>;</w:t>
      </w:r>
    </w:p>
    <w:p w:rsidR="009D3441" w:rsidRPr="00DA5BE5" w:rsidRDefault="009D3441" w:rsidP="00037BC7">
      <w:pPr>
        <w:pStyle w:val="ListParagraph"/>
        <w:numPr>
          <w:ilvl w:val="0"/>
          <w:numId w:val="7"/>
        </w:numPr>
        <w:autoSpaceDE w:val="0"/>
        <w:autoSpaceDN w:val="0"/>
        <w:adjustRightInd w:val="0"/>
        <w:spacing w:after="200"/>
        <w:jc w:val="both"/>
        <w:rPr>
          <w:noProof/>
          <w:sz w:val="24"/>
          <w:szCs w:val="24"/>
        </w:rPr>
      </w:pPr>
      <w:r w:rsidRPr="00DA5BE5">
        <w:rPr>
          <w:noProof/>
          <w:sz w:val="24"/>
          <w:szCs w:val="24"/>
        </w:rPr>
        <w:t>Interpretarea în context contemporan și prin experiența directă a evenimentelor din 1989</w:t>
      </w:r>
      <w:r w:rsidR="00733F85" w:rsidRPr="00DA5BE5">
        <w:rPr>
          <w:noProof/>
          <w:sz w:val="24"/>
          <w:szCs w:val="24"/>
        </w:rPr>
        <w:t>;</w:t>
      </w:r>
    </w:p>
    <w:p w:rsidR="009D3441" w:rsidRPr="00DA5BE5" w:rsidRDefault="009D3441" w:rsidP="00037BC7">
      <w:pPr>
        <w:pStyle w:val="ListParagraph"/>
        <w:numPr>
          <w:ilvl w:val="0"/>
          <w:numId w:val="7"/>
        </w:numPr>
        <w:autoSpaceDE w:val="0"/>
        <w:autoSpaceDN w:val="0"/>
        <w:adjustRightInd w:val="0"/>
        <w:spacing w:after="200"/>
        <w:jc w:val="both"/>
        <w:rPr>
          <w:noProof/>
          <w:sz w:val="24"/>
          <w:szCs w:val="24"/>
        </w:rPr>
      </w:pPr>
      <w:r w:rsidRPr="00DA5BE5">
        <w:rPr>
          <w:noProof/>
          <w:sz w:val="24"/>
          <w:szCs w:val="24"/>
        </w:rPr>
        <w:t xml:space="preserve">Construirea unui context urban care să dea prilejul de a reflecta și păstra această experiență din </w:t>
      </w:r>
      <w:r w:rsidR="00733F85" w:rsidRPr="00DA5BE5">
        <w:rPr>
          <w:noProof/>
          <w:sz w:val="24"/>
          <w:szCs w:val="24"/>
        </w:rPr>
        <w:t>decembrie 1989 a Timișoarei.</w:t>
      </w:r>
    </w:p>
    <w:p w:rsidR="009D3441" w:rsidRPr="00DA5BE5" w:rsidRDefault="009D3441" w:rsidP="00037BC7">
      <w:pPr>
        <w:autoSpaceDE w:val="0"/>
        <w:autoSpaceDN w:val="0"/>
        <w:adjustRightInd w:val="0"/>
        <w:jc w:val="both"/>
        <w:rPr>
          <w:b/>
          <w:bCs/>
          <w:noProof/>
          <w:sz w:val="24"/>
          <w:szCs w:val="24"/>
        </w:rPr>
      </w:pPr>
      <w:r w:rsidRPr="00DA5BE5">
        <w:rPr>
          <w:b/>
          <w:bCs/>
          <w:noProof/>
          <w:sz w:val="24"/>
          <w:szCs w:val="24"/>
        </w:rPr>
        <w:lastRenderedPageBreak/>
        <w:t>Obiective specifice</w:t>
      </w:r>
    </w:p>
    <w:p w:rsidR="009D3441" w:rsidRPr="00DA5BE5" w:rsidRDefault="009D3441" w:rsidP="00037BC7">
      <w:pPr>
        <w:pStyle w:val="ListParagraph"/>
        <w:numPr>
          <w:ilvl w:val="0"/>
          <w:numId w:val="8"/>
        </w:numPr>
        <w:autoSpaceDE w:val="0"/>
        <w:autoSpaceDN w:val="0"/>
        <w:adjustRightInd w:val="0"/>
        <w:spacing w:after="200"/>
        <w:jc w:val="both"/>
        <w:rPr>
          <w:noProof/>
          <w:sz w:val="24"/>
          <w:szCs w:val="24"/>
        </w:rPr>
      </w:pPr>
      <w:r w:rsidRPr="00DA5BE5">
        <w:rPr>
          <w:noProof/>
          <w:sz w:val="24"/>
          <w:szCs w:val="24"/>
        </w:rPr>
        <w:t xml:space="preserve">Crearea unui traseu coerent vizual, mediatic, tematic și conceptual care leagă punctele marcante ale Revoluției din </w:t>
      </w:r>
      <w:r w:rsidR="00A65543" w:rsidRPr="00DA5BE5">
        <w:rPr>
          <w:noProof/>
          <w:sz w:val="24"/>
          <w:szCs w:val="24"/>
        </w:rPr>
        <w:t>d</w:t>
      </w:r>
      <w:r w:rsidR="00292215" w:rsidRPr="00DA5BE5">
        <w:rPr>
          <w:noProof/>
          <w:sz w:val="24"/>
          <w:szCs w:val="24"/>
        </w:rPr>
        <w:t>ecembrie</w:t>
      </w:r>
      <w:r w:rsidRPr="00DA5BE5">
        <w:rPr>
          <w:noProof/>
          <w:sz w:val="24"/>
          <w:szCs w:val="24"/>
        </w:rPr>
        <w:t xml:space="preserve"> 1989</w:t>
      </w:r>
      <w:r w:rsidR="00733F85" w:rsidRPr="00DA5BE5">
        <w:rPr>
          <w:noProof/>
          <w:sz w:val="24"/>
          <w:szCs w:val="24"/>
        </w:rPr>
        <w:t>;</w:t>
      </w:r>
    </w:p>
    <w:p w:rsidR="009D3441" w:rsidRPr="00DA5BE5" w:rsidRDefault="009D3441" w:rsidP="00037BC7">
      <w:pPr>
        <w:pStyle w:val="ListParagraph"/>
        <w:numPr>
          <w:ilvl w:val="0"/>
          <w:numId w:val="8"/>
        </w:numPr>
        <w:autoSpaceDE w:val="0"/>
        <w:autoSpaceDN w:val="0"/>
        <w:adjustRightInd w:val="0"/>
        <w:spacing w:after="200"/>
        <w:jc w:val="both"/>
        <w:rPr>
          <w:noProof/>
          <w:sz w:val="24"/>
          <w:szCs w:val="24"/>
        </w:rPr>
      </w:pPr>
      <w:r w:rsidRPr="00DA5BE5">
        <w:rPr>
          <w:noProof/>
          <w:sz w:val="24"/>
          <w:szCs w:val="24"/>
        </w:rPr>
        <w:t>Realizarea unor puncte marcante în spațiul public prin materialitate și tehnologie care să reflect</w:t>
      </w:r>
      <w:r w:rsidR="00037BC7" w:rsidRPr="00DA5BE5">
        <w:rPr>
          <w:noProof/>
          <w:sz w:val="24"/>
          <w:szCs w:val="24"/>
        </w:rPr>
        <w:t xml:space="preserve">e memoria Revoluției din </w:t>
      </w:r>
      <w:r w:rsidR="00A65543" w:rsidRPr="00DA5BE5">
        <w:rPr>
          <w:noProof/>
          <w:sz w:val="24"/>
          <w:szCs w:val="24"/>
        </w:rPr>
        <w:t>d</w:t>
      </w:r>
      <w:r w:rsidR="00292215" w:rsidRPr="00DA5BE5">
        <w:rPr>
          <w:noProof/>
          <w:sz w:val="24"/>
          <w:szCs w:val="24"/>
        </w:rPr>
        <w:t>ecembrie</w:t>
      </w:r>
      <w:r w:rsidRPr="00DA5BE5">
        <w:rPr>
          <w:noProof/>
          <w:sz w:val="24"/>
          <w:szCs w:val="24"/>
        </w:rPr>
        <w:t xml:space="preserve"> 1989 din Timișoara</w:t>
      </w:r>
      <w:r w:rsidR="00733F85" w:rsidRPr="00DA5BE5">
        <w:rPr>
          <w:noProof/>
          <w:sz w:val="24"/>
          <w:szCs w:val="24"/>
        </w:rPr>
        <w:t>;</w:t>
      </w:r>
    </w:p>
    <w:p w:rsidR="009D3441" w:rsidRPr="00DA5BE5" w:rsidRDefault="009D3441" w:rsidP="00037BC7">
      <w:pPr>
        <w:pStyle w:val="ListParagraph"/>
        <w:numPr>
          <w:ilvl w:val="0"/>
          <w:numId w:val="8"/>
        </w:numPr>
        <w:autoSpaceDE w:val="0"/>
        <w:autoSpaceDN w:val="0"/>
        <w:adjustRightInd w:val="0"/>
        <w:spacing w:after="200"/>
        <w:jc w:val="both"/>
        <w:rPr>
          <w:noProof/>
          <w:sz w:val="24"/>
          <w:szCs w:val="24"/>
        </w:rPr>
      </w:pPr>
      <w:r w:rsidRPr="00DA5BE5">
        <w:rPr>
          <w:noProof/>
          <w:sz w:val="24"/>
          <w:szCs w:val="24"/>
        </w:rPr>
        <w:t>Îmbunătățirea calității punctuale a spațiului public (Piața Maria/Reședința Pastorului Lázslo Tokés, Consiliul Județean/fost sediu PCR)</w:t>
      </w:r>
      <w:r w:rsidR="00733F85" w:rsidRPr="00DA5BE5">
        <w:rPr>
          <w:noProof/>
          <w:sz w:val="24"/>
          <w:szCs w:val="24"/>
        </w:rPr>
        <w:t>;</w:t>
      </w:r>
    </w:p>
    <w:p w:rsidR="009D3441" w:rsidRPr="00DA5BE5" w:rsidRDefault="009D3441" w:rsidP="00037BC7">
      <w:pPr>
        <w:pStyle w:val="ListParagraph"/>
        <w:numPr>
          <w:ilvl w:val="0"/>
          <w:numId w:val="8"/>
        </w:numPr>
        <w:autoSpaceDE w:val="0"/>
        <w:autoSpaceDN w:val="0"/>
        <w:adjustRightInd w:val="0"/>
        <w:spacing w:after="200"/>
        <w:jc w:val="both"/>
        <w:rPr>
          <w:noProof/>
          <w:sz w:val="24"/>
          <w:szCs w:val="24"/>
        </w:rPr>
      </w:pPr>
      <w:r w:rsidRPr="00DA5BE5">
        <w:rPr>
          <w:noProof/>
          <w:sz w:val="24"/>
          <w:szCs w:val="24"/>
        </w:rPr>
        <w:t xml:space="preserve">Integrarea unei infrastructuri de tip </w:t>
      </w:r>
      <w:r w:rsidRPr="00DA5BE5">
        <w:rPr>
          <w:i/>
          <w:iCs/>
          <w:noProof/>
          <w:sz w:val="24"/>
          <w:szCs w:val="24"/>
        </w:rPr>
        <w:t>Internet of Things</w:t>
      </w:r>
      <w:r w:rsidRPr="00DA5BE5">
        <w:rPr>
          <w:noProof/>
          <w:sz w:val="24"/>
          <w:szCs w:val="24"/>
        </w:rPr>
        <w:t xml:space="preserve"> și media (</w:t>
      </w:r>
      <w:r w:rsidRPr="00DA5BE5">
        <w:rPr>
          <w:i/>
          <w:iCs/>
          <w:noProof/>
          <w:sz w:val="24"/>
          <w:szCs w:val="24"/>
        </w:rPr>
        <w:t>Augmented Reality, Virtual Reality, New Media Art</w:t>
      </w:r>
      <w:r w:rsidRPr="00DA5BE5">
        <w:rPr>
          <w:noProof/>
          <w:sz w:val="24"/>
          <w:szCs w:val="24"/>
        </w:rPr>
        <w:t>) care să permită o experiență senzorială și emoțională a locului</w:t>
      </w:r>
      <w:r w:rsidR="00733F85" w:rsidRPr="00DA5BE5">
        <w:rPr>
          <w:noProof/>
          <w:sz w:val="24"/>
          <w:szCs w:val="24"/>
        </w:rPr>
        <w:t>.</w:t>
      </w:r>
    </w:p>
    <w:p w:rsidR="00A65543" w:rsidRPr="00DA5BE5" w:rsidRDefault="00345768" w:rsidP="00A65543">
      <w:pPr>
        <w:ind w:firstLine="576"/>
        <w:jc w:val="both"/>
        <w:rPr>
          <w:sz w:val="24"/>
          <w:szCs w:val="24"/>
        </w:rPr>
      </w:pPr>
      <w:r w:rsidRPr="00DA5BE5">
        <w:rPr>
          <w:sz w:val="24"/>
          <w:szCs w:val="24"/>
        </w:rPr>
        <w:t>Investiția</w:t>
      </w:r>
      <w:r w:rsidR="00C83BC8" w:rsidRPr="00DA5BE5">
        <w:rPr>
          <w:sz w:val="24"/>
          <w:szCs w:val="24"/>
        </w:rPr>
        <w:t>,</w:t>
      </w:r>
      <w:r w:rsidRPr="00DA5BE5">
        <w:rPr>
          <w:sz w:val="24"/>
          <w:szCs w:val="24"/>
        </w:rPr>
        <w:t xml:space="preserve"> propusă a se realiza </w:t>
      </w:r>
      <w:r w:rsidR="000A63AE" w:rsidRPr="00DA5BE5">
        <w:rPr>
          <w:sz w:val="24"/>
          <w:szCs w:val="24"/>
        </w:rPr>
        <w:t>prin implementarea proiectului „Timișoara Capitală Europeană a Culturii: Memorialul Revoluției-</w:t>
      </w:r>
      <w:r w:rsidR="00292215" w:rsidRPr="00DA5BE5">
        <w:rPr>
          <w:sz w:val="24"/>
          <w:szCs w:val="24"/>
        </w:rPr>
        <w:t>Decembrie</w:t>
      </w:r>
      <w:r w:rsidR="000A63AE" w:rsidRPr="00DA5BE5">
        <w:rPr>
          <w:sz w:val="24"/>
          <w:szCs w:val="24"/>
        </w:rPr>
        <w:t xml:space="preserve"> 1989”</w:t>
      </w:r>
      <w:r w:rsidR="00C83BC8" w:rsidRPr="00DA5BE5">
        <w:rPr>
          <w:sz w:val="24"/>
          <w:szCs w:val="24"/>
        </w:rPr>
        <w:t>,</w:t>
      </w:r>
      <w:r w:rsidRPr="00DA5BE5">
        <w:rPr>
          <w:sz w:val="24"/>
          <w:szCs w:val="24"/>
        </w:rPr>
        <w:t xml:space="preserve"> va cuprinde  următoarele </w:t>
      </w:r>
      <w:r w:rsidR="000A63AE" w:rsidRPr="00DA5BE5">
        <w:rPr>
          <w:sz w:val="24"/>
          <w:szCs w:val="24"/>
        </w:rPr>
        <w:t>zone de intervenție</w:t>
      </w:r>
      <w:r w:rsidR="00A65543" w:rsidRPr="00DA5BE5">
        <w:rPr>
          <w:sz w:val="24"/>
          <w:szCs w:val="24"/>
        </w:rPr>
        <w:t>: Zona Piața Maria, Podul Traian, Piața Victoriei, Piața Libertății, Piața Sfântul Gheorghe, Zona Consiliul Județean Timiș, Zona Băile Neptun, Zona Cimitirul Eroilor, Zona Calea Martirilor.</w:t>
      </w:r>
    </w:p>
    <w:p w:rsidR="00A65543" w:rsidRPr="00DA5BE5" w:rsidRDefault="00A65543" w:rsidP="00037BC7">
      <w:pPr>
        <w:ind w:firstLine="576"/>
        <w:jc w:val="both"/>
        <w:rPr>
          <w:sz w:val="24"/>
          <w:szCs w:val="24"/>
        </w:rPr>
      </w:pPr>
    </w:p>
    <w:p w:rsidR="009D3441" w:rsidRPr="00DA5BE5" w:rsidRDefault="009D3441" w:rsidP="00037BC7">
      <w:pPr>
        <w:pStyle w:val="ListParagraph"/>
        <w:spacing w:before="240"/>
        <w:ind w:left="0"/>
        <w:jc w:val="both"/>
        <w:rPr>
          <w:noProof/>
          <w:sz w:val="24"/>
          <w:szCs w:val="24"/>
        </w:rPr>
      </w:pPr>
      <w:r w:rsidRPr="00DA5BE5">
        <w:rPr>
          <w:b/>
          <w:noProof/>
          <w:sz w:val="24"/>
          <w:szCs w:val="24"/>
        </w:rPr>
        <w:t>Zona Piața Maria</w:t>
      </w:r>
    </w:p>
    <w:p w:rsidR="009D3441" w:rsidRPr="00DA5BE5" w:rsidRDefault="009D3441" w:rsidP="00037BC7">
      <w:pPr>
        <w:pStyle w:val="ListParagraph"/>
        <w:spacing w:before="240"/>
        <w:ind w:left="0"/>
        <w:jc w:val="both"/>
        <w:rPr>
          <w:noProof/>
          <w:sz w:val="24"/>
          <w:szCs w:val="24"/>
        </w:rPr>
      </w:pPr>
      <w:r w:rsidRPr="00DA5BE5">
        <w:rPr>
          <w:noProof/>
          <w:sz w:val="24"/>
          <w:szCs w:val="24"/>
        </w:rPr>
        <w:t xml:space="preserve">Zona de intervenție cuprinde piața Sfânta Maria și parte din strada Timotei Cipariu, locul unde au avut loc primele manifestări din 1989, marcând astfel începutul Revoluției din </w:t>
      </w:r>
      <w:r w:rsidR="00A65543" w:rsidRPr="00DA5BE5">
        <w:rPr>
          <w:noProof/>
          <w:sz w:val="24"/>
          <w:szCs w:val="24"/>
        </w:rPr>
        <w:t xml:space="preserve">decembrie </w:t>
      </w:r>
      <w:r w:rsidRPr="00DA5BE5">
        <w:rPr>
          <w:noProof/>
          <w:sz w:val="24"/>
          <w:szCs w:val="24"/>
        </w:rPr>
        <w:t xml:space="preserve">1989. În Piața Maria se află statuia Sf. Maria unde este și un mic scuar, un monument de for public si stație de transport public. </w:t>
      </w:r>
    </w:p>
    <w:p w:rsidR="009D3441" w:rsidRPr="00DA5BE5" w:rsidRDefault="009D3441" w:rsidP="00037BC7">
      <w:pPr>
        <w:pStyle w:val="ListParagraph"/>
        <w:spacing w:before="240"/>
        <w:ind w:left="0"/>
        <w:jc w:val="both"/>
        <w:rPr>
          <w:noProof/>
          <w:sz w:val="24"/>
          <w:szCs w:val="24"/>
        </w:rPr>
      </w:pPr>
    </w:p>
    <w:p w:rsidR="00037BC7" w:rsidRPr="00DA5BE5" w:rsidRDefault="009D3441" w:rsidP="00037BC7">
      <w:pPr>
        <w:pStyle w:val="ListParagraph"/>
        <w:spacing w:before="240"/>
        <w:ind w:left="0"/>
        <w:jc w:val="both"/>
        <w:rPr>
          <w:b/>
          <w:noProof/>
          <w:sz w:val="24"/>
          <w:szCs w:val="24"/>
        </w:rPr>
      </w:pPr>
      <w:r w:rsidRPr="00DA5BE5">
        <w:rPr>
          <w:b/>
          <w:noProof/>
          <w:sz w:val="24"/>
          <w:szCs w:val="24"/>
        </w:rPr>
        <w:t>Podul Traian</w:t>
      </w:r>
    </w:p>
    <w:p w:rsidR="00037BC7" w:rsidRPr="00DA5BE5" w:rsidRDefault="009D3441" w:rsidP="00037BC7">
      <w:pPr>
        <w:pStyle w:val="ListParagraph"/>
        <w:spacing w:before="240"/>
        <w:ind w:left="0"/>
        <w:jc w:val="both"/>
        <w:rPr>
          <w:noProof/>
          <w:sz w:val="24"/>
          <w:szCs w:val="24"/>
        </w:rPr>
      </w:pPr>
      <w:r w:rsidRPr="00DA5BE5">
        <w:rPr>
          <w:noProof/>
          <w:sz w:val="24"/>
          <w:szCs w:val="24"/>
        </w:rPr>
        <w:t>Zona de intervenție se află în apropierea malului canalului Bega. Acesta este amenajat pentru acces velo și pietonal, iar din loc în loc cu stații pentru mijloacele de transport în comun pe apă. Podul face trecerea dinspre centru spre zona Maria. Zona se află la intersecția podului cu splaiul Tudor Vladimirescu. Există o prezență puternică a traficului auto. Zona de intervenție este o zonă pietonală folosită pentru așteptare și traversare. Există și un panou informativ pentru anunțuri despre evenimente.</w:t>
      </w:r>
    </w:p>
    <w:p w:rsidR="00037BC7" w:rsidRPr="00DA5BE5" w:rsidRDefault="00037BC7" w:rsidP="00037BC7">
      <w:pPr>
        <w:pStyle w:val="ListParagraph"/>
        <w:spacing w:before="240"/>
        <w:ind w:left="0"/>
        <w:jc w:val="both"/>
        <w:rPr>
          <w:noProof/>
          <w:sz w:val="24"/>
          <w:szCs w:val="24"/>
        </w:rPr>
      </w:pPr>
    </w:p>
    <w:p w:rsidR="00037BC7" w:rsidRPr="00DA5BE5" w:rsidRDefault="009D3441" w:rsidP="00037BC7">
      <w:pPr>
        <w:pStyle w:val="ListParagraph"/>
        <w:spacing w:before="240"/>
        <w:ind w:left="0"/>
        <w:jc w:val="both"/>
        <w:rPr>
          <w:b/>
          <w:noProof/>
          <w:sz w:val="24"/>
          <w:szCs w:val="24"/>
        </w:rPr>
      </w:pPr>
      <w:r w:rsidRPr="00DA5BE5">
        <w:rPr>
          <w:b/>
          <w:noProof/>
          <w:sz w:val="24"/>
          <w:szCs w:val="24"/>
        </w:rPr>
        <w:t>Piața Victoriei</w:t>
      </w:r>
    </w:p>
    <w:p w:rsidR="00037BC7" w:rsidRPr="00DA5BE5" w:rsidRDefault="009D3441" w:rsidP="00037BC7">
      <w:pPr>
        <w:pStyle w:val="ListParagraph"/>
        <w:spacing w:before="240"/>
        <w:ind w:left="0"/>
        <w:jc w:val="both"/>
        <w:rPr>
          <w:noProof/>
          <w:sz w:val="24"/>
          <w:szCs w:val="24"/>
        </w:rPr>
      </w:pPr>
      <w:r w:rsidRPr="00DA5BE5">
        <w:rPr>
          <w:noProof/>
          <w:sz w:val="24"/>
          <w:szCs w:val="24"/>
        </w:rPr>
        <w:t xml:space="preserve">Piața Victoriei este probabil punctul principal al traseului, locul unde au avut loc mari adunări, proteste și manifestații în </w:t>
      </w:r>
      <w:r w:rsidR="00292215" w:rsidRPr="00DA5BE5">
        <w:rPr>
          <w:noProof/>
          <w:sz w:val="24"/>
          <w:szCs w:val="24"/>
        </w:rPr>
        <w:t>Decembrie</w:t>
      </w:r>
      <w:r w:rsidRPr="00DA5BE5">
        <w:rPr>
          <w:noProof/>
          <w:sz w:val="24"/>
          <w:szCs w:val="24"/>
        </w:rPr>
        <w:t xml:space="preserve"> 1989. Este și central civic al orașului, un amplu scuar care are într-un capăt Opera Națională, iar în celălalt Catedrala Mitropolitană.</w:t>
      </w:r>
    </w:p>
    <w:p w:rsidR="00037BC7" w:rsidRPr="00DA5BE5" w:rsidRDefault="00037BC7" w:rsidP="00037BC7">
      <w:pPr>
        <w:pStyle w:val="ListParagraph"/>
        <w:spacing w:before="240"/>
        <w:ind w:left="0"/>
        <w:jc w:val="both"/>
        <w:rPr>
          <w:noProof/>
          <w:sz w:val="24"/>
          <w:szCs w:val="24"/>
        </w:rPr>
      </w:pPr>
    </w:p>
    <w:p w:rsidR="00037BC7" w:rsidRPr="00DA5BE5" w:rsidRDefault="009D3441" w:rsidP="00037BC7">
      <w:pPr>
        <w:pStyle w:val="ListParagraph"/>
        <w:spacing w:before="240"/>
        <w:ind w:left="0"/>
        <w:jc w:val="both"/>
        <w:rPr>
          <w:b/>
          <w:noProof/>
          <w:sz w:val="24"/>
          <w:szCs w:val="24"/>
        </w:rPr>
      </w:pPr>
      <w:r w:rsidRPr="00DA5BE5">
        <w:rPr>
          <w:b/>
          <w:noProof/>
          <w:sz w:val="24"/>
          <w:szCs w:val="24"/>
        </w:rPr>
        <w:t>Piața Libertății</w:t>
      </w:r>
    </w:p>
    <w:p w:rsidR="00037BC7" w:rsidRPr="00DA5BE5" w:rsidRDefault="009D3441" w:rsidP="00037BC7">
      <w:pPr>
        <w:pStyle w:val="ListParagraph"/>
        <w:spacing w:before="240"/>
        <w:ind w:left="0"/>
        <w:jc w:val="both"/>
        <w:rPr>
          <w:noProof/>
          <w:sz w:val="24"/>
          <w:szCs w:val="24"/>
        </w:rPr>
      </w:pPr>
      <w:r w:rsidRPr="00DA5BE5">
        <w:rPr>
          <w:noProof/>
          <w:sz w:val="24"/>
          <w:szCs w:val="24"/>
        </w:rPr>
        <w:t>Piața Libertății este o piață în principal minerală, fără vegetație, care recent a făcut parte dintr-un amplu proiect de reabilitare a spațiilor publice din Cartierul Cetate. Este folosită în mod permane</w:t>
      </w:r>
      <w:r w:rsidR="00FF6D64">
        <w:rPr>
          <w:noProof/>
          <w:sz w:val="24"/>
          <w:szCs w:val="24"/>
        </w:rPr>
        <w:t>nt mai mult ca zonă de tranzit î</w:t>
      </w:r>
      <w:r w:rsidRPr="00DA5BE5">
        <w:rPr>
          <w:noProof/>
          <w:sz w:val="24"/>
          <w:szCs w:val="24"/>
        </w:rPr>
        <w:t>ntre piața Victoriei și piața Unirii, iar temporar este folosită pentru evenimente.</w:t>
      </w:r>
    </w:p>
    <w:p w:rsidR="00C478F6" w:rsidRPr="00DA5BE5" w:rsidRDefault="00C478F6" w:rsidP="00037BC7">
      <w:pPr>
        <w:pStyle w:val="ListParagraph"/>
        <w:spacing w:before="240"/>
        <w:ind w:left="0"/>
        <w:jc w:val="both"/>
        <w:rPr>
          <w:noProof/>
          <w:sz w:val="24"/>
          <w:szCs w:val="24"/>
        </w:rPr>
      </w:pPr>
    </w:p>
    <w:p w:rsidR="000A63AE" w:rsidRPr="00DA5BE5" w:rsidRDefault="009D3441" w:rsidP="000A63AE">
      <w:pPr>
        <w:pStyle w:val="ListParagraph"/>
        <w:spacing w:before="240"/>
        <w:ind w:left="0"/>
        <w:jc w:val="both"/>
        <w:rPr>
          <w:b/>
          <w:noProof/>
          <w:sz w:val="24"/>
          <w:szCs w:val="24"/>
        </w:rPr>
      </w:pPr>
      <w:r w:rsidRPr="00DA5BE5">
        <w:rPr>
          <w:b/>
          <w:noProof/>
          <w:sz w:val="24"/>
          <w:szCs w:val="24"/>
        </w:rPr>
        <w:t>Piața Sfântul Gheorghe</w:t>
      </w:r>
    </w:p>
    <w:p w:rsidR="000A63AE" w:rsidRPr="00DA5BE5" w:rsidRDefault="000A63AE" w:rsidP="000A63AE">
      <w:pPr>
        <w:pStyle w:val="ListParagraph"/>
        <w:spacing w:before="240"/>
        <w:ind w:left="0"/>
        <w:jc w:val="both"/>
        <w:rPr>
          <w:b/>
          <w:noProof/>
          <w:sz w:val="24"/>
          <w:szCs w:val="24"/>
        </w:rPr>
      </w:pPr>
    </w:p>
    <w:p w:rsidR="009D3441" w:rsidRPr="00DA5BE5" w:rsidRDefault="009D3441" w:rsidP="000A63AE">
      <w:pPr>
        <w:pStyle w:val="ListParagraph"/>
        <w:spacing w:before="240"/>
        <w:ind w:left="0"/>
        <w:jc w:val="both"/>
        <w:rPr>
          <w:noProof/>
          <w:sz w:val="24"/>
          <w:szCs w:val="24"/>
        </w:rPr>
      </w:pPr>
      <w:r w:rsidRPr="00DA5BE5">
        <w:rPr>
          <w:noProof/>
          <w:sz w:val="24"/>
          <w:szCs w:val="24"/>
        </w:rPr>
        <w:t xml:space="preserve">Piața Sfântul Gheorghe este o piață minerală scufundată, fără vegetație, care recent a făcut parte dintr-un amplu proiect de reabilitare a spațiilor publice din Cartierul Cetate. Este folosită cu </w:t>
      </w:r>
      <w:r w:rsidRPr="00DA5BE5">
        <w:rPr>
          <w:noProof/>
          <w:sz w:val="24"/>
          <w:szCs w:val="24"/>
        </w:rPr>
        <w:lastRenderedPageBreak/>
        <w:t>succes pentru evenimente culturale tip spectacol, teatru, dans, etc. fâcându-se uz de topografia scuarului.</w:t>
      </w:r>
    </w:p>
    <w:p w:rsidR="009D3441" w:rsidRPr="00DA5BE5" w:rsidRDefault="009D3441" w:rsidP="00037BC7">
      <w:pPr>
        <w:keepNext/>
        <w:widowControl w:val="0"/>
        <w:spacing w:before="240"/>
        <w:jc w:val="both"/>
        <w:rPr>
          <w:b/>
          <w:noProof/>
          <w:sz w:val="24"/>
          <w:szCs w:val="24"/>
        </w:rPr>
      </w:pPr>
      <w:r w:rsidRPr="00DA5BE5">
        <w:rPr>
          <w:b/>
          <w:noProof/>
          <w:sz w:val="24"/>
          <w:szCs w:val="24"/>
        </w:rPr>
        <w:t>Zona Consiliul Județean Timiș</w:t>
      </w:r>
    </w:p>
    <w:p w:rsidR="009D3441" w:rsidRPr="00DA5BE5" w:rsidRDefault="009D3441" w:rsidP="00037BC7">
      <w:pPr>
        <w:keepNext/>
        <w:widowControl w:val="0"/>
        <w:jc w:val="both"/>
        <w:rPr>
          <w:noProof/>
          <w:sz w:val="24"/>
          <w:szCs w:val="24"/>
        </w:rPr>
      </w:pPr>
      <w:r w:rsidRPr="00DA5BE5">
        <w:rPr>
          <w:noProof/>
          <w:sz w:val="24"/>
          <w:szCs w:val="24"/>
        </w:rPr>
        <w:t>Caracter general urban, situată pe o arteră de importanță majoră cu un profil transversal variat. Caracterul este accentuat de prezența importantă a unui aliniament de arbori ce delimitează zona de linii de tramvai de zona carosabilă și pe acesta de trotuar. Cladirea are o arhitectură neo-clasică, are prezență impunătoare prin coloanele ce definesc fațada principală.</w:t>
      </w:r>
    </w:p>
    <w:p w:rsidR="009D3441" w:rsidRPr="00DA5BE5" w:rsidRDefault="009D3441" w:rsidP="00037BC7">
      <w:pPr>
        <w:keepNext/>
        <w:widowControl w:val="0"/>
        <w:spacing w:before="240"/>
        <w:jc w:val="both"/>
        <w:rPr>
          <w:b/>
          <w:noProof/>
          <w:sz w:val="24"/>
          <w:szCs w:val="24"/>
        </w:rPr>
      </w:pPr>
      <w:r w:rsidRPr="00DA5BE5">
        <w:rPr>
          <w:b/>
          <w:noProof/>
          <w:sz w:val="24"/>
          <w:szCs w:val="24"/>
        </w:rPr>
        <w:t>Zona Băile Neptun</w:t>
      </w:r>
    </w:p>
    <w:p w:rsidR="009D3441" w:rsidRPr="00DA5BE5" w:rsidRDefault="009D3441" w:rsidP="00037BC7">
      <w:pPr>
        <w:keepNext/>
        <w:widowControl w:val="0"/>
        <w:jc w:val="both"/>
        <w:rPr>
          <w:noProof/>
          <w:sz w:val="24"/>
          <w:szCs w:val="24"/>
        </w:rPr>
      </w:pPr>
      <w:r w:rsidRPr="00DA5BE5">
        <w:rPr>
          <w:noProof/>
          <w:sz w:val="24"/>
          <w:szCs w:val="24"/>
        </w:rPr>
        <w:t>Zona de intervenție este la intersecția unuia dintre cele mai importante bulevarde din Timișoara, Bd-ul.3 August și splaiul Nistrului tangent cu canalul Bega. Artere lângă cel mai vechi parc al Timișoarei. Acesta un punct important de socializare pentru diferite comunități de la copiii care merg la școală în zonă, la locuitorii din apropiere, persoane de toate vârstele.</w:t>
      </w:r>
    </w:p>
    <w:p w:rsidR="009D3441" w:rsidRPr="00DA5BE5" w:rsidRDefault="009D3441" w:rsidP="00037BC7">
      <w:pPr>
        <w:keepNext/>
        <w:widowControl w:val="0"/>
        <w:spacing w:before="240"/>
        <w:jc w:val="both"/>
        <w:rPr>
          <w:b/>
          <w:noProof/>
          <w:sz w:val="24"/>
          <w:szCs w:val="24"/>
        </w:rPr>
      </w:pPr>
      <w:r w:rsidRPr="00DA5BE5">
        <w:rPr>
          <w:b/>
          <w:noProof/>
          <w:sz w:val="24"/>
          <w:szCs w:val="24"/>
        </w:rPr>
        <w:t>Zona Cimitirul Eroilor</w:t>
      </w:r>
    </w:p>
    <w:p w:rsidR="009D3441" w:rsidRPr="00DA5BE5" w:rsidRDefault="009D3441" w:rsidP="00037BC7">
      <w:pPr>
        <w:keepNext/>
        <w:widowControl w:val="0"/>
        <w:jc w:val="both"/>
        <w:rPr>
          <w:noProof/>
          <w:sz w:val="24"/>
          <w:szCs w:val="24"/>
        </w:rPr>
      </w:pPr>
      <w:r w:rsidRPr="00DA5BE5">
        <w:rPr>
          <w:noProof/>
          <w:sz w:val="24"/>
          <w:szCs w:val="24"/>
        </w:rPr>
        <w:t>Zona de intervenție se referă la spațiul din fața intrării în cimitir, în cadrul profilului stradal și după limita cimitirului la locația monumentului Eroilor. Este o zonă mixtă cu o scenografie complexă și în care se simte prezența celor doi actori principali – mall-ul și cimitirul.</w:t>
      </w:r>
    </w:p>
    <w:p w:rsidR="009D3441" w:rsidRPr="00DA5BE5" w:rsidRDefault="009D3441" w:rsidP="00037BC7">
      <w:pPr>
        <w:keepNext/>
        <w:widowControl w:val="0"/>
        <w:spacing w:before="240"/>
        <w:jc w:val="both"/>
        <w:rPr>
          <w:b/>
          <w:noProof/>
          <w:sz w:val="24"/>
          <w:szCs w:val="24"/>
        </w:rPr>
      </w:pPr>
      <w:r w:rsidRPr="00DA5BE5">
        <w:rPr>
          <w:b/>
          <w:noProof/>
          <w:sz w:val="24"/>
          <w:szCs w:val="24"/>
        </w:rPr>
        <w:t>Zona Calea Martirilor</w:t>
      </w:r>
    </w:p>
    <w:p w:rsidR="009D3441" w:rsidRPr="00DA5BE5" w:rsidRDefault="009D3441" w:rsidP="00037BC7">
      <w:pPr>
        <w:pStyle w:val="ListParagraph"/>
        <w:ind w:left="0"/>
        <w:jc w:val="both"/>
        <w:rPr>
          <w:noProof/>
          <w:sz w:val="24"/>
          <w:szCs w:val="24"/>
        </w:rPr>
      </w:pPr>
      <w:r w:rsidRPr="00DA5BE5">
        <w:rPr>
          <w:noProof/>
          <w:sz w:val="24"/>
          <w:szCs w:val="24"/>
        </w:rPr>
        <w:t>Zona de intervenție se află la intersecția a două artere majore de circulație și în mijlocul unui cartier cu locuințe colective construite în anii ’80. Este o zonă foarte activă și dinamică, cu o densitate mare a populației și  trafic intens, fiind și una dintre principalele ieșiri din oraș.</w:t>
      </w:r>
      <w:r w:rsidRPr="00DA5BE5">
        <w:rPr>
          <w:b/>
          <w:bCs/>
          <w:sz w:val="24"/>
          <w:szCs w:val="24"/>
        </w:rPr>
        <w:t xml:space="preserve"> </w:t>
      </w:r>
    </w:p>
    <w:p w:rsidR="00C478F6" w:rsidRPr="00DA5BE5" w:rsidRDefault="00C478F6" w:rsidP="00C478F6">
      <w:pPr>
        <w:ind w:firstLine="720"/>
        <w:jc w:val="both"/>
        <w:rPr>
          <w:sz w:val="24"/>
          <w:szCs w:val="24"/>
        </w:rPr>
      </w:pPr>
    </w:p>
    <w:p w:rsidR="00C478F6" w:rsidRPr="00DA5BE5" w:rsidRDefault="000A63AE" w:rsidP="00C478F6">
      <w:pPr>
        <w:ind w:firstLine="720"/>
        <w:jc w:val="both"/>
        <w:rPr>
          <w:sz w:val="24"/>
          <w:szCs w:val="24"/>
        </w:rPr>
      </w:pPr>
      <w:r w:rsidRPr="00DA5BE5">
        <w:rPr>
          <w:sz w:val="24"/>
          <w:szCs w:val="24"/>
        </w:rPr>
        <w:t xml:space="preserve">Sumarizând, </w:t>
      </w:r>
      <w:r w:rsidR="003013DB" w:rsidRPr="00DA5BE5">
        <w:rPr>
          <w:sz w:val="24"/>
          <w:szCs w:val="24"/>
        </w:rPr>
        <w:t>p</w:t>
      </w:r>
      <w:r w:rsidR="00C478F6" w:rsidRPr="00DA5BE5">
        <w:rPr>
          <w:sz w:val="24"/>
          <w:szCs w:val="24"/>
        </w:rPr>
        <w:t xml:space="preserve">roiectul are în vedere intervenții punctuale pe domeniului public al Municipiului Timișoara care împreună formează </w:t>
      </w:r>
      <w:r w:rsidR="00C478F6" w:rsidRPr="00DA5BE5">
        <w:rPr>
          <w:i/>
          <w:iCs/>
          <w:sz w:val="24"/>
          <w:szCs w:val="24"/>
        </w:rPr>
        <w:t xml:space="preserve">Memorialul (Traseul) Revoluției din </w:t>
      </w:r>
      <w:r w:rsidR="00A65543" w:rsidRPr="00DA5BE5">
        <w:rPr>
          <w:i/>
          <w:iCs/>
          <w:sz w:val="24"/>
          <w:szCs w:val="24"/>
        </w:rPr>
        <w:t xml:space="preserve">decembrie </w:t>
      </w:r>
      <w:r w:rsidR="00C478F6" w:rsidRPr="00DA5BE5">
        <w:rPr>
          <w:i/>
          <w:iCs/>
          <w:sz w:val="24"/>
          <w:szCs w:val="24"/>
        </w:rPr>
        <w:t>1989</w:t>
      </w:r>
      <w:r w:rsidRPr="00DA5BE5">
        <w:rPr>
          <w:sz w:val="24"/>
          <w:szCs w:val="24"/>
        </w:rPr>
        <w:t xml:space="preserve"> și va</w:t>
      </w:r>
      <w:r w:rsidR="00C478F6" w:rsidRPr="00DA5BE5">
        <w:rPr>
          <w:sz w:val="24"/>
          <w:szCs w:val="24"/>
        </w:rPr>
        <w:t xml:space="preserve"> avea în vedere accesibilitatea diferitelor grupe țintă, fiecare punct având o încărcătură de cunoaștere specifică care va fi redată pe mai multe planuri prin intervențiile propuse astfel încât aceasta să fie transmisă ușor tuturor.</w:t>
      </w:r>
    </w:p>
    <w:p w:rsidR="00C478F6" w:rsidRPr="00DA5BE5" w:rsidRDefault="000A63AE" w:rsidP="000A63AE">
      <w:pPr>
        <w:pStyle w:val="ListParagraph"/>
        <w:ind w:left="0" w:firstLine="720"/>
        <w:jc w:val="both"/>
        <w:rPr>
          <w:noProof/>
          <w:sz w:val="24"/>
          <w:szCs w:val="24"/>
        </w:rPr>
      </w:pPr>
      <w:r w:rsidRPr="00DA5BE5">
        <w:rPr>
          <w:sz w:val="24"/>
          <w:szCs w:val="24"/>
        </w:rPr>
        <w:t xml:space="preserve">De asemenea, </w:t>
      </w:r>
      <w:r w:rsidR="00C478F6" w:rsidRPr="00DA5BE5">
        <w:rPr>
          <w:sz w:val="24"/>
          <w:szCs w:val="24"/>
        </w:rPr>
        <w:t xml:space="preserve">Proiectul va identifica soluţii de amenajare arhitecturală şi peisageră integrate, deduse din înțelegerea fiecărei zone de intervenții în cauză, a obiectivelor stabilite la nivel strategic de Municipiul Timișoara şi scenarii de </w:t>
      </w:r>
      <w:r w:rsidRPr="00DA5BE5">
        <w:rPr>
          <w:sz w:val="24"/>
          <w:szCs w:val="24"/>
        </w:rPr>
        <w:t>bune practici din zona spaţiului european, s</w:t>
      </w:r>
      <w:r w:rsidR="00C478F6" w:rsidRPr="00DA5BE5">
        <w:rPr>
          <w:noProof/>
          <w:sz w:val="24"/>
          <w:szCs w:val="24"/>
        </w:rPr>
        <w:t xml:space="preserve">copul final </w:t>
      </w:r>
      <w:r w:rsidRPr="00DA5BE5">
        <w:rPr>
          <w:noProof/>
          <w:sz w:val="24"/>
          <w:szCs w:val="24"/>
        </w:rPr>
        <w:t>fiiind acela</w:t>
      </w:r>
      <w:r w:rsidR="00C478F6" w:rsidRPr="00DA5BE5">
        <w:rPr>
          <w:noProof/>
          <w:sz w:val="24"/>
          <w:szCs w:val="24"/>
        </w:rPr>
        <w:t xml:space="preserve"> de a crea o experiență comemorativă și participativă directă în spațiul public, care </w:t>
      </w:r>
      <w:r w:rsidRPr="00DA5BE5">
        <w:rPr>
          <w:noProof/>
          <w:sz w:val="24"/>
          <w:szCs w:val="24"/>
        </w:rPr>
        <w:t>să aducă</w:t>
      </w:r>
      <w:r w:rsidR="00C478F6" w:rsidRPr="00DA5BE5">
        <w:rPr>
          <w:noProof/>
          <w:sz w:val="24"/>
          <w:szCs w:val="24"/>
        </w:rPr>
        <w:t xml:space="preserve"> evenimentele din </w:t>
      </w:r>
      <w:r w:rsidR="00292215" w:rsidRPr="00DA5BE5">
        <w:rPr>
          <w:noProof/>
          <w:sz w:val="24"/>
          <w:szCs w:val="24"/>
        </w:rPr>
        <w:t>Decembrie</w:t>
      </w:r>
      <w:r w:rsidR="00C478F6" w:rsidRPr="00DA5BE5">
        <w:rPr>
          <w:noProof/>
          <w:sz w:val="24"/>
          <w:szCs w:val="24"/>
        </w:rPr>
        <w:t xml:space="preserve"> 1989 în prezent</w:t>
      </w:r>
      <w:r w:rsidRPr="00DA5BE5">
        <w:rPr>
          <w:noProof/>
          <w:sz w:val="24"/>
          <w:szCs w:val="24"/>
        </w:rPr>
        <w:t>,</w:t>
      </w:r>
      <w:r w:rsidR="00C478F6" w:rsidRPr="00DA5BE5">
        <w:rPr>
          <w:noProof/>
          <w:sz w:val="24"/>
          <w:szCs w:val="24"/>
        </w:rPr>
        <w:t xml:space="preserve"> utilizând o varietate de mijloace și punându-le în contextul de astăzi.</w:t>
      </w:r>
    </w:p>
    <w:p w:rsidR="00345768" w:rsidRPr="00DA5BE5" w:rsidRDefault="00345768" w:rsidP="00037BC7">
      <w:pPr>
        <w:ind w:firstLine="576"/>
        <w:jc w:val="both"/>
        <w:rPr>
          <w:bCs/>
          <w:sz w:val="24"/>
          <w:szCs w:val="24"/>
        </w:rPr>
      </w:pPr>
    </w:p>
    <w:p w:rsidR="00037BC7" w:rsidRPr="00DA5BE5" w:rsidRDefault="00C478F6" w:rsidP="00037BC7">
      <w:pPr>
        <w:autoSpaceDE w:val="0"/>
        <w:autoSpaceDN w:val="0"/>
        <w:adjustRightInd w:val="0"/>
        <w:ind w:firstLine="720"/>
        <w:jc w:val="both"/>
        <w:rPr>
          <w:rFonts w:eastAsia="Calibri"/>
          <w:sz w:val="24"/>
          <w:szCs w:val="24"/>
        </w:rPr>
      </w:pPr>
      <w:r w:rsidRPr="00DA5BE5">
        <w:rPr>
          <w:bCs/>
          <w:sz w:val="24"/>
          <w:szCs w:val="24"/>
        </w:rPr>
        <w:t>În concluzie, ț</w:t>
      </w:r>
      <w:r w:rsidR="00037BC7" w:rsidRPr="00DA5BE5">
        <w:rPr>
          <w:bCs/>
          <w:sz w:val="24"/>
          <w:szCs w:val="24"/>
        </w:rPr>
        <w:t xml:space="preserve">inând cont de </w:t>
      </w:r>
      <w:r w:rsidRPr="00DA5BE5">
        <w:rPr>
          <w:bCs/>
          <w:sz w:val="24"/>
          <w:szCs w:val="24"/>
        </w:rPr>
        <w:t xml:space="preserve">toate </w:t>
      </w:r>
      <w:r w:rsidR="00037BC7" w:rsidRPr="00DA5BE5">
        <w:rPr>
          <w:bCs/>
          <w:sz w:val="24"/>
          <w:szCs w:val="24"/>
        </w:rPr>
        <w:t>cele expuse</w:t>
      </w:r>
      <w:r w:rsidR="009F5A5A" w:rsidRPr="00DA5BE5">
        <w:rPr>
          <w:bCs/>
          <w:sz w:val="24"/>
          <w:szCs w:val="24"/>
        </w:rPr>
        <w:t xml:space="preserve"> mai sus</w:t>
      </w:r>
      <w:r w:rsidR="00037BC7" w:rsidRPr="00DA5BE5">
        <w:rPr>
          <w:bCs/>
          <w:sz w:val="24"/>
          <w:szCs w:val="24"/>
        </w:rPr>
        <w:t xml:space="preserve">, </w:t>
      </w:r>
      <w:r w:rsidR="00037BC7" w:rsidRPr="00DA5BE5">
        <w:rPr>
          <w:rFonts w:eastAsia="Calibri"/>
          <w:bCs/>
          <w:sz w:val="24"/>
          <w:szCs w:val="24"/>
        </w:rPr>
        <w:t xml:space="preserve">de </w:t>
      </w:r>
      <w:r w:rsidR="009F5A5A" w:rsidRPr="00DA5BE5">
        <w:rPr>
          <w:rFonts w:eastAsia="Calibri"/>
          <w:bCs/>
          <w:sz w:val="24"/>
          <w:szCs w:val="24"/>
        </w:rPr>
        <w:t>cerințele</w:t>
      </w:r>
      <w:r w:rsidR="00037BC7" w:rsidRPr="00DA5BE5">
        <w:rPr>
          <w:rFonts w:eastAsia="Calibri"/>
          <w:bCs/>
          <w:sz w:val="24"/>
          <w:szCs w:val="24"/>
        </w:rPr>
        <w:t xml:space="preserve"> Ghidului specific – Condiții de accesare a fondurilor europene aferente Planului Național de Redresare și Rezilență</w:t>
      </w:r>
      <w:r w:rsidR="003013DB" w:rsidRPr="00DA5BE5">
        <w:rPr>
          <w:rFonts w:eastAsia="Calibri"/>
          <w:bCs/>
          <w:sz w:val="24"/>
          <w:szCs w:val="24"/>
        </w:rPr>
        <w:t xml:space="preserve"> 2020-2026</w:t>
      </w:r>
      <w:r w:rsidR="00037BC7" w:rsidRPr="00DA5BE5">
        <w:rPr>
          <w:rFonts w:eastAsia="Calibri"/>
          <w:bCs/>
          <w:sz w:val="24"/>
          <w:szCs w:val="24"/>
        </w:rPr>
        <w:t xml:space="preserve">, Componenta C11 – Turism și Cultură, Investiția I2 – Modernizarea/crearea de muzee și memoriale, </w:t>
      </w:r>
      <w:r w:rsidR="00037BC7" w:rsidRPr="00DA5BE5">
        <w:rPr>
          <w:bCs/>
          <w:sz w:val="24"/>
          <w:szCs w:val="24"/>
        </w:rPr>
        <w:t xml:space="preserve">de prevederile </w:t>
      </w:r>
      <w:r w:rsidR="00037BC7" w:rsidRPr="00DA5BE5">
        <w:rPr>
          <w:rFonts w:eastAsia="Calibri"/>
          <w:bCs/>
          <w:sz w:val="24"/>
          <w:szCs w:val="24"/>
        </w:rPr>
        <w:t xml:space="preserve">Ordonanței de urgență nr. 124 din 13 </w:t>
      </w:r>
      <w:r w:rsidR="00292215" w:rsidRPr="00DA5BE5">
        <w:rPr>
          <w:rFonts w:eastAsia="Calibri"/>
          <w:bCs/>
          <w:sz w:val="24"/>
          <w:szCs w:val="24"/>
        </w:rPr>
        <w:t>Decembrie</w:t>
      </w:r>
      <w:r w:rsidR="00037BC7" w:rsidRPr="00DA5BE5">
        <w:rPr>
          <w:rFonts w:eastAsia="Calibri"/>
          <w:bCs/>
          <w:sz w:val="24"/>
          <w:szCs w:val="24"/>
        </w:rPr>
        <w:t xml:space="preserve"> 2021 privind stabilirea cadrului instituţional şi financiar pentru gestionarea fondurilor europene alocate României prin Mecanismul de redresare şi rezilienţă,</w:t>
      </w:r>
      <w:r w:rsidR="009F5A5A" w:rsidRPr="00DA5BE5">
        <w:rPr>
          <w:rFonts w:eastAsia="Calibri"/>
          <w:bCs/>
          <w:sz w:val="24"/>
          <w:szCs w:val="24"/>
        </w:rPr>
        <w:t xml:space="preserve"> </w:t>
      </w:r>
      <w:r w:rsidR="00037BC7" w:rsidRPr="00DA5BE5">
        <w:rPr>
          <w:rFonts w:eastAsia="Calibri"/>
          <w:bCs/>
          <w:sz w:val="24"/>
          <w:szCs w:val="24"/>
        </w:rPr>
        <w:t xml:space="preserve">precum și </w:t>
      </w:r>
      <w:r w:rsidR="009F5A5A" w:rsidRPr="00DA5BE5">
        <w:rPr>
          <w:rFonts w:eastAsia="Calibri"/>
          <w:bCs/>
          <w:sz w:val="24"/>
          <w:szCs w:val="24"/>
        </w:rPr>
        <w:t>de cele ale</w:t>
      </w:r>
      <w:r w:rsidR="00037BC7" w:rsidRPr="00DA5BE5">
        <w:rPr>
          <w:rFonts w:eastAsia="Calibri"/>
          <w:sz w:val="24"/>
          <w:szCs w:val="24"/>
        </w:rPr>
        <w:t xml:space="preserve"> Ordonanței de Urgență nr. 57/2</w:t>
      </w:r>
      <w:r w:rsidR="009F5A5A" w:rsidRPr="00DA5BE5">
        <w:rPr>
          <w:rFonts w:eastAsia="Calibri"/>
          <w:sz w:val="24"/>
          <w:szCs w:val="24"/>
        </w:rPr>
        <w:t>019 privind Codul administrativ,</w:t>
      </w:r>
    </w:p>
    <w:p w:rsidR="009F5A5A" w:rsidRPr="00DA5BE5" w:rsidRDefault="009F5A5A" w:rsidP="00037BC7">
      <w:pPr>
        <w:jc w:val="both"/>
        <w:rPr>
          <w:bCs/>
          <w:sz w:val="24"/>
          <w:szCs w:val="24"/>
        </w:rPr>
      </w:pPr>
    </w:p>
    <w:p w:rsidR="001A422D" w:rsidRPr="00DA5BE5" w:rsidRDefault="001A422D" w:rsidP="00037BC7">
      <w:pPr>
        <w:ind w:firstLine="540"/>
        <w:jc w:val="center"/>
        <w:rPr>
          <w:b/>
          <w:sz w:val="24"/>
          <w:szCs w:val="24"/>
        </w:rPr>
      </w:pPr>
      <w:r w:rsidRPr="00DA5BE5">
        <w:rPr>
          <w:b/>
          <w:sz w:val="24"/>
          <w:szCs w:val="24"/>
        </w:rPr>
        <w:t>PROPUNEM:</w:t>
      </w:r>
    </w:p>
    <w:p w:rsidR="00037BC7" w:rsidRPr="00DA5BE5" w:rsidRDefault="00037BC7" w:rsidP="00037BC7">
      <w:pPr>
        <w:jc w:val="both"/>
        <w:rPr>
          <w:b/>
          <w:sz w:val="24"/>
          <w:szCs w:val="24"/>
        </w:rPr>
      </w:pPr>
    </w:p>
    <w:p w:rsidR="00C83BC8" w:rsidRPr="00DA5BE5" w:rsidRDefault="00C83BC8" w:rsidP="00037BC7">
      <w:pPr>
        <w:ind w:firstLine="720"/>
        <w:jc w:val="both"/>
        <w:rPr>
          <w:sz w:val="24"/>
          <w:szCs w:val="24"/>
        </w:rPr>
      </w:pPr>
      <w:r w:rsidRPr="00DA5BE5">
        <w:rPr>
          <w:b/>
          <w:sz w:val="24"/>
          <w:szCs w:val="24"/>
        </w:rPr>
        <w:t xml:space="preserve">- </w:t>
      </w:r>
      <w:r w:rsidRPr="00DA5BE5">
        <w:rPr>
          <w:sz w:val="24"/>
          <w:szCs w:val="24"/>
        </w:rPr>
        <w:t>aprobarea depunerii proiectului „Timișoara Capitală Europeană a Culturii: Memorialul Revoluției-</w:t>
      </w:r>
      <w:r w:rsidR="00292215" w:rsidRPr="00DA5BE5">
        <w:rPr>
          <w:sz w:val="24"/>
          <w:szCs w:val="24"/>
        </w:rPr>
        <w:t>Decembrie</w:t>
      </w:r>
      <w:r w:rsidRPr="00DA5BE5">
        <w:rPr>
          <w:sz w:val="24"/>
          <w:szCs w:val="24"/>
        </w:rPr>
        <w:t xml:space="preserve"> 1989” în vederea finanțării prin Planul Național Redresare și Reziliență, </w:t>
      </w:r>
      <w:r w:rsidRPr="00DA5BE5">
        <w:rPr>
          <w:sz w:val="24"/>
          <w:szCs w:val="24"/>
        </w:rPr>
        <w:lastRenderedPageBreak/>
        <w:t>Componenta C11-Turism și Cultură, Investiția I2 – Modernizarea/crearea de muzee și memoriale</w:t>
      </w:r>
      <w:r w:rsidR="00A65543" w:rsidRPr="00DA5BE5">
        <w:rPr>
          <w:sz w:val="24"/>
          <w:szCs w:val="24"/>
        </w:rPr>
        <w:t>;</w:t>
      </w:r>
    </w:p>
    <w:p w:rsidR="00C83BC8" w:rsidRPr="00DA5BE5" w:rsidRDefault="00C83BC8" w:rsidP="00037BC7">
      <w:pPr>
        <w:ind w:firstLine="720"/>
        <w:jc w:val="both"/>
        <w:rPr>
          <w:sz w:val="24"/>
          <w:szCs w:val="24"/>
        </w:rPr>
      </w:pPr>
      <w:r w:rsidRPr="00DA5BE5">
        <w:rPr>
          <w:sz w:val="24"/>
          <w:szCs w:val="24"/>
        </w:rPr>
        <w:t xml:space="preserve">- </w:t>
      </w:r>
      <w:r w:rsidR="00733F85" w:rsidRPr="00DA5BE5">
        <w:rPr>
          <w:sz w:val="24"/>
        </w:rPr>
        <w:t>aprobarea valorii totale maxime eligibilă a proiectului cu titlul „Timișoara Capitală Europeană a Culturii: Memorialul Revoluției-decembrie 1989” în cuantum de 18.799.791,30 lei, echivalentul a 3,819 mil. Euro fără TVA, calculați la cursul Inforeuro aferent lu</w:t>
      </w:r>
      <w:r w:rsidR="00A65543" w:rsidRPr="00DA5BE5">
        <w:rPr>
          <w:sz w:val="24"/>
        </w:rPr>
        <w:t>nii mai 2021: 1 euro=4,9227 lei;</w:t>
      </w:r>
    </w:p>
    <w:p w:rsidR="00C83BC8" w:rsidRPr="00DA5BE5" w:rsidRDefault="00C83BC8" w:rsidP="00037BC7">
      <w:pPr>
        <w:ind w:firstLine="720"/>
        <w:jc w:val="both"/>
        <w:rPr>
          <w:sz w:val="24"/>
          <w:szCs w:val="24"/>
        </w:rPr>
      </w:pPr>
      <w:r w:rsidRPr="00DA5BE5">
        <w:rPr>
          <w:sz w:val="24"/>
          <w:szCs w:val="24"/>
        </w:rPr>
        <w:t>- aprobarea descrierii sumare a investiției propuse prin proiectul „Timișoara Capitală Europeană a Culturii: Memorialul Revoluției-</w:t>
      </w:r>
      <w:r w:rsidR="00292215" w:rsidRPr="00DA5BE5">
        <w:rPr>
          <w:sz w:val="24"/>
          <w:szCs w:val="24"/>
        </w:rPr>
        <w:t>Decembrie</w:t>
      </w:r>
      <w:r w:rsidRPr="00DA5BE5">
        <w:rPr>
          <w:sz w:val="24"/>
          <w:szCs w:val="24"/>
        </w:rPr>
        <w:t xml:space="preserve"> 1989”, conform Anexei</w:t>
      </w:r>
      <w:r w:rsidR="00A65543" w:rsidRPr="00DA5BE5">
        <w:rPr>
          <w:sz w:val="24"/>
          <w:szCs w:val="24"/>
        </w:rPr>
        <w:t xml:space="preserve"> 1</w:t>
      </w:r>
      <w:r w:rsidRPr="00DA5BE5">
        <w:rPr>
          <w:sz w:val="24"/>
          <w:szCs w:val="24"/>
        </w:rPr>
        <w:t xml:space="preserve"> care va fac</w:t>
      </w:r>
      <w:r w:rsidR="00A65543" w:rsidRPr="00DA5BE5">
        <w:rPr>
          <w:sz w:val="24"/>
          <w:szCs w:val="24"/>
        </w:rPr>
        <w:t>e parte integrantă din hotărârea de consiliu;</w:t>
      </w:r>
    </w:p>
    <w:p w:rsidR="00C83BC8" w:rsidRPr="00DA5BE5" w:rsidRDefault="00C83BC8" w:rsidP="00037BC7">
      <w:pPr>
        <w:ind w:firstLine="720"/>
        <w:jc w:val="both"/>
        <w:rPr>
          <w:sz w:val="24"/>
          <w:szCs w:val="24"/>
        </w:rPr>
      </w:pPr>
      <w:r w:rsidRPr="00DA5BE5">
        <w:rPr>
          <w:sz w:val="24"/>
          <w:szCs w:val="24"/>
        </w:rPr>
        <w:t>- sumele reprezentând cheltuieli neeligibile și/sau conexe care asigură implementarea proiectului „Timișoara Capitală Europeană a Culturii: Memorialul Revoluției-</w:t>
      </w:r>
      <w:r w:rsidR="0098138E" w:rsidRPr="00DA5BE5">
        <w:rPr>
          <w:sz w:val="24"/>
          <w:szCs w:val="24"/>
        </w:rPr>
        <w:t>d</w:t>
      </w:r>
      <w:r w:rsidR="00292215" w:rsidRPr="00DA5BE5">
        <w:rPr>
          <w:sz w:val="24"/>
          <w:szCs w:val="24"/>
        </w:rPr>
        <w:t>ecembrie</w:t>
      </w:r>
      <w:r w:rsidRPr="00DA5BE5">
        <w:rPr>
          <w:sz w:val="24"/>
          <w:szCs w:val="24"/>
        </w:rPr>
        <w:t xml:space="preserve"> 1989”, astfel cum acestea vor rezulta din documentațiile tehnico-economice/contractul de lucrări derulate în etapa de implementare, vor fi susținute din bugetul local al Municipiului Timișoara</w:t>
      </w:r>
      <w:r w:rsidR="00A65543" w:rsidRPr="00DA5BE5">
        <w:rPr>
          <w:sz w:val="24"/>
          <w:szCs w:val="24"/>
        </w:rPr>
        <w:t>;</w:t>
      </w:r>
    </w:p>
    <w:p w:rsidR="001A422D" w:rsidRPr="00DA5BE5" w:rsidRDefault="00C83BC8" w:rsidP="00037BC7">
      <w:pPr>
        <w:ind w:firstLine="720"/>
        <w:jc w:val="both"/>
        <w:rPr>
          <w:sz w:val="24"/>
          <w:szCs w:val="24"/>
        </w:rPr>
      </w:pPr>
      <w:r w:rsidRPr="00DA5BE5">
        <w:rPr>
          <w:sz w:val="24"/>
          <w:szCs w:val="24"/>
        </w:rPr>
        <w:t>- aprobarea asigurării tuturor resurselor financiare necesare implementării proiectului în condiţiile rambursării/decontării ulterioare a cheltuielilor din Planul Național de Redresare și Reziliență</w:t>
      </w:r>
      <w:r w:rsidR="0098138E" w:rsidRPr="00DA5BE5">
        <w:rPr>
          <w:sz w:val="24"/>
          <w:szCs w:val="24"/>
        </w:rPr>
        <w:t xml:space="preserve"> 2020-2026</w:t>
      </w:r>
      <w:r w:rsidRPr="00DA5BE5">
        <w:rPr>
          <w:sz w:val="24"/>
          <w:szCs w:val="24"/>
        </w:rPr>
        <w:t>.</w:t>
      </w:r>
    </w:p>
    <w:p w:rsidR="00C42F73" w:rsidRPr="00DA5BE5" w:rsidRDefault="00C42F73" w:rsidP="00037BC7">
      <w:pPr>
        <w:ind w:firstLine="720"/>
        <w:jc w:val="both"/>
        <w:rPr>
          <w:sz w:val="24"/>
          <w:szCs w:val="24"/>
        </w:rPr>
      </w:pPr>
      <w:r w:rsidRPr="00DA5BE5">
        <w:rPr>
          <w:sz w:val="24"/>
          <w:szCs w:val="24"/>
        </w:rPr>
        <w:t xml:space="preserve">Având în vedere prevederile legale expuse în prezentul raport, apreciem că proiectul de hotărâre </w:t>
      </w:r>
      <w:r w:rsidR="00C83BC8" w:rsidRPr="00DA5BE5">
        <w:rPr>
          <w:sz w:val="24"/>
          <w:szCs w:val="24"/>
        </w:rPr>
        <w:t>privind aprobarea depunerii proiectului „Timișoara Capitală Europeană a Culturii: Memorialul Revoluției-</w:t>
      </w:r>
      <w:r w:rsidR="00037BC7" w:rsidRPr="00DA5BE5">
        <w:rPr>
          <w:sz w:val="24"/>
          <w:szCs w:val="24"/>
        </w:rPr>
        <w:t xml:space="preserve"> </w:t>
      </w:r>
      <w:r w:rsidR="0098138E" w:rsidRPr="00DA5BE5">
        <w:rPr>
          <w:sz w:val="24"/>
          <w:szCs w:val="24"/>
        </w:rPr>
        <w:t>d</w:t>
      </w:r>
      <w:r w:rsidR="00292215" w:rsidRPr="00DA5BE5">
        <w:rPr>
          <w:sz w:val="24"/>
          <w:szCs w:val="24"/>
        </w:rPr>
        <w:t>ecembrie</w:t>
      </w:r>
      <w:r w:rsidR="00C83BC8" w:rsidRPr="00DA5BE5">
        <w:rPr>
          <w:sz w:val="24"/>
          <w:szCs w:val="24"/>
        </w:rPr>
        <w:t xml:space="preserve"> 1989”, a descrierii sumare a investiției propuse prin proiect, precum şi a cheltuielilor legate de proiect în vederea finanțării prin Planul Național Redresare și Reziliență</w:t>
      </w:r>
      <w:r w:rsidR="00A65543" w:rsidRPr="00DA5BE5">
        <w:rPr>
          <w:sz w:val="24"/>
          <w:szCs w:val="24"/>
        </w:rPr>
        <w:t xml:space="preserve"> 2020-2026</w:t>
      </w:r>
      <w:r w:rsidR="00C83BC8" w:rsidRPr="00DA5BE5">
        <w:rPr>
          <w:sz w:val="24"/>
          <w:szCs w:val="24"/>
        </w:rPr>
        <w:t>, Componenta C11-Turism și Cultură, Investiția I2</w:t>
      </w:r>
      <w:r w:rsidRPr="00DA5BE5">
        <w:rPr>
          <w:sz w:val="24"/>
          <w:szCs w:val="24"/>
        </w:rPr>
        <w:t xml:space="preserve">, îndeplinește condițiile pentru a fi supus dezbaterii și aprobării plenului consiliului local. </w:t>
      </w:r>
    </w:p>
    <w:p w:rsidR="001A422D" w:rsidRPr="00DA5BE5" w:rsidRDefault="001A422D" w:rsidP="00037BC7">
      <w:pPr>
        <w:ind w:firstLine="720"/>
        <w:jc w:val="both"/>
        <w:rPr>
          <w:sz w:val="24"/>
          <w:szCs w:val="24"/>
        </w:rPr>
      </w:pPr>
    </w:p>
    <w:p w:rsidR="00DA5BE5" w:rsidRPr="00DA5BE5" w:rsidRDefault="00DA5BE5" w:rsidP="00037BC7">
      <w:pPr>
        <w:ind w:firstLine="720"/>
        <w:jc w:val="both"/>
        <w:rPr>
          <w:sz w:val="24"/>
          <w:szCs w:val="24"/>
        </w:rPr>
      </w:pPr>
    </w:p>
    <w:p w:rsidR="00DA5BE5" w:rsidRPr="00DA5BE5" w:rsidRDefault="00DA5BE5" w:rsidP="00037BC7">
      <w:pPr>
        <w:ind w:firstLine="720"/>
        <w:jc w:val="both"/>
        <w:rPr>
          <w:sz w:val="24"/>
          <w:szCs w:val="24"/>
        </w:rPr>
      </w:pPr>
    </w:p>
    <w:p w:rsidR="00DA5BE5" w:rsidRPr="00DA5BE5" w:rsidRDefault="00DA5BE5" w:rsidP="00037BC7">
      <w:pPr>
        <w:ind w:firstLine="720"/>
        <w:jc w:val="both"/>
        <w:rPr>
          <w:sz w:val="24"/>
          <w:szCs w:val="24"/>
        </w:rPr>
      </w:pPr>
    </w:p>
    <w:p w:rsidR="0039221B" w:rsidRPr="00DA5BE5" w:rsidRDefault="0039221B" w:rsidP="00037BC7">
      <w:pPr>
        <w:jc w:val="both"/>
        <w:rPr>
          <w:sz w:val="24"/>
          <w:szCs w:val="24"/>
        </w:rPr>
      </w:pPr>
    </w:p>
    <w:p w:rsidR="001A422D" w:rsidRPr="00DA5BE5" w:rsidRDefault="002976C4" w:rsidP="00037BC7">
      <w:pPr>
        <w:jc w:val="both"/>
        <w:rPr>
          <w:b/>
          <w:sz w:val="24"/>
          <w:szCs w:val="24"/>
        </w:rPr>
      </w:pPr>
      <w:r w:rsidRPr="00DA5BE5">
        <w:rPr>
          <w:b/>
          <w:sz w:val="24"/>
          <w:szCs w:val="24"/>
        </w:rPr>
        <w:t>Direcț</w:t>
      </w:r>
      <w:r w:rsidR="001A422D" w:rsidRPr="00DA5BE5">
        <w:rPr>
          <w:b/>
          <w:sz w:val="24"/>
          <w:szCs w:val="24"/>
        </w:rPr>
        <w:t xml:space="preserve">ia </w:t>
      </w:r>
      <w:r w:rsidR="0099628A" w:rsidRPr="00DA5BE5">
        <w:rPr>
          <w:b/>
          <w:sz w:val="24"/>
          <w:szCs w:val="24"/>
        </w:rPr>
        <w:t>Incubator de Proiecte</w:t>
      </w:r>
      <w:r w:rsidR="0039221B" w:rsidRPr="00DA5BE5">
        <w:rPr>
          <w:b/>
          <w:sz w:val="24"/>
          <w:szCs w:val="24"/>
        </w:rPr>
        <w:tab/>
      </w:r>
      <w:r w:rsidR="0039221B" w:rsidRPr="00DA5BE5">
        <w:rPr>
          <w:b/>
          <w:sz w:val="24"/>
          <w:szCs w:val="24"/>
        </w:rPr>
        <w:tab/>
        <w:t xml:space="preserve">          Serviciul Finanțări Nerambursabile</w:t>
      </w:r>
      <w:r w:rsidR="001A422D" w:rsidRPr="00DA5BE5">
        <w:rPr>
          <w:b/>
          <w:sz w:val="24"/>
          <w:szCs w:val="24"/>
        </w:rPr>
        <w:t>,</w:t>
      </w:r>
    </w:p>
    <w:p w:rsidR="001A422D" w:rsidRPr="00DA5BE5" w:rsidRDefault="0099628A" w:rsidP="00037BC7">
      <w:pPr>
        <w:jc w:val="both"/>
        <w:rPr>
          <w:b/>
          <w:sz w:val="24"/>
          <w:szCs w:val="24"/>
        </w:rPr>
      </w:pPr>
      <w:r w:rsidRPr="00DA5BE5">
        <w:rPr>
          <w:b/>
          <w:sz w:val="24"/>
          <w:szCs w:val="24"/>
        </w:rPr>
        <w:t>Adriana Deaconu</w:t>
      </w:r>
      <w:r w:rsidR="0039221B" w:rsidRPr="00DA5BE5">
        <w:rPr>
          <w:b/>
          <w:sz w:val="24"/>
          <w:szCs w:val="24"/>
        </w:rPr>
        <w:t>, Director</w:t>
      </w:r>
      <w:r w:rsidR="00A65543" w:rsidRPr="00DA5BE5">
        <w:rPr>
          <w:b/>
          <w:sz w:val="24"/>
          <w:szCs w:val="24"/>
        </w:rPr>
        <w:t xml:space="preserve"> executiv</w:t>
      </w:r>
      <w:r w:rsidR="001A422D" w:rsidRPr="00DA5BE5">
        <w:rPr>
          <w:b/>
          <w:sz w:val="24"/>
          <w:szCs w:val="24"/>
        </w:rPr>
        <w:t xml:space="preserve">         </w:t>
      </w:r>
      <w:r w:rsidR="0039221B" w:rsidRPr="00DA5BE5">
        <w:rPr>
          <w:b/>
          <w:sz w:val="24"/>
          <w:szCs w:val="24"/>
        </w:rPr>
        <w:t xml:space="preserve">           Daniela Ghinea, Șef Serviciu</w:t>
      </w:r>
    </w:p>
    <w:p w:rsidR="0039221B" w:rsidRPr="00DA5BE5" w:rsidRDefault="0039221B" w:rsidP="00037BC7">
      <w:pPr>
        <w:jc w:val="both"/>
        <w:rPr>
          <w:b/>
          <w:sz w:val="24"/>
          <w:szCs w:val="24"/>
        </w:rPr>
      </w:pPr>
    </w:p>
    <w:p w:rsidR="0039221B" w:rsidRPr="00DA5BE5" w:rsidRDefault="0039221B" w:rsidP="00037BC7">
      <w:pPr>
        <w:jc w:val="both"/>
        <w:rPr>
          <w:b/>
          <w:sz w:val="24"/>
          <w:szCs w:val="24"/>
        </w:rPr>
      </w:pPr>
    </w:p>
    <w:p w:rsidR="0039221B" w:rsidRPr="00DA5BE5" w:rsidRDefault="0039221B" w:rsidP="00037BC7">
      <w:pPr>
        <w:jc w:val="both"/>
        <w:rPr>
          <w:b/>
          <w:sz w:val="24"/>
          <w:szCs w:val="24"/>
        </w:rPr>
      </w:pPr>
    </w:p>
    <w:p w:rsidR="0039221B" w:rsidRPr="00DA5BE5" w:rsidRDefault="0039221B" w:rsidP="00037BC7">
      <w:pPr>
        <w:jc w:val="both"/>
        <w:rPr>
          <w:b/>
          <w:sz w:val="24"/>
          <w:szCs w:val="24"/>
        </w:rPr>
      </w:pPr>
      <w:r w:rsidRPr="00DA5BE5">
        <w:rPr>
          <w:b/>
          <w:sz w:val="24"/>
          <w:szCs w:val="24"/>
        </w:rPr>
        <w:tab/>
      </w:r>
      <w:r w:rsidRPr="00DA5BE5">
        <w:rPr>
          <w:b/>
          <w:sz w:val="24"/>
          <w:szCs w:val="24"/>
        </w:rPr>
        <w:tab/>
      </w:r>
      <w:r w:rsidRPr="00DA5BE5">
        <w:rPr>
          <w:b/>
          <w:sz w:val="24"/>
          <w:szCs w:val="24"/>
        </w:rPr>
        <w:tab/>
      </w:r>
      <w:r w:rsidRPr="00DA5BE5">
        <w:rPr>
          <w:b/>
          <w:sz w:val="24"/>
          <w:szCs w:val="24"/>
        </w:rPr>
        <w:tab/>
      </w:r>
      <w:r w:rsidRPr="00DA5BE5">
        <w:rPr>
          <w:b/>
          <w:sz w:val="24"/>
          <w:szCs w:val="24"/>
        </w:rPr>
        <w:tab/>
      </w:r>
      <w:r w:rsidRPr="00DA5BE5">
        <w:rPr>
          <w:b/>
          <w:sz w:val="24"/>
          <w:szCs w:val="24"/>
        </w:rPr>
        <w:tab/>
      </w:r>
      <w:r w:rsidRPr="00DA5BE5">
        <w:rPr>
          <w:b/>
          <w:sz w:val="24"/>
          <w:szCs w:val="24"/>
        </w:rPr>
        <w:tab/>
        <w:t xml:space="preserve">Întocmit, </w:t>
      </w:r>
    </w:p>
    <w:p w:rsidR="0039221B" w:rsidRPr="00DA5BE5" w:rsidRDefault="0039221B" w:rsidP="00037BC7">
      <w:pPr>
        <w:jc w:val="both"/>
        <w:rPr>
          <w:b/>
          <w:sz w:val="24"/>
          <w:szCs w:val="24"/>
        </w:rPr>
      </w:pPr>
      <w:r w:rsidRPr="00DA5BE5">
        <w:rPr>
          <w:b/>
          <w:sz w:val="24"/>
          <w:szCs w:val="24"/>
        </w:rPr>
        <w:tab/>
      </w:r>
      <w:r w:rsidRPr="00DA5BE5">
        <w:rPr>
          <w:b/>
          <w:sz w:val="24"/>
          <w:szCs w:val="24"/>
        </w:rPr>
        <w:tab/>
      </w:r>
      <w:r w:rsidRPr="00DA5BE5">
        <w:rPr>
          <w:b/>
          <w:sz w:val="24"/>
          <w:szCs w:val="24"/>
        </w:rPr>
        <w:tab/>
      </w:r>
      <w:r w:rsidRPr="00DA5BE5">
        <w:rPr>
          <w:b/>
          <w:sz w:val="24"/>
          <w:szCs w:val="24"/>
        </w:rPr>
        <w:tab/>
      </w:r>
      <w:r w:rsidRPr="00DA5BE5">
        <w:rPr>
          <w:b/>
          <w:sz w:val="24"/>
          <w:szCs w:val="24"/>
        </w:rPr>
        <w:tab/>
      </w:r>
      <w:r w:rsidRPr="00DA5BE5">
        <w:rPr>
          <w:b/>
          <w:sz w:val="24"/>
          <w:szCs w:val="24"/>
        </w:rPr>
        <w:tab/>
      </w:r>
      <w:r w:rsidRPr="00DA5BE5">
        <w:rPr>
          <w:b/>
          <w:sz w:val="24"/>
          <w:szCs w:val="24"/>
        </w:rPr>
        <w:tab/>
        <w:t>Maria Pantic-Telbis, consilier SFN</w:t>
      </w:r>
    </w:p>
    <w:p w:rsidR="001A422D" w:rsidRPr="00DA5BE5" w:rsidRDefault="001A422D" w:rsidP="00037BC7">
      <w:pPr>
        <w:ind w:firstLine="720"/>
        <w:jc w:val="both"/>
        <w:rPr>
          <w:sz w:val="24"/>
          <w:szCs w:val="24"/>
        </w:rPr>
      </w:pPr>
      <w:r w:rsidRPr="00DA5BE5">
        <w:rPr>
          <w:b/>
          <w:sz w:val="24"/>
          <w:szCs w:val="24"/>
        </w:rPr>
        <w:tab/>
      </w:r>
      <w:r w:rsidRPr="00DA5BE5">
        <w:rPr>
          <w:b/>
          <w:sz w:val="24"/>
          <w:szCs w:val="24"/>
        </w:rPr>
        <w:tab/>
        <w:t xml:space="preserve">          </w:t>
      </w:r>
    </w:p>
    <w:p w:rsidR="001A422D" w:rsidRPr="00DA5BE5" w:rsidRDefault="001A422D" w:rsidP="00037BC7">
      <w:pPr>
        <w:jc w:val="both"/>
        <w:rPr>
          <w:sz w:val="24"/>
          <w:szCs w:val="24"/>
        </w:rPr>
      </w:pPr>
    </w:p>
    <w:sectPr w:rsidR="001A422D" w:rsidRPr="00DA5BE5" w:rsidSect="008B5218">
      <w:footerReference w:type="default" r:id="rId7"/>
      <w:pgSz w:w="12240" w:h="15840"/>
      <w:pgMar w:top="1418" w:right="1417" w:bottom="568" w:left="1417" w:header="708" w:footer="5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D64" w:rsidRDefault="00FF6D64" w:rsidP="002976C4">
      <w:r>
        <w:separator/>
      </w:r>
    </w:p>
  </w:endnote>
  <w:endnote w:type="continuationSeparator" w:id="1">
    <w:p w:rsidR="00FF6D64" w:rsidRDefault="00FF6D64" w:rsidP="0029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D64" w:rsidRPr="00675F9B" w:rsidRDefault="00FF6D64" w:rsidP="002976C4">
    <w:pPr>
      <w:ind w:left="5040" w:firstLine="720"/>
      <w:jc w:val="center"/>
      <w:rPr>
        <w:sz w:val="20"/>
        <w:szCs w:val="20"/>
      </w:rPr>
    </w:pPr>
    <w:r w:rsidRPr="00675F9B">
      <w:rPr>
        <w:sz w:val="20"/>
        <w:szCs w:val="20"/>
      </w:rPr>
      <w:t xml:space="preserve">                       Cod FO53-01,Ver.2</w:t>
    </w:r>
  </w:p>
  <w:p w:rsidR="00FF6D64" w:rsidRDefault="00FF6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D64" w:rsidRDefault="00FF6D64" w:rsidP="002976C4">
      <w:r>
        <w:separator/>
      </w:r>
    </w:p>
  </w:footnote>
  <w:footnote w:type="continuationSeparator" w:id="1">
    <w:p w:rsidR="00FF6D64" w:rsidRDefault="00FF6D64"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ABC3512"/>
    <w:multiLevelType w:val="hybridMultilevel"/>
    <w:tmpl w:val="67024E98"/>
    <w:lvl w:ilvl="0" w:tplc="5C6E61E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203668F"/>
    <w:multiLevelType w:val="hybridMultilevel"/>
    <w:tmpl w:val="956026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8261902"/>
    <w:multiLevelType w:val="hybridMultilevel"/>
    <w:tmpl w:val="27486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5C612EFB"/>
    <w:multiLevelType w:val="hybridMultilevel"/>
    <w:tmpl w:val="16F04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28C23B4"/>
    <w:multiLevelType w:val="hybridMultilevel"/>
    <w:tmpl w:val="DBE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626D39"/>
    <w:multiLevelType w:val="multilevel"/>
    <w:tmpl w:val="087A7F76"/>
    <w:lvl w:ilvl="0">
      <w:start w:val="1"/>
      <w:numFmt w:val="decimal"/>
      <w:pStyle w:val="Heading2"/>
      <w:lvlText w:val="%1."/>
      <w:lvlJc w:val="left"/>
      <w:pPr>
        <w:ind w:left="360" w:hanging="360"/>
      </w:pPr>
    </w:lvl>
    <w:lvl w:ilvl="1">
      <w:start w:val="1"/>
      <w:numFmt w:val="decimal"/>
      <w:pStyle w:val="Formatvorlage1"/>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Formatvorlage2"/>
      <w:lvlText w:val="%1.%2.%3."/>
      <w:lvlJc w:val="left"/>
      <w:pPr>
        <w:ind w:left="1214" w:hanging="504"/>
      </w:pPr>
      <w:rPr>
        <w:rFonts w:ascii="Times New Roman" w:hAnsi="Times New Roman" w:cs="Times New Roman"/>
        <w:b/>
        <w:bCs/>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7"/>
  </w:num>
  <w:num w:numId="5">
    <w:abstractNumId w:val="5"/>
  </w:num>
  <w:num w:numId="6">
    <w:abstractNumId w:val="3"/>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0"/>
    <w:footnote w:id="1"/>
  </w:footnotePr>
  <w:endnotePr>
    <w:endnote w:id="0"/>
    <w:endnote w:id="1"/>
  </w:endnotePr>
  <w:compat/>
  <w:rsids>
    <w:rsidRoot w:val="00870894"/>
    <w:rsid w:val="00000C36"/>
    <w:rsid w:val="000230D4"/>
    <w:rsid w:val="00023414"/>
    <w:rsid w:val="0003035C"/>
    <w:rsid w:val="0003438B"/>
    <w:rsid w:val="00037BC7"/>
    <w:rsid w:val="00060457"/>
    <w:rsid w:val="00064894"/>
    <w:rsid w:val="00067C21"/>
    <w:rsid w:val="000A2499"/>
    <w:rsid w:val="000A53E5"/>
    <w:rsid w:val="000A63AE"/>
    <w:rsid w:val="000A729A"/>
    <w:rsid w:val="000C1719"/>
    <w:rsid w:val="000C263F"/>
    <w:rsid w:val="000F7C91"/>
    <w:rsid w:val="00100943"/>
    <w:rsid w:val="00113200"/>
    <w:rsid w:val="00131C5F"/>
    <w:rsid w:val="0013439C"/>
    <w:rsid w:val="0013446C"/>
    <w:rsid w:val="00150F02"/>
    <w:rsid w:val="001948CD"/>
    <w:rsid w:val="001A1640"/>
    <w:rsid w:val="001A422D"/>
    <w:rsid w:val="001A4A6D"/>
    <w:rsid w:val="001C25AD"/>
    <w:rsid w:val="001D4372"/>
    <w:rsid w:val="001E41B1"/>
    <w:rsid w:val="001F584C"/>
    <w:rsid w:val="00201F33"/>
    <w:rsid w:val="00215121"/>
    <w:rsid w:val="00250855"/>
    <w:rsid w:val="0026791F"/>
    <w:rsid w:val="002733A5"/>
    <w:rsid w:val="00292215"/>
    <w:rsid w:val="00295A31"/>
    <w:rsid w:val="002976C4"/>
    <w:rsid w:val="003013DB"/>
    <w:rsid w:val="00327E98"/>
    <w:rsid w:val="00345768"/>
    <w:rsid w:val="003715F2"/>
    <w:rsid w:val="0039221B"/>
    <w:rsid w:val="003C4749"/>
    <w:rsid w:val="003E6200"/>
    <w:rsid w:val="00413D2F"/>
    <w:rsid w:val="004302C1"/>
    <w:rsid w:val="0046520F"/>
    <w:rsid w:val="00477A02"/>
    <w:rsid w:val="004C03AD"/>
    <w:rsid w:val="004D3156"/>
    <w:rsid w:val="004F72DB"/>
    <w:rsid w:val="00527898"/>
    <w:rsid w:val="005A472B"/>
    <w:rsid w:val="005E3A5E"/>
    <w:rsid w:val="005F3B06"/>
    <w:rsid w:val="00620ABA"/>
    <w:rsid w:val="00626DDC"/>
    <w:rsid w:val="00635358"/>
    <w:rsid w:val="00675F9B"/>
    <w:rsid w:val="006A712C"/>
    <w:rsid w:val="006D3AC8"/>
    <w:rsid w:val="006E5FB3"/>
    <w:rsid w:val="006E6A31"/>
    <w:rsid w:val="00733F85"/>
    <w:rsid w:val="00737950"/>
    <w:rsid w:val="00783840"/>
    <w:rsid w:val="007A3F33"/>
    <w:rsid w:val="007A7E14"/>
    <w:rsid w:val="007E0CBC"/>
    <w:rsid w:val="007F7F64"/>
    <w:rsid w:val="008259F1"/>
    <w:rsid w:val="008674EE"/>
    <w:rsid w:val="00870894"/>
    <w:rsid w:val="008733B3"/>
    <w:rsid w:val="00875778"/>
    <w:rsid w:val="00895527"/>
    <w:rsid w:val="00896908"/>
    <w:rsid w:val="008B5218"/>
    <w:rsid w:val="00923998"/>
    <w:rsid w:val="0093412B"/>
    <w:rsid w:val="00936238"/>
    <w:rsid w:val="0098138E"/>
    <w:rsid w:val="0099628A"/>
    <w:rsid w:val="009D3441"/>
    <w:rsid w:val="009F5A5A"/>
    <w:rsid w:val="00A512C9"/>
    <w:rsid w:val="00A65543"/>
    <w:rsid w:val="00A74B5B"/>
    <w:rsid w:val="00A82CD7"/>
    <w:rsid w:val="00AA385D"/>
    <w:rsid w:val="00AE4F2B"/>
    <w:rsid w:val="00B119C0"/>
    <w:rsid w:val="00B16C97"/>
    <w:rsid w:val="00B42779"/>
    <w:rsid w:val="00B51CF1"/>
    <w:rsid w:val="00B5400E"/>
    <w:rsid w:val="00B557A3"/>
    <w:rsid w:val="00B716AA"/>
    <w:rsid w:val="00BC3414"/>
    <w:rsid w:val="00BD2115"/>
    <w:rsid w:val="00BE2C58"/>
    <w:rsid w:val="00BE413F"/>
    <w:rsid w:val="00C42F73"/>
    <w:rsid w:val="00C478F6"/>
    <w:rsid w:val="00C7056F"/>
    <w:rsid w:val="00C762CB"/>
    <w:rsid w:val="00C83BC8"/>
    <w:rsid w:val="00C91ACE"/>
    <w:rsid w:val="00CD331C"/>
    <w:rsid w:val="00D11770"/>
    <w:rsid w:val="00D159B0"/>
    <w:rsid w:val="00D2584D"/>
    <w:rsid w:val="00D25872"/>
    <w:rsid w:val="00D66327"/>
    <w:rsid w:val="00DA0B47"/>
    <w:rsid w:val="00DA5BE5"/>
    <w:rsid w:val="00DC476E"/>
    <w:rsid w:val="00DD02B7"/>
    <w:rsid w:val="00DD2C3D"/>
    <w:rsid w:val="00DD2CA2"/>
    <w:rsid w:val="00DE6F32"/>
    <w:rsid w:val="00E42C5E"/>
    <w:rsid w:val="00E609A8"/>
    <w:rsid w:val="00E66A29"/>
    <w:rsid w:val="00E86FE9"/>
    <w:rsid w:val="00EA478F"/>
    <w:rsid w:val="00EB19E1"/>
    <w:rsid w:val="00ED4600"/>
    <w:rsid w:val="00F10AF9"/>
    <w:rsid w:val="00F27489"/>
    <w:rsid w:val="00F31DEC"/>
    <w:rsid w:val="00F65BEE"/>
    <w:rsid w:val="00FA54A4"/>
    <w:rsid w:val="00FC5F6E"/>
    <w:rsid w:val="00FE1138"/>
    <w:rsid w:val="00FE657C"/>
    <w:rsid w:val="00FF6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paragraph" w:styleId="Heading2">
    <w:name w:val="heading 2"/>
    <w:aliases w:val="capitol"/>
    <w:basedOn w:val="Normal"/>
    <w:next w:val="Normal"/>
    <w:link w:val="Heading2Char"/>
    <w:qFormat/>
    <w:locked/>
    <w:rsid w:val="000A63AE"/>
    <w:pPr>
      <w:keepNext/>
      <w:numPr>
        <w:numId w:val="9"/>
      </w:numPr>
      <w:spacing w:before="240" w:after="120"/>
      <w:ind w:left="0" w:hanging="378"/>
      <w:outlineLvl w:val="1"/>
    </w:pPr>
    <w:rPr>
      <w:b/>
      <w:sz w:val="22"/>
      <w:szCs w:val="20"/>
      <w:lang w:val="en-US"/>
    </w:rPr>
  </w:style>
  <w:style w:type="paragraph" w:styleId="Heading3">
    <w:name w:val="heading 3"/>
    <w:basedOn w:val="Normal"/>
    <w:next w:val="Normal"/>
    <w:link w:val="Heading3Char"/>
    <w:semiHidden/>
    <w:unhideWhenUsed/>
    <w:qFormat/>
    <w:locked/>
    <w:rsid w:val="000A63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Outlines a"/>
    <w:basedOn w:val="Normal"/>
    <w:link w:val="ListParagraphChar"/>
    <w:uiPriority w:val="34"/>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semiHidden/>
    <w:unhideWhenUsed/>
    <w:rsid w:val="002976C4"/>
    <w:pPr>
      <w:tabs>
        <w:tab w:val="center" w:pos="4680"/>
        <w:tab w:val="right" w:pos="9360"/>
      </w:tabs>
    </w:pPr>
  </w:style>
  <w:style w:type="character" w:customStyle="1" w:styleId="FooterChar">
    <w:name w:val="Footer Char"/>
    <w:basedOn w:val="DefaultParagraphFont"/>
    <w:link w:val="Footer"/>
    <w:uiPriority w:val="99"/>
    <w:semiHidden/>
    <w:rsid w:val="002976C4"/>
    <w:rPr>
      <w:rFonts w:eastAsia="Times New Roman"/>
      <w:sz w:val="26"/>
      <w:szCs w:val="26"/>
      <w:lang w:val="ro-RO"/>
    </w:rPr>
  </w:style>
  <w:style w:type="character" w:styleId="Emphasis">
    <w:name w:val="Emphasis"/>
    <w:uiPriority w:val="20"/>
    <w:qFormat/>
    <w:locked/>
    <w:rsid w:val="00345768"/>
  </w:style>
  <w:style w:type="paragraph" w:customStyle="1" w:styleId="tabele">
    <w:name w:val="tabele"/>
    <w:link w:val="tabeleChar"/>
    <w:qFormat/>
    <w:rsid w:val="00345768"/>
    <w:pPr>
      <w:jc w:val="both"/>
    </w:pPr>
    <w:rPr>
      <w:rFonts w:ascii="Calibri" w:eastAsia="Times New Roman" w:hAnsi="Calibri"/>
      <w:sz w:val="20"/>
      <w:szCs w:val="20"/>
      <w:lang w:val="en-GB"/>
    </w:rPr>
  </w:style>
  <w:style w:type="character" w:customStyle="1" w:styleId="tabeleChar">
    <w:name w:val="tabele Char"/>
    <w:link w:val="tabele"/>
    <w:locked/>
    <w:rsid w:val="00345768"/>
    <w:rPr>
      <w:rFonts w:ascii="Calibri" w:eastAsia="Times New Roman" w:hAnsi="Calibri"/>
      <w:sz w:val="20"/>
      <w:szCs w:val="20"/>
      <w:lang w:val="en-GB"/>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qFormat/>
    <w:locked/>
    <w:rsid w:val="009D3441"/>
    <w:rPr>
      <w:rFonts w:eastAsia="Times New Roman"/>
      <w:sz w:val="26"/>
      <w:szCs w:val="26"/>
      <w:lang w:val="ro-RO"/>
    </w:rPr>
  </w:style>
  <w:style w:type="character" w:styleId="Hyperlink">
    <w:name w:val="Hyperlink"/>
    <w:basedOn w:val="DefaultParagraphFont"/>
    <w:uiPriority w:val="99"/>
    <w:unhideWhenUsed/>
    <w:rsid w:val="00037BC7"/>
    <w:rPr>
      <w:color w:val="0000FF"/>
      <w:u w:val="single"/>
    </w:rPr>
  </w:style>
  <w:style w:type="character" w:customStyle="1" w:styleId="Heading2Char">
    <w:name w:val="Heading 2 Char"/>
    <w:aliases w:val="capitol Char"/>
    <w:basedOn w:val="DefaultParagraphFont"/>
    <w:link w:val="Heading2"/>
    <w:rsid w:val="000A63AE"/>
    <w:rPr>
      <w:rFonts w:eastAsia="Times New Roman"/>
      <w:b/>
      <w:szCs w:val="20"/>
    </w:rPr>
  </w:style>
  <w:style w:type="paragraph" w:customStyle="1" w:styleId="Formatvorlage1">
    <w:name w:val="Formatvorlage1"/>
    <w:basedOn w:val="Heading3"/>
    <w:link w:val="Formatvorlage1Zchn"/>
    <w:qFormat/>
    <w:rsid w:val="000A63AE"/>
    <w:pPr>
      <w:numPr>
        <w:ilvl w:val="1"/>
        <w:numId w:val="9"/>
      </w:numPr>
      <w:spacing w:before="120"/>
      <w:ind w:left="476" w:hanging="525"/>
      <w:jc w:val="both"/>
    </w:pPr>
    <w:rPr>
      <w:rFonts w:ascii="Times New Roman" w:eastAsia="Times New Roman" w:hAnsi="Times New Roman" w:cs="Times New Roman"/>
      <w:color w:val="auto"/>
      <w:sz w:val="22"/>
      <w:szCs w:val="22"/>
    </w:rPr>
  </w:style>
  <w:style w:type="paragraph" w:customStyle="1" w:styleId="Formatvorlage2">
    <w:name w:val="Formatvorlage2"/>
    <w:basedOn w:val="Normal"/>
    <w:qFormat/>
    <w:rsid w:val="000A63AE"/>
    <w:pPr>
      <w:numPr>
        <w:ilvl w:val="2"/>
        <w:numId w:val="9"/>
      </w:numPr>
      <w:spacing w:before="120" w:after="120"/>
    </w:pPr>
    <w:rPr>
      <w:sz w:val="20"/>
      <w:szCs w:val="24"/>
      <w:lang w:val="en-GB" w:eastAsia="en-GB"/>
    </w:rPr>
  </w:style>
  <w:style w:type="character" w:customStyle="1" w:styleId="Formatvorlage1Zchn">
    <w:name w:val="Formatvorlage1 Zchn"/>
    <w:link w:val="Formatvorlage1"/>
    <w:rsid w:val="000A63AE"/>
    <w:rPr>
      <w:rFonts w:eastAsia="Times New Roman"/>
      <w:b/>
      <w:bCs/>
      <w:lang w:val="ro-RO"/>
    </w:rPr>
  </w:style>
  <w:style w:type="character" w:customStyle="1" w:styleId="Heading3Char">
    <w:name w:val="Heading 3 Char"/>
    <w:basedOn w:val="DefaultParagraphFont"/>
    <w:link w:val="Heading3"/>
    <w:semiHidden/>
    <w:rsid w:val="000A63AE"/>
    <w:rPr>
      <w:rFonts w:asciiTheme="majorHAnsi" w:eastAsiaTheme="majorEastAsia" w:hAnsiTheme="majorHAnsi" w:cstheme="majorBidi"/>
      <w:b/>
      <w:bCs/>
      <w:color w:val="4F81BD" w:themeColor="accent1"/>
      <w:sz w:val="26"/>
      <w:szCs w:val="2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5</Pages>
  <Words>2056</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adeaconu</cp:lastModifiedBy>
  <cp:revision>14</cp:revision>
  <cp:lastPrinted>2022-07-11T04:59:00Z</cp:lastPrinted>
  <dcterms:created xsi:type="dcterms:W3CDTF">2022-07-08T09:10:00Z</dcterms:created>
  <dcterms:modified xsi:type="dcterms:W3CDTF">2022-07-11T05:07:00Z</dcterms:modified>
</cp:coreProperties>
</file>