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132" w:rsidRDefault="00B60132"/>
    <w:tbl>
      <w:tblPr>
        <w:tblW w:w="10818" w:type="dxa"/>
        <w:tblBorders>
          <w:bottom w:val="single" w:sz="4" w:space="0" w:color="auto"/>
        </w:tblBorders>
        <w:tblLayout w:type="fixed"/>
        <w:tblLook w:val="0000"/>
      </w:tblPr>
      <w:tblGrid>
        <w:gridCol w:w="6228"/>
        <w:gridCol w:w="3150"/>
        <w:gridCol w:w="1440"/>
      </w:tblGrid>
      <w:tr w:rsidR="005000AB" w:rsidRPr="00942D3F" w:rsidTr="00DD1C35">
        <w:trPr>
          <w:trHeight w:val="713"/>
        </w:trPr>
        <w:tc>
          <w:tcPr>
            <w:tcW w:w="6228" w:type="dxa"/>
            <w:tcBorders>
              <w:top w:val="nil"/>
              <w:left w:val="nil"/>
              <w:bottom w:val="single" w:sz="4" w:space="0" w:color="auto"/>
              <w:right w:val="nil"/>
            </w:tcBorders>
            <w:shd w:val="clear" w:color="auto" w:fill="auto"/>
          </w:tcPr>
          <w:p w:rsidR="005000AB" w:rsidRPr="00D56902" w:rsidRDefault="005000AB" w:rsidP="00DD1C35">
            <w:pPr>
              <w:jc w:val="both"/>
              <w:rPr>
                <w:b/>
              </w:rPr>
            </w:pPr>
            <w:r w:rsidRPr="00D56902">
              <w:rPr>
                <w:b/>
              </w:rPr>
              <w:t xml:space="preserve">ROMÂNIA </w:t>
            </w:r>
          </w:p>
          <w:p w:rsidR="005000AB" w:rsidRPr="00D56902" w:rsidRDefault="005000AB" w:rsidP="00DD1C35">
            <w:pPr>
              <w:jc w:val="both"/>
              <w:rPr>
                <w:b/>
              </w:rPr>
            </w:pPr>
            <w:r w:rsidRPr="00D56902">
              <w:rPr>
                <w:b/>
              </w:rPr>
              <w:t>JUDEŢUL TIMIŞ</w:t>
            </w:r>
          </w:p>
          <w:p w:rsidR="005000AB" w:rsidRPr="00D56902" w:rsidRDefault="005000AB" w:rsidP="00DD1C35">
            <w:pPr>
              <w:jc w:val="both"/>
              <w:rPr>
                <w:b/>
              </w:rPr>
            </w:pPr>
            <w:r w:rsidRPr="00D56902">
              <w:rPr>
                <w:b/>
              </w:rPr>
              <w:t>MUNICIPIULUI   TIMIŞOARA</w:t>
            </w:r>
          </w:p>
          <w:p w:rsidR="005000AB" w:rsidRPr="00D56902" w:rsidRDefault="005000AB" w:rsidP="00DD1C35">
            <w:pPr>
              <w:jc w:val="both"/>
              <w:rPr>
                <w:b/>
              </w:rPr>
            </w:pPr>
            <w:r w:rsidRPr="00D56902">
              <w:rPr>
                <w:b/>
              </w:rPr>
              <w:t>DIRECŢIA GENERALĂ D.P.P.R.U.</w:t>
            </w:r>
          </w:p>
          <w:p w:rsidR="005000AB" w:rsidRDefault="005000AB" w:rsidP="00774DAD">
            <w:pPr>
              <w:jc w:val="both"/>
            </w:pPr>
            <w:r>
              <w:t>Nr.</w:t>
            </w:r>
          </w:p>
          <w:p w:rsidR="00774DAD" w:rsidRPr="00942D3F" w:rsidRDefault="00774DAD" w:rsidP="00774DAD">
            <w:pPr>
              <w:jc w:val="both"/>
              <w:rPr>
                <w:sz w:val="6"/>
                <w:szCs w:val="6"/>
              </w:rPr>
            </w:pPr>
          </w:p>
        </w:tc>
        <w:tc>
          <w:tcPr>
            <w:tcW w:w="3150" w:type="dxa"/>
            <w:tcBorders>
              <w:top w:val="nil"/>
              <w:left w:val="nil"/>
              <w:bottom w:val="single" w:sz="4" w:space="0" w:color="auto"/>
              <w:right w:val="nil"/>
            </w:tcBorders>
            <w:shd w:val="clear" w:color="auto" w:fill="auto"/>
          </w:tcPr>
          <w:p w:rsidR="005000AB" w:rsidRPr="00942D3F" w:rsidRDefault="005000AB" w:rsidP="00DD1C35"/>
          <w:p w:rsidR="005000AB" w:rsidRPr="00942D3F" w:rsidRDefault="005000AB" w:rsidP="00DD1C35"/>
          <w:p w:rsidR="005000AB" w:rsidRPr="00942D3F" w:rsidRDefault="005000AB" w:rsidP="00DD1C35"/>
        </w:tc>
        <w:tc>
          <w:tcPr>
            <w:tcW w:w="1440" w:type="dxa"/>
            <w:tcBorders>
              <w:top w:val="nil"/>
              <w:left w:val="nil"/>
              <w:bottom w:val="single" w:sz="4" w:space="0" w:color="auto"/>
              <w:right w:val="nil"/>
            </w:tcBorders>
            <w:shd w:val="clear" w:color="auto" w:fill="auto"/>
          </w:tcPr>
          <w:p w:rsidR="005000AB" w:rsidRPr="00942D3F" w:rsidRDefault="005000AB" w:rsidP="00DD1C35">
            <w:pPr>
              <w:jc w:val="center"/>
            </w:pPr>
          </w:p>
        </w:tc>
      </w:tr>
    </w:tbl>
    <w:p w:rsidR="00D01801" w:rsidRPr="00153F38" w:rsidRDefault="00D01801" w:rsidP="00D01801">
      <w:pPr>
        <w:jc w:val="both"/>
        <w:rPr>
          <w:b/>
        </w:rPr>
      </w:pPr>
    </w:p>
    <w:p w:rsidR="00770F2B" w:rsidRPr="00153F38" w:rsidRDefault="00770F2B" w:rsidP="00770F2B">
      <w:pPr>
        <w:spacing w:line="206" w:lineRule="auto"/>
        <w:jc w:val="center"/>
        <w:rPr>
          <w:b/>
          <w:color w:val="000000"/>
          <w:u w:val="single"/>
        </w:rPr>
      </w:pPr>
      <w:r w:rsidRPr="00153F38">
        <w:rPr>
          <w:b/>
          <w:u w:val="single"/>
        </w:rPr>
        <w:t>REFERATUL DE APROBARE A PROIECTULUI DE HOTĂRÂRE</w:t>
      </w:r>
    </w:p>
    <w:p w:rsidR="00A173B9" w:rsidRPr="009E07FD" w:rsidRDefault="00A173B9" w:rsidP="00A173B9">
      <w:pPr>
        <w:autoSpaceDE w:val="0"/>
        <w:autoSpaceDN w:val="0"/>
        <w:adjustRightInd w:val="0"/>
        <w:jc w:val="center"/>
        <w:rPr>
          <w:bCs/>
          <w:color w:val="000000"/>
        </w:rPr>
      </w:pPr>
      <w:r w:rsidRPr="00D20278">
        <w:rPr>
          <w:b/>
          <w:bCs/>
          <w:color w:val="000000"/>
        </w:rPr>
        <w:t>privind aprobarea</w:t>
      </w:r>
      <w:r>
        <w:rPr>
          <w:b/>
          <w:bCs/>
          <w:color w:val="000000"/>
        </w:rPr>
        <w:t xml:space="preserve"> </w:t>
      </w:r>
      <w:r w:rsidR="000C3D9A">
        <w:rPr>
          <w:b/>
          <w:bCs/>
          <w:color w:val="000000"/>
        </w:rPr>
        <w:t xml:space="preserve">actualizării </w:t>
      </w:r>
      <w:r>
        <w:rPr>
          <w:b/>
          <w:bCs/>
          <w:color w:val="000000"/>
        </w:rPr>
        <w:t>Studiului de Fezabilitate</w:t>
      </w:r>
      <w:r w:rsidR="00820D9A">
        <w:rPr>
          <w:b/>
          <w:bCs/>
          <w:color w:val="000000"/>
        </w:rPr>
        <w:t xml:space="preserve"> </w:t>
      </w:r>
      <w:r>
        <w:rPr>
          <w:b/>
          <w:bCs/>
          <w:color w:val="000000"/>
        </w:rPr>
        <w:t>și a indicatorilor tehnico economici pentru obiectivul</w:t>
      </w:r>
      <w:r w:rsidRPr="00D20278">
        <w:rPr>
          <w:b/>
          <w:bCs/>
          <w:color w:val="000000"/>
        </w:rPr>
        <w:t xml:space="preserve"> de investiţii </w:t>
      </w:r>
      <w:r w:rsidRPr="00C750AC">
        <w:rPr>
          <w:b/>
          <w:bCs/>
          <w:color w:val="000000"/>
        </w:rPr>
        <w:t>,,</w:t>
      </w:r>
      <w:r w:rsidRPr="00C750AC">
        <w:rPr>
          <w:b/>
        </w:rPr>
        <w:t xml:space="preserve"> Retehnologizare/reabilitare</w:t>
      </w:r>
      <w:r w:rsidRPr="009E07FD">
        <w:rPr>
          <w:b/>
        </w:rPr>
        <w:t xml:space="preserve"> rețea primară de termoficare în Municipiul Timișoara. Etapa 1(zona centrală și zona Constantin cel Mare)</w:t>
      </w:r>
      <w:r w:rsidRPr="009E07FD">
        <w:rPr>
          <w:b/>
          <w:color w:val="000000"/>
        </w:rPr>
        <w:t>”</w:t>
      </w:r>
    </w:p>
    <w:p w:rsidR="00A173B9" w:rsidRDefault="00A173B9" w:rsidP="00A173B9">
      <w:pPr>
        <w:autoSpaceDE w:val="0"/>
        <w:autoSpaceDN w:val="0"/>
        <w:adjustRightInd w:val="0"/>
        <w:rPr>
          <w:b/>
          <w:bCs/>
          <w:color w:val="000000"/>
        </w:rPr>
      </w:pPr>
    </w:p>
    <w:p w:rsidR="00D01801" w:rsidRDefault="00EF5C13" w:rsidP="003A4E3B">
      <w:pPr>
        <w:pStyle w:val="ListParagraph"/>
        <w:numPr>
          <w:ilvl w:val="0"/>
          <w:numId w:val="17"/>
        </w:numPr>
        <w:tabs>
          <w:tab w:val="decimal" w:pos="360"/>
          <w:tab w:val="decimal" w:pos="432"/>
        </w:tabs>
        <w:jc w:val="both"/>
        <w:rPr>
          <w:rFonts w:ascii="Times New Roman" w:hAnsi="Times New Roman"/>
          <w:b/>
          <w:color w:val="000000"/>
          <w:spacing w:val="-5"/>
          <w:sz w:val="24"/>
          <w:szCs w:val="24"/>
          <w:lang w:val="ro-RO"/>
        </w:rPr>
      </w:pPr>
      <w:r>
        <w:rPr>
          <w:rFonts w:ascii="Times New Roman" w:hAnsi="Times New Roman"/>
          <w:b/>
          <w:color w:val="000000"/>
          <w:spacing w:val="-5"/>
          <w:sz w:val="24"/>
          <w:szCs w:val="24"/>
          <w:lang w:val="ro-RO"/>
        </w:rPr>
        <w:t>Descrierea situaț</w:t>
      </w:r>
      <w:r w:rsidR="00D01801" w:rsidRPr="00153F38">
        <w:rPr>
          <w:rFonts w:ascii="Times New Roman" w:hAnsi="Times New Roman"/>
          <w:b/>
          <w:color w:val="000000"/>
          <w:spacing w:val="-5"/>
          <w:sz w:val="24"/>
          <w:szCs w:val="24"/>
          <w:lang w:val="ro-RO"/>
        </w:rPr>
        <w:t>iei actuale</w:t>
      </w:r>
    </w:p>
    <w:p w:rsidR="007C77A7" w:rsidRPr="00153F38" w:rsidRDefault="007C77A7" w:rsidP="00D56902">
      <w:pPr>
        <w:ind w:firstLine="432"/>
        <w:jc w:val="both"/>
        <w:rPr>
          <w:bCs/>
        </w:rPr>
      </w:pPr>
      <w:r w:rsidRPr="00153F38">
        <w:rPr>
          <w:bCs/>
        </w:rPr>
        <w:t>Operarea sistemului centralizat de alimentare cu căldură, până la nivelul consumatorilor (clădirile acestora), a fost concesionată către Compania Locală de Termoficare COLTERM S.A. în baza Contractului de Concesiune aprobat prin HCL nr.</w:t>
      </w:r>
      <w:r w:rsidRPr="00153F38">
        <w:t>216 / 30.05.2006 a Consiliului Local</w:t>
      </w:r>
      <w:r w:rsidRPr="00153F38">
        <w:rPr>
          <w:bCs/>
        </w:rPr>
        <w:t xml:space="preserve"> Timișoara. </w:t>
      </w:r>
    </w:p>
    <w:p w:rsidR="00276FE2" w:rsidRPr="00153F38" w:rsidRDefault="00276FE2" w:rsidP="00D56902">
      <w:pPr>
        <w:ind w:firstLine="432"/>
        <w:jc w:val="both"/>
        <w:rPr>
          <w:bCs/>
        </w:rPr>
      </w:pPr>
      <w:r w:rsidRPr="00153F38">
        <w:rPr>
          <w:bCs/>
        </w:rPr>
        <w:t xml:space="preserve">În prezent, Compania Locală de Termoficare COLTERM S.A. Timișoara este operatorul întregului sistem centralizat de alimentare cu căldură din Municipiul Timișoara - producere, transport, distribuție în conformitate cu prevederile </w:t>
      </w:r>
      <w:r w:rsidR="00A80BBF">
        <w:rPr>
          <w:bCs/>
        </w:rPr>
        <w:t>L</w:t>
      </w:r>
      <w:r w:rsidRPr="00153F38">
        <w:rPr>
          <w:bCs/>
        </w:rPr>
        <w:t xml:space="preserve">egii 325/2006 activitatea de producere, transport, distribuție și furnizare energie termică, supunându-se reglementării și monitorizării de către autoritatea de reglementare în domeniu. </w:t>
      </w:r>
    </w:p>
    <w:p w:rsidR="00276FE2" w:rsidRPr="00153F38" w:rsidRDefault="00276FE2" w:rsidP="00D56902">
      <w:pPr>
        <w:ind w:firstLine="270"/>
        <w:jc w:val="both"/>
      </w:pPr>
      <w:r w:rsidRPr="00153F38">
        <w:t xml:space="preserve">Sursele principale de producere a energiei termice aflate în exploatare sunt: CT Centru Timișoara și CET Sud Timișoara, care funcționează interconectat.   </w:t>
      </w:r>
    </w:p>
    <w:p w:rsidR="00AD05BC" w:rsidRPr="00167EB5" w:rsidRDefault="00AD05BC" w:rsidP="000C3D9A">
      <w:pPr>
        <w:ind w:firstLine="270"/>
        <w:jc w:val="both"/>
      </w:pPr>
      <w:r w:rsidRPr="00167EB5">
        <w:t xml:space="preserve">În situaţia actuală de funcţionare alimentarea zonei de nord a Municipiului Timişoara cu agent termic produs în CET Sud, nu este posibilă datorită incapacităţii de transfer debit în zona de nord, cauzate de pierderile mari de presiune în reţeaua primară de termoficare, care vizează tronsonul </w:t>
      </w:r>
      <w:r w:rsidR="000E314C">
        <w:t>ne</w:t>
      </w:r>
      <w:r w:rsidRPr="00167EB5">
        <w:t>reabilitat aferent obiectului 1. In viitor se urmăreşte transferul unui debit de agent termic de 1910 t/h din CET Sud în zona de nord a Municipiului, prin reţeaua de conducte aferentă obiectului 1, rezultând o viteză de 2.85 m/s prin traseul existent de DN500, valoare mult peste intervalul de viteze optim recomandat cuprins între 0.5 şi 2.0 m/s. Altfel spus, tronsoul de conducte aferent obiectului 1 nu poate transfera un debit mai mare de agent termic decât cel preconizat în situaţia actuală de funcţionare.</w:t>
      </w:r>
    </w:p>
    <w:p w:rsidR="00AD05BC" w:rsidRDefault="00AD05BC" w:rsidP="000C3D9A">
      <w:pPr>
        <w:ind w:firstLine="270"/>
        <w:jc w:val="both"/>
      </w:pPr>
      <w:r w:rsidRPr="00167EB5">
        <w:t>Pentru eliminarea acestui inconvenient se impune mărirea diametrului de conductă aferent obiectului 1 de la cel existent 2xDN500 la 2xDN600, astfel viteza de circulaţie prin reteaua de conducte aferentă obiectului 1 va fi de 1.98 m/s.</w:t>
      </w:r>
    </w:p>
    <w:p w:rsidR="00FD4DF4" w:rsidRDefault="00652172" w:rsidP="00FD4DF4">
      <w:pPr>
        <w:ind w:firstLine="360"/>
        <w:jc w:val="both"/>
      </w:pPr>
      <w:r w:rsidRPr="000B3298">
        <w:t>Obiectul 2 cuprinde reabilitarea traseului de termoficare cuprins intre caminul de la intersectia dintre strada Constantin cel Mare si strada Divizia 9 de Cavalerie pana la caminul de la intersectia dintre strada Constantin cel Mare si strada Ecoului, racordurile catre PT38 si PT 39 pana la caminul de la intersectia dintre strada Holdelor si strada Sf. Apostoli Petru si Pavel. Tot in obiectul 2 este cuprins si traseul dintre caminul situat pe strada Perlei (in fata PT 28) si  PT27. Obie</w:t>
      </w:r>
      <w:r>
        <w:t>ctul este compus dintr-un număr de 9</w:t>
      </w:r>
      <w:r w:rsidRPr="000B3298">
        <w:t xml:space="preserve"> tronsoane</w:t>
      </w:r>
      <w:r>
        <w:t>.</w:t>
      </w:r>
    </w:p>
    <w:p w:rsidR="00FD4DF4" w:rsidRDefault="00FD4DF4" w:rsidP="000C3D9A">
      <w:pPr>
        <w:ind w:firstLine="360"/>
        <w:jc w:val="both"/>
        <w:rPr>
          <w:bCs/>
        </w:rPr>
      </w:pPr>
      <w:r w:rsidRPr="000B3298">
        <w:rPr>
          <w:bCs/>
        </w:rPr>
        <w:t>Lungimea de traseu a rețelelor de transport</w:t>
      </w:r>
      <w:r>
        <w:rPr>
          <w:bCs/>
        </w:rPr>
        <w:t xml:space="preserve"> ce se preconizează a fi reabilitată </w:t>
      </w:r>
      <w:r w:rsidRPr="000B3298">
        <w:rPr>
          <w:bCs/>
        </w:rPr>
        <w:t xml:space="preserve">este de </w:t>
      </w:r>
      <w:r w:rsidR="000E314C">
        <w:rPr>
          <w:bCs/>
          <w:u w:val="single"/>
        </w:rPr>
        <w:t>3,</w:t>
      </w:r>
      <w:r>
        <w:rPr>
          <w:bCs/>
          <w:u w:val="single"/>
        </w:rPr>
        <w:t>693</w:t>
      </w:r>
      <w:r w:rsidRPr="00C35E95">
        <w:rPr>
          <w:bCs/>
          <w:u w:val="single"/>
        </w:rPr>
        <w:t xml:space="preserve"> km</w:t>
      </w:r>
      <w:r w:rsidRPr="000B3298">
        <w:rPr>
          <w:bCs/>
        </w:rPr>
        <w:t>.</w:t>
      </w:r>
    </w:p>
    <w:p w:rsidR="00FD4DF4" w:rsidRPr="00153F38" w:rsidRDefault="00FD4DF4" w:rsidP="00FD4DF4">
      <w:pPr>
        <w:ind w:firstLine="360"/>
        <w:jc w:val="both"/>
      </w:pPr>
      <w:r w:rsidRPr="00153F38">
        <w:t xml:space="preserve">La alegerea tronsoanelor/porțiunilor/ramurilor de rețele termice propuse pentru reabilitare s-a avut în vedere următoarele elemente: </w:t>
      </w:r>
    </w:p>
    <w:p w:rsidR="00FD4DF4" w:rsidRDefault="00FD4DF4" w:rsidP="00FD4DF4">
      <w:pPr>
        <w:numPr>
          <w:ilvl w:val="0"/>
          <w:numId w:val="14"/>
        </w:numPr>
        <w:ind w:left="360"/>
        <w:jc w:val="both"/>
        <w:rPr>
          <w:rFonts w:eastAsia="Calibri"/>
          <w:bCs/>
        </w:rPr>
      </w:pPr>
      <w:r w:rsidRPr="00153F38">
        <w:rPr>
          <w:rFonts w:eastAsia="Calibri"/>
          <w:bCs/>
        </w:rPr>
        <w:t xml:space="preserve">numărul de avarii înregistrate pe tronsoanele/ramurile de rețea primară, respectiv secundară ce nu au fost reabilitate până în prezent. </w:t>
      </w:r>
    </w:p>
    <w:p w:rsidR="00FD4DF4" w:rsidRDefault="00FD4DF4" w:rsidP="00FD4DF4">
      <w:pPr>
        <w:numPr>
          <w:ilvl w:val="0"/>
          <w:numId w:val="14"/>
        </w:numPr>
        <w:ind w:left="360"/>
        <w:jc w:val="both"/>
        <w:rPr>
          <w:rFonts w:eastAsia="Calibri"/>
        </w:rPr>
      </w:pPr>
      <w:r w:rsidRPr="00153F38">
        <w:rPr>
          <w:rFonts w:eastAsia="Calibri"/>
          <w:bCs/>
        </w:rPr>
        <w:t xml:space="preserve">numărul consumatorilor afectați de avariile produse în tronsoanele de rețea primară și secundară nereabilitate până în prezent. </w:t>
      </w:r>
      <w:r w:rsidRPr="00153F38">
        <w:rPr>
          <w:rFonts w:eastAsia="Calibri"/>
        </w:rPr>
        <w:t>Gradul de conectare a consumatorilor la ramurile de rețele secundare nereabilitate până în prezent și care trebuie să fie de minim 50%.</w:t>
      </w:r>
    </w:p>
    <w:p w:rsidR="00EF5C13" w:rsidRPr="00B907CC" w:rsidRDefault="00EF5C13" w:rsidP="00EF5C13">
      <w:pPr>
        <w:pStyle w:val="NoSpacing"/>
        <w:spacing w:after="200" w:line="276" w:lineRule="auto"/>
        <w:contextualSpacing/>
        <w:jc w:val="both"/>
        <w:rPr>
          <w:color w:val="000000"/>
          <w:lang w:val="ro-RO"/>
        </w:rPr>
      </w:pPr>
      <w:r w:rsidRPr="00B907CC">
        <w:rPr>
          <w:color w:val="000000"/>
          <w:lang w:val="ro-RO"/>
        </w:rPr>
        <w:t>Obiectivele preconizate a fi atinse prin realizarea investiţiei publice</w:t>
      </w:r>
    </w:p>
    <w:p w:rsidR="00EF5C13" w:rsidRPr="00B907CC" w:rsidRDefault="00EF5C13" w:rsidP="00EF5C13">
      <w:pPr>
        <w:pStyle w:val="NoSpacing"/>
        <w:spacing w:after="200" w:line="276" w:lineRule="auto"/>
        <w:ind w:firstLine="720"/>
        <w:contextualSpacing/>
        <w:jc w:val="both"/>
        <w:rPr>
          <w:bCs/>
          <w:color w:val="000000"/>
        </w:rPr>
      </w:pPr>
      <w:r w:rsidRPr="00B907CC">
        <w:rPr>
          <w:bCs/>
          <w:color w:val="000000"/>
        </w:rPr>
        <w:lastRenderedPageBreak/>
        <w:t xml:space="preserve">În prioritizarea lucrărilor propuse și analizate în studiu s-a ținut seama de următoarele considerente: </w:t>
      </w:r>
    </w:p>
    <w:p w:rsidR="00EF5C13" w:rsidRPr="00B907CC" w:rsidRDefault="00EF5C13" w:rsidP="00EF5C13">
      <w:pPr>
        <w:pStyle w:val="NoSpacing"/>
        <w:numPr>
          <w:ilvl w:val="0"/>
          <w:numId w:val="14"/>
        </w:numPr>
        <w:spacing w:after="200" w:line="276" w:lineRule="auto"/>
        <w:contextualSpacing/>
        <w:jc w:val="both"/>
        <w:rPr>
          <w:bCs/>
          <w:color w:val="000000"/>
        </w:rPr>
      </w:pPr>
      <w:r w:rsidRPr="00B907CC">
        <w:rPr>
          <w:bCs/>
          <w:color w:val="000000"/>
        </w:rPr>
        <w:t>Realizarea lucrărilor prevăzute în Master Plan pentru atingerea performanțelor stabilite în acesta, în principal starea normală de confort a consumatorilor, prin asigurarea nivelului normal de presiune în sistemul primar pentru asigurarea debitelor de agent primar și deci a cantității de căldură și la punctele termice situate în zonele de margine a sistemului primar de rețele termice.</w:t>
      </w:r>
    </w:p>
    <w:p w:rsidR="00EF5C13" w:rsidRPr="00B907CC" w:rsidRDefault="00EF5C13" w:rsidP="00EF5C13">
      <w:pPr>
        <w:pStyle w:val="NoSpacing"/>
        <w:numPr>
          <w:ilvl w:val="0"/>
          <w:numId w:val="14"/>
        </w:numPr>
        <w:spacing w:after="200" w:line="276" w:lineRule="auto"/>
        <w:contextualSpacing/>
        <w:jc w:val="both"/>
        <w:rPr>
          <w:bCs/>
          <w:color w:val="000000"/>
        </w:rPr>
      </w:pPr>
      <w:r w:rsidRPr="00B907CC">
        <w:rPr>
          <w:bCs/>
          <w:color w:val="000000"/>
        </w:rPr>
        <w:t>Reducerea pierderilor de căldură din rețele termice la valoarea minim posibil tehnic, ținând seama de configurația și dimensiunea sistemului.</w:t>
      </w:r>
    </w:p>
    <w:p w:rsidR="00EF5C13" w:rsidRPr="00B907CC" w:rsidRDefault="00EF5C13" w:rsidP="00EF5C13">
      <w:pPr>
        <w:pStyle w:val="NoSpacing"/>
        <w:numPr>
          <w:ilvl w:val="0"/>
          <w:numId w:val="14"/>
        </w:numPr>
        <w:spacing w:after="200" w:line="276" w:lineRule="auto"/>
        <w:contextualSpacing/>
        <w:jc w:val="both"/>
        <w:rPr>
          <w:bCs/>
          <w:color w:val="000000"/>
        </w:rPr>
      </w:pPr>
      <w:r w:rsidRPr="00B907CC">
        <w:rPr>
          <w:bCs/>
          <w:color w:val="000000"/>
        </w:rPr>
        <w:t>Reducerea consumului de energie electrică al echipamentelor din SACET (pompele de termoficare și a echipamentelor de dedurizare și adaos în rețeaua primară de conducte).</w:t>
      </w:r>
    </w:p>
    <w:p w:rsidR="00EF5C13" w:rsidRPr="00B907CC" w:rsidRDefault="00EF5C13" w:rsidP="00EF5C13">
      <w:pPr>
        <w:pStyle w:val="NoSpacing"/>
        <w:numPr>
          <w:ilvl w:val="0"/>
          <w:numId w:val="14"/>
        </w:numPr>
        <w:spacing w:after="200" w:line="276" w:lineRule="auto"/>
        <w:contextualSpacing/>
        <w:jc w:val="both"/>
        <w:rPr>
          <w:bCs/>
          <w:color w:val="000000"/>
        </w:rPr>
      </w:pPr>
      <w:r w:rsidRPr="00B907CC">
        <w:rPr>
          <w:bCs/>
          <w:color w:val="000000"/>
        </w:rPr>
        <w:t xml:space="preserve">Crearea condițiilor pentru creșterea numărului de consumatori racordați la sistemul centralizat de alimentare cu căldură, prin asigurarea unui serviciu de calitate consumatorilor și creșterea competitivității SACET. </w:t>
      </w:r>
    </w:p>
    <w:p w:rsidR="00EF5C13" w:rsidRPr="00B907CC" w:rsidRDefault="00EF5C13" w:rsidP="00EF5C13">
      <w:pPr>
        <w:pStyle w:val="NoSpacing"/>
        <w:numPr>
          <w:ilvl w:val="0"/>
          <w:numId w:val="14"/>
        </w:numPr>
        <w:spacing w:after="200" w:line="276" w:lineRule="auto"/>
        <w:contextualSpacing/>
        <w:jc w:val="both"/>
        <w:rPr>
          <w:color w:val="000000"/>
        </w:rPr>
      </w:pPr>
      <w:r w:rsidRPr="00B907CC">
        <w:rPr>
          <w:color w:val="000000"/>
        </w:rPr>
        <w:t>Reducerea impactului execuției lucrărilor asupra infrastructurii municipiului;</w:t>
      </w:r>
    </w:p>
    <w:p w:rsidR="00EF5C13" w:rsidRPr="00B907CC" w:rsidRDefault="00EF5C13" w:rsidP="00EF5C13">
      <w:pPr>
        <w:pStyle w:val="NoSpacing"/>
        <w:numPr>
          <w:ilvl w:val="0"/>
          <w:numId w:val="14"/>
        </w:numPr>
        <w:spacing w:after="200" w:line="276" w:lineRule="auto"/>
        <w:contextualSpacing/>
        <w:jc w:val="both"/>
        <w:rPr>
          <w:color w:val="000000"/>
        </w:rPr>
      </w:pPr>
      <w:r w:rsidRPr="00B907CC">
        <w:rPr>
          <w:color w:val="000000"/>
        </w:rPr>
        <w:t>Posibilitățile  de circulație in oraș pe perioada execuției lucrărilor;</w:t>
      </w:r>
    </w:p>
    <w:p w:rsidR="00EF5C13" w:rsidRPr="00B907CC" w:rsidRDefault="00EF5C13" w:rsidP="00EF5C13">
      <w:pPr>
        <w:pStyle w:val="NoSpacing"/>
        <w:numPr>
          <w:ilvl w:val="0"/>
          <w:numId w:val="14"/>
        </w:numPr>
        <w:spacing w:after="200" w:line="276" w:lineRule="auto"/>
        <w:contextualSpacing/>
        <w:jc w:val="both"/>
        <w:rPr>
          <w:bCs/>
          <w:color w:val="000000"/>
        </w:rPr>
      </w:pPr>
      <w:r w:rsidRPr="00B907CC">
        <w:rPr>
          <w:bCs/>
          <w:color w:val="000000"/>
        </w:rPr>
        <w:t>Creșterea siguranței SACET și diminuarea costurilor de mentenanță.</w:t>
      </w:r>
    </w:p>
    <w:p w:rsidR="00EF5C13" w:rsidRPr="00B907CC" w:rsidRDefault="00EF5C13" w:rsidP="00EF5C13">
      <w:pPr>
        <w:pStyle w:val="NoSpacing"/>
        <w:spacing w:after="200" w:line="276" w:lineRule="auto"/>
        <w:contextualSpacing/>
        <w:jc w:val="both"/>
        <w:rPr>
          <w:bCs/>
          <w:color w:val="000000"/>
        </w:rPr>
      </w:pPr>
      <w:r w:rsidRPr="00B907CC">
        <w:rPr>
          <w:bCs/>
          <w:color w:val="000000"/>
        </w:rPr>
        <w:t>Durata de implementare a obiectivului de inves</w:t>
      </w:r>
      <w:r w:rsidRPr="00B907CC">
        <w:rPr>
          <w:bCs/>
          <w:color w:val="000000"/>
          <w:lang w:val="ro-RO"/>
        </w:rPr>
        <w:t>t</w:t>
      </w:r>
      <w:r w:rsidRPr="00B907CC">
        <w:rPr>
          <w:bCs/>
          <w:color w:val="000000"/>
        </w:rPr>
        <w:t>iție este de 12 luni;</w:t>
      </w:r>
    </w:p>
    <w:p w:rsidR="00EF5C13" w:rsidRPr="00B907CC" w:rsidRDefault="00EF5C13" w:rsidP="00EF5C13">
      <w:pPr>
        <w:pStyle w:val="NoSpacing"/>
        <w:spacing w:after="200" w:line="276" w:lineRule="auto"/>
        <w:ind w:firstLine="270"/>
        <w:contextualSpacing/>
        <w:jc w:val="both"/>
        <w:rPr>
          <w:bCs/>
          <w:color w:val="000000"/>
        </w:rPr>
      </w:pPr>
      <w:r w:rsidRPr="00B907CC">
        <w:rPr>
          <w:bCs/>
          <w:color w:val="000000"/>
        </w:rPr>
        <w:t>Finanțarea obiectivului de investiții se va face de la bugetul local /bugetul de stat/alte fonduri</w:t>
      </w:r>
      <w:r w:rsidR="00B907CC">
        <w:rPr>
          <w:bCs/>
          <w:color w:val="000000"/>
        </w:rPr>
        <w:t>.</w:t>
      </w:r>
    </w:p>
    <w:p w:rsidR="000C3D9A" w:rsidRDefault="000C3D9A" w:rsidP="000C3D9A">
      <w:pPr>
        <w:pStyle w:val="NoSpacing"/>
        <w:spacing w:after="200" w:line="276" w:lineRule="auto"/>
        <w:ind w:firstLine="270"/>
        <w:contextualSpacing/>
        <w:jc w:val="both"/>
      </w:pPr>
      <w:r w:rsidRPr="00512D33">
        <w:t xml:space="preserve">Prin HCL nr. 213/04.06.2020 s-a aprobat </w:t>
      </w:r>
      <w:r w:rsidRPr="00512D33">
        <w:rPr>
          <w:bCs/>
        </w:rPr>
        <w:t>Studiul de Fezabilitate și indicatorii tehnico economici pentru obiectivul de investiţii</w:t>
      </w:r>
      <w:r w:rsidR="00EF5C13">
        <w:rPr>
          <w:bCs/>
        </w:rPr>
        <w:t xml:space="preserve"> </w:t>
      </w:r>
      <w:r w:rsidRPr="00512D33">
        <w:rPr>
          <w:bCs/>
        </w:rPr>
        <w:t>,,</w:t>
      </w:r>
      <w:r w:rsidRPr="00512D33">
        <w:t>Retehnologizare/reabilitare rețea primară de termoficare în Municipiul Timișoara. Etapa 1(zona centrală și zona Constantin cel Mare)”</w:t>
      </w:r>
    </w:p>
    <w:p w:rsidR="000C3D9A" w:rsidRDefault="000C3D9A" w:rsidP="000C3D9A">
      <w:pPr>
        <w:pStyle w:val="NoSpacing"/>
        <w:spacing w:after="200" w:line="276" w:lineRule="auto"/>
        <w:ind w:firstLine="270"/>
        <w:contextualSpacing/>
        <w:jc w:val="both"/>
      </w:pPr>
      <w:r>
        <w:t>D</w:t>
      </w:r>
      <w:r w:rsidRPr="00512D33">
        <w:t>e la data aprobării în plenul Consiliului Local din 04.06.2020 al Studiului de Fezabilitate ,, Retehnologizare/reabilitare rețea primară de termoficare în Municipiul Timișoara. Etapa 1(zona centrală și zona Constantin cel Mare)”</w:t>
      </w:r>
      <w:r>
        <w:t xml:space="preserve"> </w:t>
      </w:r>
      <w:r w:rsidRPr="00512D33">
        <w:t>și până în prezent, acesta a fost actualizat potrivit observațiilor din a</w:t>
      </w:r>
      <w:r>
        <w:t>dresa ANRE nr. 74108/22.09.2020.</w:t>
      </w:r>
      <w:r w:rsidRPr="00512D33">
        <w:t xml:space="preserve"> </w:t>
      </w:r>
    </w:p>
    <w:p w:rsidR="000C3D9A" w:rsidRDefault="000C3D9A" w:rsidP="000C3D9A">
      <w:pPr>
        <w:pStyle w:val="NoSpacing"/>
        <w:spacing w:after="200" w:line="276" w:lineRule="auto"/>
        <w:ind w:firstLine="270"/>
        <w:contextualSpacing/>
        <w:jc w:val="both"/>
      </w:pPr>
      <w:r w:rsidRPr="00F83EFD">
        <w:t xml:space="preserve">Documentația a fost verificată și </w:t>
      </w:r>
      <w:r w:rsidRPr="00B907CC">
        <w:rPr>
          <w:color w:val="000000"/>
        </w:rPr>
        <w:t>re</w:t>
      </w:r>
      <w:r w:rsidRPr="00A636DD">
        <w:rPr>
          <w:color w:val="000000"/>
        </w:rPr>
        <w:t xml:space="preserve">avizată </w:t>
      </w:r>
      <w:r w:rsidRPr="00F83EFD">
        <w:t xml:space="preserve">de </w:t>
      </w:r>
      <w:r>
        <w:t xml:space="preserve">către CTEA al operatorului </w:t>
      </w:r>
      <w:r>
        <w:rPr>
          <w:bCs/>
        </w:rPr>
        <w:t xml:space="preserve">SC „Colterm” SA cu Avizul nr.1/14.01.2021 și de către </w:t>
      </w:r>
      <w:r w:rsidRPr="00F83EFD">
        <w:t>Comisia Tehnico-Economică din cadrul Primăriei Timișoara</w:t>
      </w:r>
      <w:r>
        <w:t xml:space="preserve">, </w:t>
      </w:r>
      <w:r w:rsidRPr="00F83EFD">
        <w:t xml:space="preserve">conform Fișei Tehnice </w:t>
      </w:r>
      <w:r w:rsidRPr="00684DEC">
        <w:t>nr. CTEDGDPPRU2021-AV1/14.04.2021.</w:t>
      </w:r>
      <w:bookmarkStart w:id="0" w:name="_Toc504482480"/>
    </w:p>
    <w:bookmarkEnd w:id="0"/>
    <w:p w:rsidR="000C3D9A" w:rsidRDefault="00D01801" w:rsidP="000C3D9A">
      <w:pPr>
        <w:pStyle w:val="NoSpacing"/>
        <w:numPr>
          <w:ilvl w:val="0"/>
          <w:numId w:val="17"/>
        </w:numPr>
        <w:spacing w:after="200" w:line="276" w:lineRule="auto"/>
        <w:contextualSpacing/>
        <w:jc w:val="both"/>
        <w:rPr>
          <w:lang w:val="ro-RO"/>
        </w:rPr>
      </w:pPr>
      <w:r w:rsidRPr="00153F38">
        <w:rPr>
          <w:b/>
          <w:color w:val="000000"/>
          <w:spacing w:val="15"/>
          <w:lang w:val="ro-RO"/>
        </w:rPr>
        <w:t>Alte informatii</w:t>
      </w:r>
      <w:r w:rsidRPr="00153F38">
        <w:rPr>
          <w:color w:val="000000"/>
          <w:spacing w:val="15"/>
          <w:lang w:val="ro-RO"/>
        </w:rPr>
        <w:t xml:space="preserve"> - </w:t>
      </w:r>
      <w:r w:rsidRPr="00153F38">
        <w:rPr>
          <w:lang w:val="ro-RO"/>
        </w:rPr>
        <w:t>Nu este cazul.</w:t>
      </w:r>
      <w:r w:rsidR="00035764">
        <w:rPr>
          <w:lang w:val="ro-RO"/>
        </w:rPr>
        <w:t xml:space="preserve"> </w:t>
      </w:r>
    </w:p>
    <w:p w:rsidR="0086164E" w:rsidRDefault="00B907CC" w:rsidP="00561755">
      <w:pPr>
        <w:pStyle w:val="NoSpacing"/>
        <w:numPr>
          <w:ilvl w:val="0"/>
          <w:numId w:val="17"/>
        </w:numPr>
        <w:contextualSpacing/>
        <w:jc w:val="both"/>
        <w:rPr>
          <w:b/>
        </w:rPr>
      </w:pPr>
      <w:r>
        <w:t xml:space="preserve"> </w:t>
      </w:r>
      <w:r w:rsidR="00D01801" w:rsidRPr="00153F38">
        <w:rPr>
          <w:b/>
        </w:rPr>
        <w:t>Concluzii</w:t>
      </w:r>
    </w:p>
    <w:p w:rsidR="000C3D9A" w:rsidRPr="00AF54CD" w:rsidRDefault="000C3D9A" w:rsidP="00561755">
      <w:pPr>
        <w:ind w:firstLine="270"/>
        <w:jc w:val="both"/>
        <w:rPr>
          <w:b/>
          <w:color w:val="0070C0"/>
        </w:rPr>
      </w:pPr>
      <w:r w:rsidRPr="003053EF">
        <w:t>Având în vedere că de la data aprobării în plenul Consiliului Local din 04.06.2020 al Studiului de Fezabilitate și până în prezent, acesta a fost actualizat potrivit observațiilor din adresa ANRE nr. 74108/22.09.2020,</w:t>
      </w:r>
      <w:r w:rsidR="00D36181">
        <w:t xml:space="preserve"> </w:t>
      </w:r>
      <w:r w:rsidRPr="003053EF">
        <w:t xml:space="preserve"> propunem aprobarea </w:t>
      </w:r>
      <w:r w:rsidR="00D36181">
        <w:t xml:space="preserve">actualizării </w:t>
      </w:r>
      <w:r w:rsidRPr="003053EF">
        <w:t xml:space="preserve">Studiului de Fezabilitate pentru  obiectivului de investiţii ,, Retehnologizare/reabilitare rețea primară de termoficare în Municipiul Timișoara. Etapa 1(zona centrală </w:t>
      </w:r>
      <w:r w:rsidR="00AF54CD">
        <w:t>și zona Constantin cel Mare</w:t>
      </w:r>
      <w:r w:rsidR="00AF54CD" w:rsidRPr="00B907CC">
        <w:rPr>
          <w:color w:val="000000"/>
        </w:rPr>
        <w:t>)”</w:t>
      </w:r>
      <w:r w:rsidR="00AF54CD" w:rsidRPr="00AF54CD">
        <w:rPr>
          <w:color w:val="0070C0"/>
        </w:rPr>
        <w:t xml:space="preserve"> </w:t>
      </w:r>
    </w:p>
    <w:p w:rsidR="004C13D7" w:rsidRDefault="009D3A19" w:rsidP="00561755">
      <w:pPr>
        <w:ind w:firstLine="360"/>
        <w:jc w:val="both"/>
        <w:rPr>
          <w:color w:val="000000"/>
          <w:spacing w:val="-16"/>
          <w:w w:val="105"/>
        </w:rPr>
      </w:pPr>
      <w:r w:rsidRPr="00153F38">
        <w:tab/>
        <w:t xml:space="preserve"> </w:t>
      </w:r>
    </w:p>
    <w:tbl>
      <w:tblPr>
        <w:tblW w:w="9530" w:type="dxa"/>
        <w:tblLook w:val="01E0"/>
      </w:tblPr>
      <w:tblGrid>
        <w:gridCol w:w="4788"/>
        <w:gridCol w:w="4742"/>
      </w:tblGrid>
      <w:tr w:rsidR="00561755" w:rsidRPr="00153F38" w:rsidTr="00561755">
        <w:tc>
          <w:tcPr>
            <w:tcW w:w="4788" w:type="dxa"/>
            <w:vAlign w:val="center"/>
          </w:tcPr>
          <w:p w:rsidR="00561755" w:rsidRPr="00153F38" w:rsidRDefault="00561755" w:rsidP="00561755">
            <w:pPr>
              <w:ind w:right="-22"/>
              <w:jc w:val="center"/>
              <w:rPr>
                <w:b/>
              </w:rPr>
            </w:pPr>
            <w:r>
              <w:rPr>
                <w:b/>
              </w:rPr>
              <w:t>PRIMAR</w:t>
            </w:r>
          </w:p>
        </w:tc>
        <w:tc>
          <w:tcPr>
            <w:tcW w:w="4742" w:type="dxa"/>
            <w:vAlign w:val="center"/>
          </w:tcPr>
          <w:p w:rsidR="00561755" w:rsidRPr="00153F38" w:rsidRDefault="00561755" w:rsidP="00561755">
            <w:pPr>
              <w:ind w:right="-22"/>
              <w:jc w:val="center"/>
              <w:rPr>
                <w:b/>
              </w:rPr>
            </w:pPr>
            <w:r>
              <w:rPr>
                <w:b/>
              </w:rPr>
              <w:t>VICEPRIMAR</w:t>
            </w:r>
          </w:p>
        </w:tc>
      </w:tr>
      <w:tr w:rsidR="00561755" w:rsidRPr="00153F38" w:rsidTr="00561755">
        <w:tc>
          <w:tcPr>
            <w:tcW w:w="4788" w:type="dxa"/>
            <w:vAlign w:val="center"/>
          </w:tcPr>
          <w:p w:rsidR="00561755" w:rsidRPr="00153F38" w:rsidRDefault="00561755" w:rsidP="00561755">
            <w:pPr>
              <w:ind w:right="-22"/>
              <w:jc w:val="center"/>
              <w:rPr>
                <w:b/>
              </w:rPr>
            </w:pPr>
            <w:r>
              <w:rPr>
                <w:b/>
              </w:rPr>
              <w:t>DOMINIC FRITZ</w:t>
            </w:r>
          </w:p>
        </w:tc>
        <w:tc>
          <w:tcPr>
            <w:tcW w:w="4742" w:type="dxa"/>
            <w:vAlign w:val="center"/>
          </w:tcPr>
          <w:p w:rsidR="00561755" w:rsidRPr="00561755" w:rsidRDefault="00561755" w:rsidP="00561755">
            <w:pPr>
              <w:ind w:right="-22"/>
              <w:jc w:val="center"/>
              <w:rPr>
                <w:b/>
                <w:u w:val="single"/>
              </w:rPr>
            </w:pPr>
            <w:r>
              <w:rPr>
                <w:b/>
              </w:rPr>
              <w:t>RUBEN LAȚCĂ</w:t>
            </w:r>
            <w:r w:rsidRPr="00561755">
              <w:rPr>
                <w:b/>
              </w:rPr>
              <w:t>U</w:t>
            </w:r>
          </w:p>
        </w:tc>
      </w:tr>
      <w:tr w:rsidR="00561755" w:rsidRPr="00153F38" w:rsidTr="00561755">
        <w:tc>
          <w:tcPr>
            <w:tcW w:w="4788" w:type="dxa"/>
            <w:vAlign w:val="center"/>
          </w:tcPr>
          <w:p w:rsidR="00561755" w:rsidRPr="00153F38" w:rsidRDefault="00561755" w:rsidP="00561755">
            <w:pPr>
              <w:ind w:right="-22"/>
              <w:jc w:val="center"/>
              <w:rPr>
                <w:b/>
              </w:rPr>
            </w:pPr>
          </w:p>
        </w:tc>
        <w:tc>
          <w:tcPr>
            <w:tcW w:w="4742" w:type="dxa"/>
            <w:vAlign w:val="center"/>
          </w:tcPr>
          <w:p w:rsidR="00561755" w:rsidRPr="00153F38" w:rsidRDefault="00561755" w:rsidP="00561755">
            <w:pPr>
              <w:ind w:right="-22"/>
              <w:jc w:val="center"/>
              <w:rPr>
                <w:b/>
              </w:rPr>
            </w:pPr>
          </w:p>
        </w:tc>
      </w:tr>
      <w:tr w:rsidR="00561755" w:rsidRPr="00153F38" w:rsidTr="00561755">
        <w:tc>
          <w:tcPr>
            <w:tcW w:w="4788" w:type="dxa"/>
            <w:vAlign w:val="center"/>
          </w:tcPr>
          <w:p w:rsidR="00561755" w:rsidRPr="00153F38" w:rsidRDefault="00561755" w:rsidP="00561755">
            <w:pPr>
              <w:ind w:right="-22"/>
              <w:jc w:val="center"/>
              <w:rPr>
                <w:b/>
              </w:rPr>
            </w:pPr>
          </w:p>
        </w:tc>
        <w:tc>
          <w:tcPr>
            <w:tcW w:w="4742" w:type="dxa"/>
            <w:vAlign w:val="center"/>
          </w:tcPr>
          <w:p w:rsidR="00561755" w:rsidRPr="00153F38" w:rsidRDefault="00561755" w:rsidP="00561755">
            <w:pPr>
              <w:ind w:right="-22"/>
              <w:jc w:val="center"/>
              <w:rPr>
                <w:b/>
              </w:rPr>
            </w:pPr>
          </w:p>
        </w:tc>
      </w:tr>
      <w:tr w:rsidR="00561755" w:rsidRPr="00153F38" w:rsidTr="00561755">
        <w:tc>
          <w:tcPr>
            <w:tcW w:w="4788" w:type="dxa"/>
            <w:vAlign w:val="center"/>
          </w:tcPr>
          <w:p w:rsidR="00561755" w:rsidRPr="00153F38" w:rsidRDefault="00561755" w:rsidP="00561755">
            <w:pPr>
              <w:ind w:right="-22"/>
              <w:jc w:val="center"/>
              <w:rPr>
                <w:b/>
              </w:rPr>
            </w:pPr>
          </w:p>
        </w:tc>
        <w:tc>
          <w:tcPr>
            <w:tcW w:w="4742" w:type="dxa"/>
            <w:vAlign w:val="center"/>
          </w:tcPr>
          <w:p w:rsidR="00561755" w:rsidRPr="00153F38" w:rsidRDefault="00561755" w:rsidP="00561755">
            <w:pPr>
              <w:ind w:right="-22"/>
              <w:jc w:val="center"/>
              <w:rPr>
                <w:b/>
              </w:rPr>
            </w:pPr>
          </w:p>
        </w:tc>
      </w:tr>
      <w:tr w:rsidR="00561755" w:rsidRPr="00153F38" w:rsidTr="00561755">
        <w:tc>
          <w:tcPr>
            <w:tcW w:w="4788" w:type="dxa"/>
            <w:vAlign w:val="center"/>
          </w:tcPr>
          <w:p w:rsidR="00561755" w:rsidRPr="00153F38" w:rsidRDefault="00561755" w:rsidP="00561755">
            <w:pPr>
              <w:ind w:right="-22"/>
              <w:jc w:val="center"/>
              <w:rPr>
                <w:b/>
              </w:rPr>
            </w:pPr>
            <w:r>
              <w:rPr>
                <w:b/>
              </w:rPr>
              <w:t xml:space="preserve">DIRECTOR DIRECŢIA </w:t>
            </w:r>
            <w:r w:rsidRPr="00153F38">
              <w:rPr>
                <w:b/>
              </w:rPr>
              <w:t>G.D.P.P.R.U</w:t>
            </w:r>
            <w:r>
              <w:rPr>
                <w:b/>
              </w:rPr>
              <w:t>.</w:t>
            </w:r>
          </w:p>
        </w:tc>
        <w:tc>
          <w:tcPr>
            <w:tcW w:w="4742" w:type="dxa"/>
            <w:vAlign w:val="center"/>
          </w:tcPr>
          <w:p w:rsidR="00561755" w:rsidRDefault="00561755" w:rsidP="00561755">
            <w:pPr>
              <w:ind w:right="-22"/>
              <w:jc w:val="center"/>
              <w:rPr>
                <w:b/>
              </w:rPr>
            </w:pPr>
          </w:p>
        </w:tc>
      </w:tr>
      <w:tr w:rsidR="00561755" w:rsidRPr="00153F38" w:rsidTr="00561755">
        <w:tc>
          <w:tcPr>
            <w:tcW w:w="4788" w:type="dxa"/>
            <w:vAlign w:val="center"/>
          </w:tcPr>
          <w:p w:rsidR="00561755" w:rsidRPr="00153F38" w:rsidRDefault="00561755" w:rsidP="00561755">
            <w:pPr>
              <w:ind w:right="-22"/>
              <w:jc w:val="center"/>
              <w:rPr>
                <w:b/>
              </w:rPr>
            </w:pPr>
            <w:r w:rsidRPr="00153F38">
              <w:rPr>
                <w:b/>
              </w:rPr>
              <w:t>CULIŢĂ CHIŞ</w:t>
            </w:r>
          </w:p>
        </w:tc>
        <w:tc>
          <w:tcPr>
            <w:tcW w:w="4742" w:type="dxa"/>
            <w:vAlign w:val="center"/>
          </w:tcPr>
          <w:p w:rsidR="00561755" w:rsidRPr="00153F38" w:rsidRDefault="00561755" w:rsidP="00561755">
            <w:pPr>
              <w:ind w:right="-22"/>
              <w:jc w:val="center"/>
              <w:rPr>
                <w:b/>
              </w:rPr>
            </w:pPr>
          </w:p>
        </w:tc>
      </w:tr>
    </w:tbl>
    <w:p w:rsidR="00D01801" w:rsidRPr="00153F38" w:rsidRDefault="00D01801" w:rsidP="00561755">
      <w:pPr>
        <w:pStyle w:val="ListParagraph"/>
        <w:tabs>
          <w:tab w:val="left" w:pos="0"/>
        </w:tabs>
        <w:spacing w:after="200"/>
        <w:ind w:left="0"/>
        <w:jc w:val="both"/>
        <w:rPr>
          <w:rFonts w:ascii="Times New Roman" w:hAnsi="Times New Roman"/>
          <w:spacing w:val="-1"/>
          <w:sz w:val="24"/>
          <w:szCs w:val="24"/>
        </w:rPr>
      </w:pPr>
    </w:p>
    <w:sectPr w:rsidR="00D01801" w:rsidRPr="00153F38" w:rsidSect="00DD1C35">
      <w:footerReference w:type="default" r:id="rId8"/>
      <w:pgSz w:w="12240" w:h="15840"/>
      <w:pgMar w:top="450" w:right="900" w:bottom="899" w:left="153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A81" w:rsidRDefault="00751A81" w:rsidP="00563F6D">
      <w:r>
        <w:separator/>
      </w:r>
    </w:p>
  </w:endnote>
  <w:endnote w:type="continuationSeparator" w:id="1">
    <w:p w:rsidR="00751A81" w:rsidRDefault="00751A81" w:rsidP="00563F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ebraska-Rom">
    <w:altName w:val="Times New Roman"/>
    <w:charset w:val="00"/>
    <w:family w:val="auto"/>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35" w:rsidRPr="00B12B2F" w:rsidRDefault="00D01801" w:rsidP="00DD1C35">
    <w:pPr>
      <w:autoSpaceDE w:val="0"/>
      <w:autoSpaceDN w:val="0"/>
      <w:adjustRightInd w:val="0"/>
      <w:ind w:left="4320" w:right="-647" w:firstLine="720"/>
      <w:jc w:val="center"/>
      <w:rPr>
        <w:rFonts w:ascii="Trebuchet MS" w:hAnsi="Trebuchet MS"/>
        <w:sz w:val="16"/>
        <w:szCs w:val="16"/>
      </w:rPr>
    </w:pPr>
    <w:r>
      <w:rPr>
        <w:sz w:val="20"/>
        <w:szCs w:val="20"/>
      </w:rPr>
      <w:t xml:space="preserve">                      </w:t>
    </w:r>
    <w:r w:rsidRPr="00B12B2F">
      <w:rPr>
        <w:sz w:val="16"/>
        <w:szCs w:val="16"/>
      </w:rPr>
      <w:t>Cod FO53-03, Ver.</w:t>
    </w:r>
    <w:r w:rsidR="00FA2764" w:rsidRPr="00B12B2F">
      <w:rPr>
        <w:rFonts w:ascii="Trebuchet MS" w:hAnsi="Trebuchet MS"/>
        <w:sz w:val="16"/>
        <w:szCs w:val="16"/>
      </w:rPr>
      <w:t>3</w:t>
    </w:r>
  </w:p>
  <w:p w:rsidR="0031606C" w:rsidRPr="003D25D9" w:rsidRDefault="0031606C" w:rsidP="00DD1C35">
    <w:pPr>
      <w:autoSpaceDE w:val="0"/>
      <w:autoSpaceDN w:val="0"/>
      <w:adjustRightInd w:val="0"/>
      <w:ind w:left="4320" w:right="-647" w:firstLine="720"/>
      <w:jc w:val="center"/>
      <w:rPr>
        <w:sz w:val="20"/>
        <w:szCs w:val="20"/>
        <w:lang w:val="it-IT"/>
      </w:rPr>
    </w:pPr>
  </w:p>
  <w:p w:rsidR="00DD1C35" w:rsidRDefault="00DD1C35">
    <w:pPr>
      <w:pStyle w:val="Footer"/>
    </w:pPr>
  </w:p>
  <w:p w:rsidR="00DD1C35" w:rsidRDefault="00DD1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A81" w:rsidRDefault="00751A81" w:rsidP="00563F6D">
      <w:r>
        <w:separator/>
      </w:r>
    </w:p>
  </w:footnote>
  <w:footnote w:type="continuationSeparator" w:id="1">
    <w:p w:rsidR="00751A81" w:rsidRDefault="00751A81" w:rsidP="00563F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BBAD210"/>
    <w:lvl w:ilvl="0">
      <w:start w:val="1"/>
      <w:numFmt w:val="decimal"/>
      <w:pStyle w:val="ListNumber4"/>
      <w:lvlText w:val="%1."/>
      <w:lvlJc w:val="left"/>
      <w:pPr>
        <w:tabs>
          <w:tab w:val="num" w:pos="926"/>
        </w:tabs>
        <w:ind w:left="926" w:hanging="360"/>
      </w:pPr>
    </w:lvl>
  </w:abstractNum>
  <w:abstractNum w:abstractNumId="1">
    <w:nsid w:val="0302189D"/>
    <w:multiLevelType w:val="hybridMultilevel"/>
    <w:tmpl w:val="7592D724"/>
    <w:lvl w:ilvl="0" w:tplc="04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C8D3F8F"/>
    <w:multiLevelType w:val="hybridMultilevel"/>
    <w:tmpl w:val="3D9C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B6676"/>
    <w:multiLevelType w:val="hybridMultilevel"/>
    <w:tmpl w:val="163C6DE0"/>
    <w:lvl w:ilvl="0" w:tplc="C63809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C0DD6"/>
    <w:multiLevelType w:val="hybridMultilevel"/>
    <w:tmpl w:val="FD5673F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1EEC7C16"/>
    <w:multiLevelType w:val="hybridMultilevel"/>
    <w:tmpl w:val="78E43BA2"/>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22CB0779"/>
    <w:multiLevelType w:val="hybridMultilevel"/>
    <w:tmpl w:val="FA788E96"/>
    <w:lvl w:ilvl="0" w:tplc="76E82F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05271"/>
    <w:multiLevelType w:val="hybridMultilevel"/>
    <w:tmpl w:val="635A0F88"/>
    <w:lvl w:ilvl="0" w:tplc="182237F6">
      <w:start w:val="1"/>
      <w:numFmt w:val="decimal"/>
      <w:lvlText w:val="%1."/>
      <w:lvlJc w:val="left"/>
      <w:pPr>
        <w:ind w:left="720" w:hanging="360"/>
      </w:pPr>
      <w:rPr>
        <w:rFonts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C3749D1"/>
    <w:multiLevelType w:val="hybridMultilevel"/>
    <w:tmpl w:val="C324F474"/>
    <w:lvl w:ilvl="0" w:tplc="04090005">
      <w:start w:val="1"/>
      <w:numFmt w:val="bullet"/>
      <w:lvlText w:val=""/>
      <w:lvlJc w:val="left"/>
      <w:pPr>
        <w:ind w:left="1157" w:hanging="360"/>
      </w:pPr>
      <w:rPr>
        <w:rFonts w:ascii="Wingdings" w:hAnsi="Wingdings"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9">
    <w:nsid w:val="3F1C51CE"/>
    <w:multiLevelType w:val="hybridMultilevel"/>
    <w:tmpl w:val="01E85BDC"/>
    <w:lvl w:ilvl="0" w:tplc="04090001">
      <w:start w:val="1"/>
      <w:numFmt w:val="bullet"/>
      <w:lvlText w:val=""/>
      <w:lvlJc w:val="left"/>
      <w:pPr>
        <w:ind w:left="1296" w:hanging="360"/>
      </w:pPr>
      <w:rPr>
        <w:rFonts w:ascii="Symbol" w:hAnsi="Symbol"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10">
    <w:nsid w:val="42D35B28"/>
    <w:multiLevelType w:val="hybridMultilevel"/>
    <w:tmpl w:val="8812B534"/>
    <w:lvl w:ilvl="0" w:tplc="5A2EFCA2">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6FF6874"/>
    <w:multiLevelType w:val="hybridMultilevel"/>
    <w:tmpl w:val="FC1A2964"/>
    <w:lvl w:ilvl="0" w:tplc="04090005">
      <w:start w:val="1"/>
      <w:numFmt w:val="bullet"/>
      <w:lvlText w:val=""/>
      <w:lvlJc w:val="left"/>
      <w:pPr>
        <w:ind w:left="939" w:hanging="360"/>
      </w:pPr>
      <w:rPr>
        <w:rFonts w:ascii="Wingdings" w:hAnsi="Wingdings" w:hint="default"/>
      </w:rPr>
    </w:lvl>
    <w:lvl w:ilvl="1" w:tplc="04180003" w:tentative="1">
      <w:start w:val="1"/>
      <w:numFmt w:val="bullet"/>
      <w:lvlText w:val="o"/>
      <w:lvlJc w:val="left"/>
      <w:pPr>
        <w:ind w:left="1659" w:hanging="360"/>
      </w:pPr>
      <w:rPr>
        <w:rFonts w:ascii="Courier New" w:hAnsi="Courier New" w:cs="Courier New" w:hint="default"/>
      </w:rPr>
    </w:lvl>
    <w:lvl w:ilvl="2" w:tplc="04180005" w:tentative="1">
      <w:start w:val="1"/>
      <w:numFmt w:val="bullet"/>
      <w:lvlText w:val=""/>
      <w:lvlJc w:val="left"/>
      <w:pPr>
        <w:ind w:left="2379" w:hanging="360"/>
      </w:pPr>
      <w:rPr>
        <w:rFonts w:ascii="Wingdings" w:hAnsi="Wingdings" w:hint="default"/>
      </w:rPr>
    </w:lvl>
    <w:lvl w:ilvl="3" w:tplc="04180001" w:tentative="1">
      <w:start w:val="1"/>
      <w:numFmt w:val="bullet"/>
      <w:lvlText w:val=""/>
      <w:lvlJc w:val="left"/>
      <w:pPr>
        <w:ind w:left="3099" w:hanging="360"/>
      </w:pPr>
      <w:rPr>
        <w:rFonts w:ascii="Symbol" w:hAnsi="Symbol" w:hint="default"/>
      </w:rPr>
    </w:lvl>
    <w:lvl w:ilvl="4" w:tplc="04180003" w:tentative="1">
      <w:start w:val="1"/>
      <w:numFmt w:val="bullet"/>
      <w:lvlText w:val="o"/>
      <w:lvlJc w:val="left"/>
      <w:pPr>
        <w:ind w:left="3819" w:hanging="360"/>
      </w:pPr>
      <w:rPr>
        <w:rFonts w:ascii="Courier New" w:hAnsi="Courier New" w:cs="Courier New" w:hint="default"/>
      </w:rPr>
    </w:lvl>
    <w:lvl w:ilvl="5" w:tplc="04180005" w:tentative="1">
      <w:start w:val="1"/>
      <w:numFmt w:val="bullet"/>
      <w:lvlText w:val=""/>
      <w:lvlJc w:val="left"/>
      <w:pPr>
        <w:ind w:left="4539" w:hanging="360"/>
      </w:pPr>
      <w:rPr>
        <w:rFonts w:ascii="Wingdings" w:hAnsi="Wingdings" w:hint="default"/>
      </w:rPr>
    </w:lvl>
    <w:lvl w:ilvl="6" w:tplc="04180001" w:tentative="1">
      <w:start w:val="1"/>
      <w:numFmt w:val="bullet"/>
      <w:lvlText w:val=""/>
      <w:lvlJc w:val="left"/>
      <w:pPr>
        <w:ind w:left="5259" w:hanging="360"/>
      </w:pPr>
      <w:rPr>
        <w:rFonts w:ascii="Symbol" w:hAnsi="Symbol" w:hint="default"/>
      </w:rPr>
    </w:lvl>
    <w:lvl w:ilvl="7" w:tplc="04180003" w:tentative="1">
      <w:start w:val="1"/>
      <w:numFmt w:val="bullet"/>
      <w:lvlText w:val="o"/>
      <w:lvlJc w:val="left"/>
      <w:pPr>
        <w:ind w:left="5979" w:hanging="360"/>
      </w:pPr>
      <w:rPr>
        <w:rFonts w:ascii="Courier New" w:hAnsi="Courier New" w:cs="Courier New" w:hint="default"/>
      </w:rPr>
    </w:lvl>
    <w:lvl w:ilvl="8" w:tplc="04180005" w:tentative="1">
      <w:start w:val="1"/>
      <w:numFmt w:val="bullet"/>
      <w:lvlText w:val=""/>
      <w:lvlJc w:val="left"/>
      <w:pPr>
        <w:ind w:left="6699" w:hanging="360"/>
      </w:pPr>
      <w:rPr>
        <w:rFonts w:ascii="Wingdings" w:hAnsi="Wingdings" w:hint="default"/>
      </w:rPr>
    </w:lvl>
  </w:abstractNum>
  <w:abstractNum w:abstractNumId="12">
    <w:nsid w:val="5B8549D6"/>
    <w:multiLevelType w:val="hybridMultilevel"/>
    <w:tmpl w:val="9FDADE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C6E3A0F"/>
    <w:multiLevelType w:val="hybridMultilevel"/>
    <w:tmpl w:val="01DCA54E"/>
    <w:lvl w:ilvl="0" w:tplc="04090005">
      <w:start w:val="1"/>
      <w:numFmt w:val="bullet"/>
      <w:lvlText w:val=""/>
      <w:lvlJc w:val="left"/>
      <w:pPr>
        <w:ind w:left="1138" w:hanging="360"/>
      </w:pPr>
      <w:rPr>
        <w:rFonts w:ascii="Wingdings" w:hAnsi="Wingdings" w:hint="default"/>
      </w:rPr>
    </w:lvl>
    <w:lvl w:ilvl="1" w:tplc="04180003" w:tentative="1">
      <w:start w:val="1"/>
      <w:numFmt w:val="bullet"/>
      <w:lvlText w:val="o"/>
      <w:lvlJc w:val="left"/>
      <w:pPr>
        <w:ind w:left="1858" w:hanging="360"/>
      </w:pPr>
      <w:rPr>
        <w:rFonts w:ascii="Courier New" w:hAnsi="Courier New" w:cs="Courier New" w:hint="default"/>
      </w:rPr>
    </w:lvl>
    <w:lvl w:ilvl="2" w:tplc="04180005" w:tentative="1">
      <w:start w:val="1"/>
      <w:numFmt w:val="bullet"/>
      <w:lvlText w:val=""/>
      <w:lvlJc w:val="left"/>
      <w:pPr>
        <w:ind w:left="2578" w:hanging="360"/>
      </w:pPr>
      <w:rPr>
        <w:rFonts w:ascii="Wingdings" w:hAnsi="Wingdings" w:hint="default"/>
      </w:rPr>
    </w:lvl>
    <w:lvl w:ilvl="3" w:tplc="04180001" w:tentative="1">
      <w:start w:val="1"/>
      <w:numFmt w:val="bullet"/>
      <w:lvlText w:val=""/>
      <w:lvlJc w:val="left"/>
      <w:pPr>
        <w:ind w:left="3298" w:hanging="360"/>
      </w:pPr>
      <w:rPr>
        <w:rFonts w:ascii="Symbol" w:hAnsi="Symbol" w:hint="default"/>
      </w:rPr>
    </w:lvl>
    <w:lvl w:ilvl="4" w:tplc="04180003" w:tentative="1">
      <w:start w:val="1"/>
      <w:numFmt w:val="bullet"/>
      <w:lvlText w:val="o"/>
      <w:lvlJc w:val="left"/>
      <w:pPr>
        <w:ind w:left="4018" w:hanging="360"/>
      </w:pPr>
      <w:rPr>
        <w:rFonts w:ascii="Courier New" w:hAnsi="Courier New" w:cs="Courier New" w:hint="default"/>
      </w:rPr>
    </w:lvl>
    <w:lvl w:ilvl="5" w:tplc="04180005" w:tentative="1">
      <w:start w:val="1"/>
      <w:numFmt w:val="bullet"/>
      <w:lvlText w:val=""/>
      <w:lvlJc w:val="left"/>
      <w:pPr>
        <w:ind w:left="4738" w:hanging="360"/>
      </w:pPr>
      <w:rPr>
        <w:rFonts w:ascii="Wingdings" w:hAnsi="Wingdings" w:hint="default"/>
      </w:rPr>
    </w:lvl>
    <w:lvl w:ilvl="6" w:tplc="04180001" w:tentative="1">
      <w:start w:val="1"/>
      <w:numFmt w:val="bullet"/>
      <w:lvlText w:val=""/>
      <w:lvlJc w:val="left"/>
      <w:pPr>
        <w:ind w:left="5458" w:hanging="360"/>
      </w:pPr>
      <w:rPr>
        <w:rFonts w:ascii="Symbol" w:hAnsi="Symbol" w:hint="default"/>
      </w:rPr>
    </w:lvl>
    <w:lvl w:ilvl="7" w:tplc="04180003" w:tentative="1">
      <w:start w:val="1"/>
      <w:numFmt w:val="bullet"/>
      <w:lvlText w:val="o"/>
      <w:lvlJc w:val="left"/>
      <w:pPr>
        <w:ind w:left="6178" w:hanging="360"/>
      </w:pPr>
      <w:rPr>
        <w:rFonts w:ascii="Courier New" w:hAnsi="Courier New" w:cs="Courier New" w:hint="default"/>
      </w:rPr>
    </w:lvl>
    <w:lvl w:ilvl="8" w:tplc="04180005" w:tentative="1">
      <w:start w:val="1"/>
      <w:numFmt w:val="bullet"/>
      <w:lvlText w:val=""/>
      <w:lvlJc w:val="left"/>
      <w:pPr>
        <w:ind w:left="6898" w:hanging="360"/>
      </w:pPr>
      <w:rPr>
        <w:rFonts w:ascii="Wingdings" w:hAnsi="Wingdings" w:hint="default"/>
      </w:rPr>
    </w:lvl>
  </w:abstractNum>
  <w:abstractNum w:abstractNumId="14">
    <w:nsid w:val="62313F24"/>
    <w:multiLevelType w:val="hybridMultilevel"/>
    <w:tmpl w:val="EED85B48"/>
    <w:lvl w:ilvl="0" w:tplc="5E8ED5AE">
      <w:start w:val="2"/>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636433A8"/>
    <w:multiLevelType w:val="hybridMultilevel"/>
    <w:tmpl w:val="DBE0D710"/>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6F166CAD"/>
    <w:multiLevelType w:val="hybridMultilevel"/>
    <w:tmpl w:val="A10CB060"/>
    <w:lvl w:ilvl="0" w:tplc="D91CC1DE">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42FF2"/>
    <w:multiLevelType w:val="multilevel"/>
    <w:tmpl w:val="F7309B30"/>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7AF901A5"/>
    <w:multiLevelType w:val="hybridMultilevel"/>
    <w:tmpl w:val="673AB25C"/>
    <w:lvl w:ilvl="0" w:tplc="04090001">
      <w:start w:val="1"/>
      <w:numFmt w:val="bullet"/>
      <w:lvlText w:val=""/>
      <w:lvlJc w:val="left"/>
      <w:pPr>
        <w:ind w:left="1296" w:hanging="360"/>
      </w:pPr>
      <w:rPr>
        <w:rFonts w:ascii="Symbol" w:hAnsi="Symbol"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num w:numId="1">
    <w:abstractNumId w:val="16"/>
  </w:num>
  <w:num w:numId="2">
    <w:abstractNumId w:val="3"/>
  </w:num>
  <w:num w:numId="3">
    <w:abstractNumId w:val="17"/>
  </w:num>
  <w:num w:numId="4">
    <w:abstractNumId w:val="2"/>
  </w:num>
  <w:num w:numId="5">
    <w:abstractNumId w:val="11"/>
  </w:num>
  <w:num w:numId="6">
    <w:abstractNumId w:val="7"/>
  </w:num>
  <w:num w:numId="7">
    <w:abstractNumId w:val="13"/>
  </w:num>
  <w:num w:numId="8">
    <w:abstractNumId w:val="15"/>
  </w:num>
  <w:num w:numId="9">
    <w:abstractNumId w:val="8"/>
  </w:num>
  <w:num w:numId="10">
    <w:abstractNumId w:val="4"/>
  </w:num>
  <w:num w:numId="11">
    <w:abstractNumId w:val="0"/>
  </w:num>
  <w:num w:numId="12">
    <w:abstractNumId w:val="1"/>
  </w:num>
  <w:num w:numId="13">
    <w:abstractNumId w:val="12"/>
  </w:num>
  <w:num w:numId="14">
    <w:abstractNumId w:val="5"/>
  </w:num>
  <w:num w:numId="15">
    <w:abstractNumId w:val="14"/>
  </w:num>
  <w:num w:numId="16">
    <w:abstractNumId w:val="6"/>
  </w:num>
  <w:num w:numId="17">
    <w:abstractNumId w:val="10"/>
  </w:num>
  <w:num w:numId="18">
    <w:abstractNumId w:val="1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0"/>
    <w:footnote w:id="1"/>
  </w:footnotePr>
  <w:endnotePr>
    <w:endnote w:id="0"/>
    <w:endnote w:id="1"/>
  </w:endnotePr>
  <w:compat/>
  <w:rsids>
    <w:rsidRoot w:val="00D01801"/>
    <w:rsid w:val="00035764"/>
    <w:rsid w:val="00060BF9"/>
    <w:rsid w:val="00096E47"/>
    <w:rsid w:val="000977C1"/>
    <w:rsid w:val="000A16B4"/>
    <w:rsid w:val="000A70CA"/>
    <w:rsid w:val="000B3283"/>
    <w:rsid w:val="000C3D9A"/>
    <w:rsid w:val="000D539A"/>
    <w:rsid w:val="000E314C"/>
    <w:rsid w:val="000E55F5"/>
    <w:rsid w:val="00153F38"/>
    <w:rsid w:val="00155140"/>
    <w:rsid w:val="0015794A"/>
    <w:rsid w:val="00160F40"/>
    <w:rsid w:val="00197B32"/>
    <w:rsid w:val="001B10EE"/>
    <w:rsid w:val="0023725A"/>
    <w:rsid w:val="00276FE2"/>
    <w:rsid w:val="0029466B"/>
    <w:rsid w:val="002D00E3"/>
    <w:rsid w:val="002F69AC"/>
    <w:rsid w:val="0031606C"/>
    <w:rsid w:val="0032244D"/>
    <w:rsid w:val="003310BA"/>
    <w:rsid w:val="0033250B"/>
    <w:rsid w:val="003433FF"/>
    <w:rsid w:val="00351D81"/>
    <w:rsid w:val="0036637E"/>
    <w:rsid w:val="003A4E3B"/>
    <w:rsid w:val="003B504C"/>
    <w:rsid w:val="003B7D0A"/>
    <w:rsid w:val="004250A3"/>
    <w:rsid w:val="004402B2"/>
    <w:rsid w:val="004676D2"/>
    <w:rsid w:val="0049141E"/>
    <w:rsid w:val="004A6F0F"/>
    <w:rsid w:val="004C13D7"/>
    <w:rsid w:val="004F3C4B"/>
    <w:rsid w:val="005000AB"/>
    <w:rsid w:val="00507A29"/>
    <w:rsid w:val="0052422F"/>
    <w:rsid w:val="00533F27"/>
    <w:rsid w:val="00550673"/>
    <w:rsid w:val="00561755"/>
    <w:rsid w:val="00563F6D"/>
    <w:rsid w:val="00572AE1"/>
    <w:rsid w:val="005D5895"/>
    <w:rsid w:val="005E7409"/>
    <w:rsid w:val="00600FFC"/>
    <w:rsid w:val="00637A9A"/>
    <w:rsid w:val="00652172"/>
    <w:rsid w:val="00674078"/>
    <w:rsid w:val="0067420E"/>
    <w:rsid w:val="006820F5"/>
    <w:rsid w:val="00692994"/>
    <w:rsid w:val="006F34B2"/>
    <w:rsid w:val="006F3C1B"/>
    <w:rsid w:val="00705840"/>
    <w:rsid w:val="00713239"/>
    <w:rsid w:val="00714BBE"/>
    <w:rsid w:val="00751A81"/>
    <w:rsid w:val="0075285E"/>
    <w:rsid w:val="00770F2B"/>
    <w:rsid w:val="00774DAD"/>
    <w:rsid w:val="00791DC5"/>
    <w:rsid w:val="00792F8A"/>
    <w:rsid w:val="007C1668"/>
    <w:rsid w:val="007C77A7"/>
    <w:rsid w:val="007D0DB1"/>
    <w:rsid w:val="007D2E4D"/>
    <w:rsid w:val="007E45A1"/>
    <w:rsid w:val="007F5C99"/>
    <w:rsid w:val="00802C92"/>
    <w:rsid w:val="008106CA"/>
    <w:rsid w:val="00820D9A"/>
    <w:rsid w:val="0083580E"/>
    <w:rsid w:val="0086164E"/>
    <w:rsid w:val="008A00B4"/>
    <w:rsid w:val="008E5FB5"/>
    <w:rsid w:val="008F03AE"/>
    <w:rsid w:val="00934EAC"/>
    <w:rsid w:val="00935889"/>
    <w:rsid w:val="00960B4E"/>
    <w:rsid w:val="009924B6"/>
    <w:rsid w:val="00993477"/>
    <w:rsid w:val="009D3A19"/>
    <w:rsid w:val="009E270C"/>
    <w:rsid w:val="009F7103"/>
    <w:rsid w:val="00A16D3C"/>
    <w:rsid w:val="00A173B9"/>
    <w:rsid w:val="00A24C3C"/>
    <w:rsid w:val="00A41A98"/>
    <w:rsid w:val="00A636DD"/>
    <w:rsid w:val="00A65431"/>
    <w:rsid w:val="00A65F84"/>
    <w:rsid w:val="00A7234C"/>
    <w:rsid w:val="00A80BBF"/>
    <w:rsid w:val="00A81266"/>
    <w:rsid w:val="00AC5D43"/>
    <w:rsid w:val="00AC6175"/>
    <w:rsid w:val="00AD05BC"/>
    <w:rsid w:val="00AF54CD"/>
    <w:rsid w:val="00AF6920"/>
    <w:rsid w:val="00B12B2F"/>
    <w:rsid w:val="00B42A1A"/>
    <w:rsid w:val="00B60132"/>
    <w:rsid w:val="00B77244"/>
    <w:rsid w:val="00B85864"/>
    <w:rsid w:val="00B907CC"/>
    <w:rsid w:val="00BB38A0"/>
    <w:rsid w:val="00C043C4"/>
    <w:rsid w:val="00C201A9"/>
    <w:rsid w:val="00C236B3"/>
    <w:rsid w:val="00C444D0"/>
    <w:rsid w:val="00C62D66"/>
    <w:rsid w:val="00C63ADF"/>
    <w:rsid w:val="00C7097D"/>
    <w:rsid w:val="00C935CD"/>
    <w:rsid w:val="00CA0CAA"/>
    <w:rsid w:val="00CB1342"/>
    <w:rsid w:val="00CD06A5"/>
    <w:rsid w:val="00D01801"/>
    <w:rsid w:val="00D36181"/>
    <w:rsid w:val="00D44B6A"/>
    <w:rsid w:val="00D53FA7"/>
    <w:rsid w:val="00D56902"/>
    <w:rsid w:val="00D63E75"/>
    <w:rsid w:val="00D71FB5"/>
    <w:rsid w:val="00D753B7"/>
    <w:rsid w:val="00D8254D"/>
    <w:rsid w:val="00D94942"/>
    <w:rsid w:val="00DC73A1"/>
    <w:rsid w:val="00DD1C35"/>
    <w:rsid w:val="00DD5648"/>
    <w:rsid w:val="00DE3CC3"/>
    <w:rsid w:val="00E1364E"/>
    <w:rsid w:val="00EB1A1B"/>
    <w:rsid w:val="00ED06FC"/>
    <w:rsid w:val="00EF5C13"/>
    <w:rsid w:val="00F2791E"/>
    <w:rsid w:val="00F32B0D"/>
    <w:rsid w:val="00F57E30"/>
    <w:rsid w:val="00F7234E"/>
    <w:rsid w:val="00F72E61"/>
    <w:rsid w:val="00F877A9"/>
    <w:rsid w:val="00F93E51"/>
    <w:rsid w:val="00FA1892"/>
    <w:rsid w:val="00FA2764"/>
    <w:rsid w:val="00FA611E"/>
    <w:rsid w:val="00FC4C6A"/>
    <w:rsid w:val="00FD4DF4"/>
    <w:rsid w:val="00FD66D3"/>
    <w:rsid w:val="00FF0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01"/>
    <w:rPr>
      <w:rFonts w:ascii="Times New Roman" w:eastAsia="Times New Roman" w:hAnsi="Times New Roman"/>
      <w:sz w:val="24"/>
      <w:szCs w:val="24"/>
      <w:lang w:val="ro-RO" w:eastAsia="en-GB"/>
    </w:rPr>
  </w:style>
  <w:style w:type="paragraph" w:styleId="Heading1">
    <w:name w:val="heading 1"/>
    <w:aliases w:val="AEE_Hdl01 Char"/>
    <w:basedOn w:val="Normal"/>
    <w:next w:val="Normal"/>
    <w:link w:val="Heading1Char"/>
    <w:autoRedefine/>
    <w:qFormat/>
    <w:rsid w:val="00276FE2"/>
    <w:pPr>
      <w:keepNext/>
      <w:numPr>
        <w:numId w:val="3"/>
      </w:numPr>
      <w:spacing w:before="480" w:after="240" w:line="360" w:lineRule="auto"/>
      <w:jc w:val="both"/>
      <w:outlineLvl w:val="0"/>
    </w:pPr>
    <w:rPr>
      <w:rFonts w:ascii="Arial" w:hAnsi="Arial"/>
      <w:b/>
      <w:caps/>
      <w:lang w:val="en-GB" w:eastAsia="de-AT"/>
    </w:rPr>
  </w:style>
  <w:style w:type="paragraph" w:styleId="Heading2">
    <w:name w:val="heading 2"/>
    <w:aliases w:val="AEE_Hdl02,Gliederung2"/>
    <w:basedOn w:val="Normal"/>
    <w:next w:val="Normal"/>
    <w:link w:val="Heading2Char"/>
    <w:qFormat/>
    <w:rsid w:val="00276FE2"/>
    <w:pPr>
      <w:keepNext/>
      <w:numPr>
        <w:ilvl w:val="1"/>
        <w:numId w:val="3"/>
      </w:numPr>
      <w:spacing w:before="480" w:after="60" w:line="360" w:lineRule="auto"/>
      <w:jc w:val="both"/>
      <w:outlineLvl w:val="1"/>
    </w:pPr>
    <w:rPr>
      <w:rFonts w:ascii="Arial" w:hAnsi="Arial"/>
      <w:b/>
      <w:szCs w:val="20"/>
      <w:lang w:val="de-AT" w:eastAsia="de-AT"/>
    </w:rPr>
  </w:style>
  <w:style w:type="paragraph" w:styleId="Heading3">
    <w:name w:val="heading 3"/>
    <w:aliases w:val="AEE_Hdl03,Gliederung3,Body 3,Überschrift 3 Char,Überschrift 3 Char1 Char,Überschrift 3 Char Char Char,Überschrift 3 Char1,Überschrift 3 Char Char"/>
    <w:basedOn w:val="Normal"/>
    <w:next w:val="Normal"/>
    <w:link w:val="Heading3Char"/>
    <w:qFormat/>
    <w:rsid w:val="00276FE2"/>
    <w:pPr>
      <w:keepNext/>
      <w:numPr>
        <w:ilvl w:val="2"/>
        <w:numId w:val="3"/>
      </w:numPr>
      <w:spacing w:before="480" w:after="240" w:line="360" w:lineRule="auto"/>
      <w:jc w:val="both"/>
      <w:outlineLvl w:val="2"/>
    </w:pPr>
    <w:rPr>
      <w:rFonts w:ascii="Arial" w:hAnsi="Arial"/>
      <w:b/>
      <w:sz w:val="22"/>
      <w:szCs w:val="20"/>
      <w:lang w:val="en-GB" w:eastAsia="de-AT"/>
    </w:rPr>
  </w:style>
  <w:style w:type="paragraph" w:styleId="Heading4">
    <w:name w:val="heading 4"/>
    <w:aliases w:val="AEE_Hdl04,Überschrift 4 Char,Überschrift 4 Char1 Char,Überschrift 4 Char Char Char,Überschrift 4 Char1,Überschrift 4 Char Char"/>
    <w:basedOn w:val="Normal"/>
    <w:next w:val="Normal"/>
    <w:link w:val="Heading4Char"/>
    <w:qFormat/>
    <w:rsid w:val="00276FE2"/>
    <w:pPr>
      <w:keepNext/>
      <w:numPr>
        <w:ilvl w:val="3"/>
        <w:numId w:val="3"/>
      </w:numPr>
      <w:spacing w:before="480" w:after="60" w:line="360" w:lineRule="auto"/>
      <w:jc w:val="both"/>
      <w:outlineLvl w:val="3"/>
    </w:pPr>
    <w:rPr>
      <w:rFonts w:ascii="Arial" w:hAnsi="Arial"/>
      <w:b/>
      <w:i/>
      <w:sz w:val="22"/>
      <w:szCs w:val="20"/>
      <w:lang w:val="de-AT" w:eastAsia="de-AT"/>
    </w:rPr>
  </w:style>
  <w:style w:type="paragraph" w:styleId="Heading5">
    <w:name w:val="heading 5"/>
    <w:aliases w:val="AEE_Hdl05"/>
    <w:basedOn w:val="Normal"/>
    <w:next w:val="Normal"/>
    <w:link w:val="Heading5Char"/>
    <w:qFormat/>
    <w:rsid w:val="00276FE2"/>
    <w:pPr>
      <w:keepNext/>
      <w:numPr>
        <w:ilvl w:val="4"/>
        <w:numId w:val="3"/>
      </w:numPr>
      <w:spacing w:before="480" w:after="60" w:line="360" w:lineRule="auto"/>
      <w:jc w:val="both"/>
      <w:outlineLvl w:val="4"/>
    </w:pPr>
    <w:rPr>
      <w:rFonts w:ascii="Arial" w:hAnsi="Arial"/>
      <w:i/>
      <w:sz w:val="22"/>
      <w:szCs w:val="20"/>
      <w:lang w:val="de-AT" w:eastAsia="de-AT"/>
    </w:rPr>
  </w:style>
  <w:style w:type="paragraph" w:styleId="Heading6">
    <w:name w:val="heading 6"/>
    <w:aliases w:val="AEE_Hdl06"/>
    <w:basedOn w:val="Normal"/>
    <w:next w:val="Normal"/>
    <w:link w:val="Heading6Char"/>
    <w:qFormat/>
    <w:rsid w:val="00276FE2"/>
    <w:pPr>
      <w:keepNext/>
      <w:numPr>
        <w:ilvl w:val="5"/>
        <w:numId w:val="3"/>
      </w:numPr>
      <w:spacing w:before="480" w:after="60" w:line="360" w:lineRule="auto"/>
      <w:jc w:val="both"/>
      <w:outlineLvl w:val="5"/>
    </w:pPr>
    <w:rPr>
      <w:rFonts w:ascii="Arial" w:hAnsi="Arial"/>
      <w:sz w:val="22"/>
      <w:szCs w:val="20"/>
      <w:lang w:val="de-AT" w:eastAsia="de-AT"/>
    </w:rPr>
  </w:style>
  <w:style w:type="paragraph" w:styleId="Heading7">
    <w:name w:val="heading 7"/>
    <w:basedOn w:val="Normal"/>
    <w:next w:val="Normal"/>
    <w:link w:val="Heading7Char"/>
    <w:qFormat/>
    <w:rsid w:val="00276FE2"/>
    <w:pPr>
      <w:keepNext/>
      <w:numPr>
        <w:ilvl w:val="6"/>
        <w:numId w:val="3"/>
      </w:numPr>
      <w:spacing w:before="480" w:after="60" w:line="360" w:lineRule="auto"/>
      <w:jc w:val="both"/>
      <w:outlineLvl w:val="6"/>
    </w:pPr>
    <w:rPr>
      <w:rFonts w:ascii="Arial" w:hAnsi="Arial"/>
      <w:b/>
      <w:sz w:val="22"/>
      <w:szCs w:val="20"/>
      <w:lang w:val="en-GB" w:eastAsia="de-AT"/>
    </w:rPr>
  </w:style>
  <w:style w:type="paragraph" w:styleId="Heading8">
    <w:name w:val="heading 8"/>
    <w:basedOn w:val="Normal"/>
    <w:next w:val="Normal"/>
    <w:link w:val="Heading8Char"/>
    <w:qFormat/>
    <w:rsid w:val="00276FE2"/>
    <w:pPr>
      <w:keepNext/>
      <w:numPr>
        <w:ilvl w:val="7"/>
        <w:numId w:val="3"/>
      </w:numPr>
      <w:spacing w:before="480" w:after="60" w:line="360" w:lineRule="auto"/>
      <w:jc w:val="both"/>
      <w:outlineLvl w:val="7"/>
    </w:pPr>
    <w:rPr>
      <w:rFonts w:ascii="Arial" w:hAnsi="Arial"/>
      <w:b/>
      <w:sz w:val="22"/>
      <w:szCs w:val="20"/>
      <w:lang w:val="en-GB" w:eastAsia="de-AT"/>
    </w:rPr>
  </w:style>
  <w:style w:type="paragraph" w:styleId="Heading9">
    <w:name w:val="heading 9"/>
    <w:basedOn w:val="Normal"/>
    <w:next w:val="Normal"/>
    <w:link w:val="Heading9Char"/>
    <w:qFormat/>
    <w:rsid w:val="00276FE2"/>
    <w:pPr>
      <w:keepNext/>
      <w:numPr>
        <w:ilvl w:val="8"/>
        <w:numId w:val="3"/>
      </w:numPr>
      <w:spacing w:before="480" w:after="60" w:line="360" w:lineRule="auto"/>
      <w:jc w:val="both"/>
      <w:outlineLvl w:val="8"/>
    </w:pPr>
    <w:rPr>
      <w:rFonts w:ascii="Arial" w:hAnsi="Arial"/>
      <w:b/>
      <w:sz w:val="22"/>
      <w:szCs w:val="20"/>
      <w:lang w:val="en-GB"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1801"/>
    <w:pPr>
      <w:tabs>
        <w:tab w:val="center" w:pos="4703"/>
        <w:tab w:val="right" w:pos="9406"/>
      </w:tabs>
    </w:pPr>
  </w:style>
  <w:style w:type="character" w:customStyle="1" w:styleId="FooterChar">
    <w:name w:val="Footer Char"/>
    <w:basedOn w:val="DefaultParagraphFont"/>
    <w:link w:val="Footer"/>
    <w:uiPriority w:val="99"/>
    <w:rsid w:val="00D01801"/>
    <w:rPr>
      <w:rFonts w:ascii="Times New Roman" w:eastAsia="Times New Roman" w:hAnsi="Times New Roman" w:cs="Times New Roman"/>
      <w:sz w:val="24"/>
      <w:szCs w:val="24"/>
      <w:lang w:val="ro-RO" w:eastAsia="en-GB"/>
    </w:rPr>
  </w:style>
  <w:style w:type="paragraph" w:styleId="ListParagraph">
    <w:name w:val="List Paragraph"/>
    <w:basedOn w:val="Normal"/>
    <w:uiPriority w:val="34"/>
    <w:qFormat/>
    <w:rsid w:val="00D01801"/>
    <w:pPr>
      <w:ind w:left="720"/>
      <w:contextualSpacing/>
    </w:pPr>
    <w:rPr>
      <w:rFonts w:ascii="Calibri" w:hAnsi="Calibri"/>
      <w:sz w:val="22"/>
      <w:szCs w:val="22"/>
      <w:lang w:val="en-US" w:eastAsia="en-US"/>
    </w:rPr>
  </w:style>
  <w:style w:type="paragraph" w:customStyle="1" w:styleId="NormalC">
    <w:name w:val="NormalC"/>
    <w:basedOn w:val="Normal"/>
    <w:rsid w:val="00D01801"/>
    <w:rPr>
      <w:rFonts w:ascii="Tahoma" w:hAnsi="Tahoma"/>
      <w:sz w:val="22"/>
      <w:szCs w:val="20"/>
      <w:lang w:val="en-US" w:eastAsia="en-US"/>
    </w:rPr>
  </w:style>
  <w:style w:type="paragraph" w:styleId="BalloonText">
    <w:name w:val="Balloon Text"/>
    <w:basedOn w:val="Normal"/>
    <w:link w:val="BalloonTextChar"/>
    <w:uiPriority w:val="99"/>
    <w:semiHidden/>
    <w:unhideWhenUsed/>
    <w:rsid w:val="00D01801"/>
    <w:rPr>
      <w:rFonts w:ascii="Tahoma" w:hAnsi="Tahoma" w:cs="Tahoma"/>
      <w:sz w:val="16"/>
      <w:szCs w:val="16"/>
    </w:rPr>
  </w:style>
  <w:style w:type="character" w:customStyle="1" w:styleId="BalloonTextChar">
    <w:name w:val="Balloon Text Char"/>
    <w:basedOn w:val="DefaultParagraphFont"/>
    <w:link w:val="BalloonText"/>
    <w:uiPriority w:val="99"/>
    <w:semiHidden/>
    <w:rsid w:val="00D01801"/>
    <w:rPr>
      <w:rFonts w:ascii="Tahoma" w:eastAsia="Times New Roman" w:hAnsi="Tahoma" w:cs="Tahoma"/>
      <w:sz w:val="16"/>
      <w:szCs w:val="16"/>
      <w:lang w:val="ro-RO" w:eastAsia="en-GB"/>
    </w:rPr>
  </w:style>
  <w:style w:type="paragraph" w:styleId="BodyText">
    <w:name w:val="Body Text"/>
    <w:basedOn w:val="Normal"/>
    <w:link w:val="BodyTextChar"/>
    <w:rsid w:val="00792F8A"/>
    <w:rPr>
      <w:rFonts w:ascii="Nebraska-Rom" w:hAnsi="Nebraska-Rom"/>
      <w:szCs w:val="20"/>
    </w:rPr>
  </w:style>
  <w:style w:type="character" w:customStyle="1" w:styleId="BodyTextChar">
    <w:name w:val="Body Text Char"/>
    <w:basedOn w:val="DefaultParagraphFont"/>
    <w:link w:val="BodyText"/>
    <w:rsid w:val="00792F8A"/>
    <w:rPr>
      <w:rFonts w:ascii="Nebraska-Rom" w:eastAsia="Times New Roman" w:hAnsi="Nebraska-Rom" w:cs="Times New Roman"/>
      <w:sz w:val="24"/>
      <w:szCs w:val="20"/>
      <w:lang w:val="ro-RO" w:eastAsia="en-GB"/>
    </w:rPr>
  </w:style>
  <w:style w:type="paragraph" w:styleId="NoSpacing">
    <w:name w:val="No Spacing"/>
    <w:uiPriority w:val="1"/>
    <w:qFormat/>
    <w:rsid w:val="004C13D7"/>
    <w:rPr>
      <w:rFonts w:ascii="Times New Roman" w:eastAsia="Times New Roman" w:hAnsi="Times New Roman"/>
      <w:sz w:val="24"/>
      <w:szCs w:val="24"/>
    </w:rPr>
  </w:style>
  <w:style w:type="paragraph" w:styleId="Header">
    <w:name w:val="header"/>
    <w:basedOn w:val="Normal"/>
    <w:link w:val="HeaderChar"/>
    <w:uiPriority w:val="99"/>
    <w:semiHidden/>
    <w:unhideWhenUsed/>
    <w:rsid w:val="0031606C"/>
    <w:pPr>
      <w:tabs>
        <w:tab w:val="center" w:pos="4680"/>
        <w:tab w:val="right" w:pos="9360"/>
      </w:tabs>
    </w:pPr>
  </w:style>
  <w:style w:type="character" w:customStyle="1" w:styleId="HeaderChar">
    <w:name w:val="Header Char"/>
    <w:basedOn w:val="DefaultParagraphFont"/>
    <w:link w:val="Header"/>
    <w:uiPriority w:val="99"/>
    <w:semiHidden/>
    <w:rsid w:val="0031606C"/>
    <w:rPr>
      <w:rFonts w:ascii="Times New Roman" w:eastAsia="Times New Roman" w:hAnsi="Times New Roman" w:cs="Times New Roman"/>
      <w:sz w:val="24"/>
      <w:szCs w:val="24"/>
      <w:lang w:val="ro-RO" w:eastAsia="en-GB"/>
    </w:rPr>
  </w:style>
  <w:style w:type="character" w:styleId="Hyperlink">
    <w:name w:val="Hyperlink"/>
    <w:basedOn w:val="DefaultParagraphFont"/>
    <w:rsid w:val="005000AB"/>
    <w:rPr>
      <w:color w:val="0000FF"/>
      <w:u w:val="single"/>
    </w:rPr>
  </w:style>
  <w:style w:type="character" w:customStyle="1" w:styleId="Heading1Char">
    <w:name w:val="Heading 1 Char"/>
    <w:basedOn w:val="DefaultParagraphFont"/>
    <w:link w:val="Heading1"/>
    <w:rsid w:val="00276FE2"/>
    <w:rPr>
      <w:rFonts w:ascii="Arial" w:eastAsia="Times New Roman" w:hAnsi="Arial"/>
      <w:b/>
      <w:caps/>
      <w:sz w:val="24"/>
      <w:szCs w:val="24"/>
      <w:lang w:val="en-GB" w:eastAsia="de-AT"/>
    </w:rPr>
  </w:style>
  <w:style w:type="character" w:customStyle="1" w:styleId="Heading2Char">
    <w:name w:val="Heading 2 Char"/>
    <w:basedOn w:val="DefaultParagraphFont"/>
    <w:link w:val="Heading2"/>
    <w:rsid w:val="00276FE2"/>
    <w:rPr>
      <w:rFonts w:ascii="Arial" w:eastAsia="Times New Roman" w:hAnsi="Arial"/>
      <w:b/>
      <w:sz w:val="24"/>
      <w:lang w:val="de-AT" w:eastAsia="de-AT"/>
    </w:rPr>
  </w:style>
  <w:style w:type="character" w:customStyle="1" w:styleId="Heading3Char">
    <w:name w:val="Heading 3 Char"/>
    <w:basedOn w:val="DefaultParagraphFont"/>
    <w:link w:val="Heading3"/>
    <w:rsid w:val="00276FE2"/>
    <w:rPr>
      <w:rFonts w:ascii="Arial" w:eastAsia="Times New Roman" w:hAnsi="Arial"/>
      <w:b/>
      <w:sz w:val="22"/>
      <w:lang w:val="en-GB" w:eastAsia="de-AT"/>
    </w:rPr>
  </w:style>
  <w:style w:type="character" w:customStyle="1" w:styleId="Heading4Char">
    <w:name w:val="Heading 4 Char"/>
    <w:basedOn w:val="DefaultParagraphFont"/>
    <w:link w:val="Heading4"/>
    <w:rsid w:val="00276FE2"/>
    <w:rPr>
      <w:rFonts w:ascii="Arial" w:eastAsia="Times New Roman" w:hAnsi="Arial"/>
      <w:b/>
      <w:i/>
      <w:sz w:val="22"/>
      <w:lang w:val="de-AT" w:eastAsia="de-AT"/>
    </w:rPr>
  </w:style>
  <w:style w:type="character" w:customStyle="1" w:styleId="Heading5Char">
    <w:name w:val="Heading 5 Char"/>
    <w:basedOn w:val="DefaultParagraphFont"/>
    <w:link w:val="Heading5"/>
    <w:rsid w:val="00276FE2"/>
    <w:rPr>
      <w:rFonts w:ascii="Arial" w:eastAsia="Times New Roman" w:hAnsi="Arial"/>
      <w:i/>
      <w:sz w:val="22"/>
      <w:lang w:val="de-AT" w:eastAsia="de-AT"/>
    </w:rPr>
  </w:style>
  <w:style w:type="character" w:customStyle="1" w:styleId="Heading6Char">
    <w:name w:val="Heading 6 Char"/>
    <w:basedOn w:val="DefaultParagraphFont"/>
    <w:link w:val="Heading6"/>
    <w:rsid w:val="00276FE2"/>
    <w:rPr>
      <w:rFonts w:ascii="Arial" w:eastAsia="Times New Roman" w:hAnsi="Arial"/>
      <w:sz w:val="22"/>
      <w:lang w:val="de-AT" w:eastAsia="de-AT"/>
    </w:rPr>
  </w:style>
  <w:style w:type="character" w:customStyle="1" w:styleId="Heading7Char">
    <w:name w:val="Heading 7 Char"/>
    <w:basedOn w:val="DefaultParagraphFont"/>
    <w:link w:val="Heading7"/>
    <w:rsid w:val="00276FE2"/>
    <w:rPr>
      <w:rFonts w:ascii="Arial" w:eastAsia="Times New Roman" w:hAnsi="Arial"/>
      <w:b/>
      <w:sz w:val="22"/>
      <w:lang w:val="en-GB" w:eastAsia="de-AT"/>
    </w:rPr>
  </w:style>
  <w:style w:type="character" w:customStyle="1" w:styleId="Heading8Char">
    <w:name w:val="Heading 8 Char"/>
    <w:basedOn w:val="DefaultParagraphFont"/>
    <w:link w:val="Heading8"/>
    <w:rsid w:val="00276FE2"/>
    <w:rPr>
      <w:rFonts w:ascii="Arial" w:eastAsia="Times New Roman" w:hAnsi="Arial"/>
      <w:b/>
      <w:sz w:val="22"/>
      <w:lang w:val="en-GB" w:eastAsia="de-AT"/>
    </w:rPr>
  </w:style>
  <w:style w:type="character" w:customStyle="1" w:styleId="Heading9Char">
    <w:name w:val="Heading 9 Char"/>
    <w:basedOn w:val="DefaultParagraphFont"/>
    <w:link w:val="Heading9"/>
    <w:rsid w:val="00276FE2"/>
    <w:rPr>
      <w:rFonts w:ascii="Arial" w:eastAsia="Times New Roman" w:hAnsi="Arial"/>
      <w:b/>
      <w:sz w:val="22"/>
      <w:lang w:val="en-GB" w:eastAsia="de-AT"/>
    </w:rPr>
  </w:style>
  <w:style w:type="paragraph" w:styleId="ListNumber4">
    <w:name w:val="List Number 4"/>
    <w:basedOn w:val="Normal"/>
    <w:rsid w:val="007E45A1"/>
    <w:pPr>
      <w:numPr>
        <w:numId w:val="11"/>
      </w:numPr>
      <w:tabs>
        <w:tab w:val="clear" w:pos="926"/>
        <w:tab w:val="num" w:pos="2552"/>
      </w:tabs>
      <w:spacing w:before="120" w:after="120" w:line="360" w:lineRule="auto"/>
      <w:ind w:left="2552" w:hanging="567"/>
      <w:jc w:val="both"/>
    </w:pPr>
    <w:rPr>
      <w:rFonts w:ascii="Arial" w:hAnsi="Arial"/>
      <w:sz w:val="22"/>
      <w:szCs w:val="20"/>
      <w:lang w:val="en-GB" w:eastAsia="de-A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9737E-AED2-49B4-8412-0A126AB9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cfrumosu</cp:lastModifiedBy>
  <cp:revision>2</cp:revision>
  <cp:lastPrinted>2021-05-20T09:06:00Z</cp:lastPrinted>
  <dcterms:created xsi:type="dcterms:W3CDTF">2021-05-20T09:07:00Z</dcterms:created>
  <dcterms:modified xsi:type="dcterms:W3CDTF">2021-05-20T09:07:00Z</dcterms:modified>
</cp:coreProperties>
</file>