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lang w:val="fr-FR"/>
        </w:rPr>
        <w:t xml:space="preserve"> </w:t>
      </w:r>
      <w:r w:rsidRPr="00E7621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2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714B6F" w:rsidRPr="00E76212" w:rsidRDefault="00714B6F" w:rsidP="00714B6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76212">
        <w:rPr>
          <w:rFonts w:ascii="Times New Roman" w:hAnsi="Times New Roman" w:cs="Times New Roman"/>
          <w:b/>
          <w:sz w:val="24"/>
          <w:szCs w:val="24"/>
        </w:rPr>
        <w:t>PRIMAR</w:t>
      </w:r>
    </w:p>
    <w:p w:rsidR="00CF592F" w:rsidRDefault="00914DF1" w:rsidP="00CF59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SC2021-32219/</w:t>
      </w:r>
      <w:r w:rsidR="007E76C3">
        <w:rPr>
          <w:rFonts w:ascii="Times New Roman" w:hAnsi="Times New Roman" w:cs="Times New Roman"/>
          <w:b/>
          <w:sz w:val="24"/>
          <w:szCs w:val="24"/>
        </w:rPr>
        <w:t>03.02.2022</w:t>
      </w:r>
    </w:p>
    <w:p w:rsidR="00CF592F" w:rsidRPr="00CF592F" w:rsidRDefault="00CF592F" w:rsidP="00CF59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F592F" w:rsidRPr="00CF592F" w:rsidRDefault="00714B6F" w:rsidP="00CF592F">
      <w:pPr>
        <w:spacing w:line="206" w:lineRule="auto"/>
        <w:jc w:val="center"/>
        <w:rPr>
          <w:b/>
          <w:color w:val="000000"/>
          <w:sz w:val="26"/>
          <w:szCs w:val="26"/>
          <w:u w:val="single"/>
        </w:rPr>
      </w:pPr>
      <w:r w:rsidRPr="00D24E57">
        <w:rPr>
          <w:b/>
          <w:color w:val="000000"/>
          <w:sz w:val="26"/>
          <w:szCs w:val="26"/>
        </w:rPr>
        <w:t xml:space="preserve">       </w:t>
      </w:r>
      <w:r w:rsidRPr="0008759C">
        <w:rPr>
          <w:b/>
          <w:color w:val="000000"/>
          <w:sz w:val="26"/>
          <w:szCs w:val="26"/>
          <w:u w:val="single"/>
        </w:rPr>
        <w:t>REFERAT DE  APROBARE  A PROIECTULUI DE HOTĂRÂRE</w:t>
      </w:r>
    </w:p>
    <w:p w:rsidR="00CF592F" w:rsidRPr="00801DAB" w:rsidRDefault="00CF592F" w:rsidP="00714B6F">
      <w:pPr>
        <w:spacing w:line="206" w:lineRule="auto"/>
        <w:jc w:val="center"/>
        <w:rPr>
          <w:b/>
          <w:sz w:val="26"/>
          <w:szCs w:val="26"/>
          <w:lang w:val="pt-BR"/>
        </w:rPr>
      </w:pPr>
    </w:p>
    <w:p w:rsidR="002F1BC8" w:rsidRPr="006B4DAE" w:rsidRDefault="002F1BC8" w:rsidP="002F1BC8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Timișoara a imobilului-teren situat în Timișoara str. Armoniei nr. 23 înscris în CF nr. 442038 Timișoara și aprobarea</w:t>
      </w:r>
      <w:r>
        <w:rPr>
          <w:b/>
          <w:bCs/>
          <w:color w:val="000000"/>
          <w:lang w:val="pt-BR"/>
        </w:rPr>
        <w:t xml:space="preserve"> vânzării acestuia </w:t>
      </w:r>
      <w:r w:rsidRPr="008D69CD">
        <w:rPr>
          <w:b/>
          <w:bCs/>
          <w:color w:val="000000"/>
          <w:lang w:val="pt-BR"/>
        </w:rPr>
        <w:t xml:space="preserve">conform Sentinței civile </w:t>
      </w:r>
      <w:r>
        <w:rPr>
          <w:b/>
          <w:bCs/>
          <w:color w:val="000000"/>
          <w:lang w:val="pt-BR"/>
        </w:rPr>
        <w:t xml:space="preserve">nr. 5667/23.04.2019 pronunțată de Judecătoria Timișoara în Dosarul nr. 7234/30/2014, rămasă definitivă prin Decizia civilă nr. 1522/A/20.11.2019 a Tribunalului Timiș și prin Decizia civilă nr. 519/13.10.2020 a Curții de Apel Timișoara </w:t>
      </w:r>
    </w:p>
    <w:p w:rsidR="00CF592F" w:rsidRPr="003121DF" w:rsidRDefault="00714B6F" w:rsidP="00CF592F">
      <w:pPr>
        <w:ind w:firstLine="720"/>
        <w:jc w:val="both"/>
        <w:rPr>
          <w:bCs/>
          <w:color w:val="000000"/>
          <w:lang w:val="pt-BR"/>
        </w:rPr>
      </w:pPr>
      <w:r w:rsidRPr="008D69CD">
        <w:rPr>
          <w:bCs/>
          <w:color w:val="000000"/>
          <w:lang w:val="pt-BR"/>
        </w:rPr>
        <w:t xml:space="preserve">Prin </w:t>
      </w:r>
      <w:r w:rsidR="00665362">
        <w:rPr>
          <w:bCs/>
          <w:color w:val="000000"/>
          <w:lang w:val="pt-BR"/>
        </w:rPr>
        <w:t xml:space="preserve">adresa </w:t>
      </w:r>
      <w:r w:rsidRPr="008D69CD">
        <w:rPr>
          <w:bCs/>
          <w:color w:val="000000"/>
          <w:lang w:val="pt-BR"/>
        </w:rPr>
        <w:t>înregistrată</w:t>
      </w:r>
      <w:r w:rsidR="00A850CD">
        <w:rPr>
          <w:bCs/>
          <w:color w:val="000000"/>
          <w:lang w:val="pt-BR"/>
        </w:rPr>
        <w:t xml:space="preserve"> cu</w:t>
      </w:r>
      <w:r w:rsidRPr="008D69CD">
        <w:rPr>
          <w:bCs/>
          <w:color w:val="000000"/>
          <w:lang w:val="pt-BR"/>
        </w:rPr>
        <w:t xml:space="preserve"> </w:t>
      </w:r>
      <w:r w:rsidR="00A850CD">
        <w:rPr>
          <w:bCs/>
          <w:color w:val="000000"/>
          <w:lang w:val="pt-BR"/>
        </w:rPr>
        <w:t>nr. CT2021-004542/24.09</w:t>
      </w:r>
      <w:r w:rsidR="00D158DB">
        <w:rPr>
          <w:bCs/>
          <w:color w:val="000000"/>
          <w:lang w:val="pt-BR"/>
        </w:rPr>
        <w:t xml:space="preserve">.2021 </w:t>
      </w:r>
      <w:r w:rsidRPr="008D69CD">
        <w:rPr>
          <w:bCs/>
          <w:color w:val="000000"/>
          <w:lang w:val="pt-BR"/>
        </w:rPr>
        <w:t xml:space="preserve">la Primăria Municipiului Timişoara de către </w:t>
      </w:r>
      <w:r w:rsidR="00A850CD">
        <w:rPr>
          <w:bCs/>
          <w:color w:val="000000"/>
          <w:lang w:val="pt-BR"/>
        </w:rPr>
        <w:t>Samargi Liliana</w:t>
      </w:r>
      <w:r w:rsidR="002F1BC8">
        <w:rPr>
          <w:bCs/>
          <w:color w:val="000000"/>
          <w:lang w:val="pt-BR"/>
        </w:rPr>
        <w:t xml:space="preserve"> (fosta Tepeligă)</w:t>
      </w:r>
      <w:r w:rsidR="00A850CD">
        <w:rPr>
          <w:bCs/>
          <w:color w:val="000000"/>
          <w:lang w:val="pt-BR"/>
        </w:rPr>
        <w:t xml:space="preserve"> prin avocat Adrian Lungu</w:t>
      </w:r>
      <w:r w:rsidRPr="008D69CD">
        <w:rPr>
          <w:bCs/>
          <w:color w:val="000000"/>
          <w:lang w:val="pt-BR"/>
        </w:rPr>
        <w:t>, cu domiciliul în</w:t>
      </w:r>
      <w:r>
        <w:rPr>
          <w:bCs/>
          <w:color w:val="000000"/>
          <w:lang w:val="pt-BR"/>
        </w:rPr>
        <w:t xml:space="preserve"> Timișoara </w:t>
      </w:r>
      <w:r w:rsidR="00A850CD">
        <w:rPr>
          <w:bCs/>
          <w:color w:val="000000"/>
          <w:lang w:val="pt-BR"/>
        </w:rPr>
        <w:t>str. Armoniei nr. 23</w:t>
      </w:r>
      <w:r w:rsidRPr="008D69CD">
        <w:rPr>
          <w:bCs/>
          <w:color w:val="000000"/>
          <w:lang w:val="pt-BR"/>
        </w:rPr>
        <w:t>, soli</w:t>
      </w:r>
      <w:r w:rsidR="003121DF">
        <w:rPr>
          <w:bCs/>
          <w:color w:val="000000"/>
          <w:lang w:val="pt-BR"/>
        </w:rPr>
        <w:t>cită, în calitate de proprietar</w:t>
      </w:r>
      <w:r w:rsidRPr="008D69CD">
        <w:rPr>
          <w:bCs/>
          <w:color w:val="000000"/>
          <w:lang w:val="pt-BR"/>
        </w:rPr>
        <w:t xml:space="preserve"> a imobilului-construcție si</w:t>
      </w:r>
      <w:r w:rsidR="003121DF">
        <w:rPr>
          <w:bCs/>
          <w:color w:val="000000"/>
          <w:lang w:val="pt-BR"/>
        </w:rPr>
        <w:t>tuat la adresa menţionată, să îi</w:t>
      </w:r>
      <w:r w:rsidRPr="008D69CD">
        <w:rPr>
          <w:bCs/>
          <w:color w:val="000000"/>
          <w:lang w:val="pt-BR"/>
        </w:rPr>
        <w:t xml:space="preserve"> vindem terenul excedentar construcţiilor cumpărate î</w:t>
      </w:r>
      <w:r w:rsidR="00854DA3">
        <w:rPr>
          <w:bCs/>
          <w:color w:val="000000"/>
          <w:lang w:val="pt-BR"/>
        </w:rPr>
        <w:t>n baza Legii nr.112/1995.</w:t>
      </w:r>
    </w:p>
    <w:p w:rsidR="00CF592F" w:rsidRPr="00CF592F" w:rsidRDefault="003121DF" w:rsidP="00CF592F">
      <w:pPr>
        <w:tabs>
          <w:tab w:val="left" w:pos="1800"/>
          <w:tab w:val="left" w:pos="1980"/>
          <w:tab w:val="left" w:pos="2340"/>
        </w:tabs>
        <w:ind w:firstLine="720"/>
        <w:jc w:val="both"/>
        <w:rPr>
          <w:bCs/>
          <w:color w:val="000000"/>
          <w:lang w:val="pt-BR"/>
        </w:rPr>
      </w:pPr>
      <w:r w:rsidRPr="00062180">
        <w:rPr>
          <w:lang w:val="pt-BR"/>
        </w:rPr>
        <w:t xml:space="preserve">Prin </w:t>
      </w:r>
      <w:r w:rsidR="00062180">
        <w:rPr>
          <w:bCs/>
          <w:color w:val="000000"/>
          <w:lang w:val="pt-BR"/>
        </w:rPr>
        <w:t>Sentința civilă</w:t>
      </w:r>
      <w:r w:rsidR="00062180" w:rsidRPr="00062180">
        <w:rPr>
          <w:bCs/>
          <w:color w:val="000000"/>
          <w:lang w:val="pt-BR"/>
        </w:rPr>
        <w:t xml:space="preserve"> nr. 5667/23.04.2019 pronunțată de Judecătoria Timișoara în Dosarul nr. 7234/30/2014, rămasă definitivă prin Decizia civilă nr. 1522/A/20.11.2019 a Tribunalului Timiș și prin Decizia civilă nr. 519/13.10.2020 a Curții de Apel Timișoara</w:t>
      </w:r>
      <w:r w:rsidR="00062180">
        <w:rPr>
          <w:bCs/>
          <w:color w:val="000000"/>
          <w:lang w:val="pt-BR"/>
        </w:rPr>
        <w:t xml:space="preserve"> se obligă Municipiul Timișoara la vânzarea către doamna Samargi Liliana</w:t>
      </w:r>
      <w:r w:rsidR="0025119B">
        <w:rPr>
          <w:bCs/>
          <w:color w:val="000000"/>
          <w:lang w:val="pt-BR"/>
        </w:rPr>
        <w:t xml:space="preserve"> a terenului aferent construcțiilor cumpărate în baza Legii nr. 112/1995</w:t>
      </w:r>
      <w:r w:rsidR="006A22C9">
        <w:rPr>
          <w:bCs/>
          <w:color w:val="000000"/>
          <w:lang w:val="pt-BR"/>
        </w:rPr>
        <w:t xml:space="preserve"> situat</w:t>
      </w:r>
      <w:r w:rsidR="0025119B">
        <w:rPr>
          <w:bCs/>
          <w:color w:val="000000"/>
          <w:lang w:val="pt-BR"/>
        </w:rPr>
        <w:t>e</w:t>
      </w:r>
      <w:r w:rsidR="006A22C9">
        <w:rPr>
          <w:bCs/>
          <w:color w:val="000000"/>
          <w:lang w:val="pt-BR"/>
        </w:rPr>
        <w:t xml:space="preserve"> în Timișoara, str. Armoniei nr. 23, înscris în CF nr. </w:t>
      </w:r>
      <w:r w:rsidR="0025119B">
        <w:rPr>
          <w:bCs/>
          <w:color w:val="000000"/>
          <w:lang w:val="pt-BR"/>
        </w:rPr>
        <w:t>442038 Timișoara, nr. top. 442038, în suprafață d</w:t>
      </w:r>
      <w:r w:rsidR="00914DF1">
        <w:rPr>
          <w:bCs/>
          <w:color w:val="000000"/>
          <w:lang w:val="pt-BR"/>
        </w:rPr>
        <w:t>e 500 mp .</w:t>
      </w:r>
    </w:p>
    <w:p w:rsidR="00CF592F" w:rsidRDefault="0025119B" w:rsidP="00CF592F">
      <w:pPr>
        <w:shd w:val="clear" w:color="auto" w:fill="FFFFFF"/>
        <w:jc w:val="both"/>
        <w:rPr>
          <w:bCs/>
        </w:rPr>
      </w:pPr>
      <w:r>
        <w:rPr>
          <w:bCs/>
          <w:color w:val="000000"/>
          <w:lang w:val="pt-BR"/>
        </w:rPr>
        <w:tab/>
      </w:r>
      <w:r w:rsidR="00CF592F" w:rsidRPr="00CF592F">
        <w:rPr>
          <w:color w:val="000000"/>
        </w:rPr>
        <w:t>Bunul imobil-teren face parte din domeniul public al Municipiului Timișoara conform H.G. 1016/2005 pentru modificarea și completarea H.G. nr. 977/2002 privind atestarea domeniului public al Județului Timiș, precum și al municipiilor, orașelor și comunelor din județul Timiș</w:t>
      </w:r>
      <w:r w:rsidR="00CF592F">
        <w:rPr>
          <w:color w:val="000000"/>
        </w:rPr>
        <w:t>.</w:t>
      </w:r>
      <w:r w:rsidR="00CF592F" w:rsidRPr="00CF592F">
        <w:rPr>
          <w:bCs/>
        </w:rPr>
        <w:t xml:space="preserve"> </w:t>
      </w:r>
    </w:p>
    <w:p w:rsidR="00CF592F" w:rsidRDefault="00CF592F" w:rsidP="00CF592F">
      <w:pPr>
        <w:shd w:val="clear" w:color="auto" w:fill="FFFFFF"/>
        <w:ind w:firstLine="720"/>
        <w:jc w:val="both"/>
      </w:pPr>
      <w:r w:rsidRPr="00D41655">
        <w:rPr>
          <w:bCs/>
        </w:rPr>
        <w:t>Conform prevederilor</w:t>
      </w:r>
      <w:r>
        <w:rPr>
          <w:bCs/>
        </w:rPr>
        <w:t xml:space="preserve"> Ordonanței de Urgență</w:t>
      </w:r>
      <w:r w:rsidRPr="00D41655">
        <w:rPr>
          <w:bCs/>
        </w:rPr>
        <w:t xml:space="preserve"> </w:t>
      </w:r>
      <w:r>
        <w:rPr>
          <w:bCs/>
        </w:rPr>
        <w:t xml:space="preserve">nr. 57/2019 privind Codul Administrativ, art. 361, alin. (2) </w:t>
      </w:r>
      <w:r w:rsidRPr="0094781A">
        <w:rPr>
          <w:bCs/>
          <w:i/>
        </w:rPr>
        <w:t>”</w:t>
      </w:r>
      <w:r w:rsidRPr="0094781A">
        <w:rPr>
          <w:i/>
        </w:rPr>
        <w:t xml:space="preserve"> 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altfel”.</w:t>
      </w:r>
    </w:p>
    <w:p w:rsidR="00CF592F" w:rsidRPr="00CF592F" w:rsidRDefault="00CF592F" w:rsidP="00CF592F">
      <w:pPr>
        <w:shd w:val="clear" w:color="auto" w:fill="FFFFFF"/>
        <w:jc w:val="both"/>
        <w:rPr>
          <w:i/>
          <w:color w:val="000000"/>
          <w:shd w:val="clear" w:color="auto" w:fill="FFFFFF"/>
        </w:rPr>
      </w:pPr>
      <w:r w:rsidRPr="00E02C5D">
        <w:rPr>
          <w:color w:val="000000"/>
        </w:rPr>
        <w:tab/>
      </w:r>
      <w:r w:rsidRPr="00CF592F">
        <w:rPr>
          <w:color w:val="000000"/>
        </w:rPr>
        <w:t xml:space="preserve">Conform Ordonanței de Urgență nr. 57/2019, art. 286, alin. </w:t>
      </w:r>
      <w:r w:rsidRPr="00CF592F">
        <w:rPr>
          <w:rStyle w:val="salnttl1"/>
          <w:rFonts w:ascii="Times New Roman" w:hAnsi="Times New Roman"/>
          <w:color w:val="auto"/>
          <w:sz w:val="24"/>
          <w:szCs w:val="24"/>
        </w:rPr>
        <w:t>(4)</w:t>
      </w:r>
      <w:r w:rsidRPr="00CF592F">
        <w:rPr>
          <w:color w:val="000000"/>
        </w:rPr>
        <w:t xml:space="preserve"> </w:t>
      </w:r>
      <w:r w:rsidRPr="00CF592F">
        <w:rPr>
          <w:i/>
          <w:color w:val="000000"/>
        </w:rPr>
        <w:t>”</w:t>
      </w:r>
      <w:r w:rsidRPr="00CF592F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CF592F">
          <w:rPr>
            <w:rStyle w:val="Hyperlink"/>
            <w:i/>
            <w:noProof/>
            <w:shd w:val="clear" w:color="auto" w:fill="FFFFFF"/>
          </w:rPr>
          <w:t>anexa nr. 4</w:t>
        </w:r>
      </w:hyperlink>
      <w:r w:rsidRPr="00CF592F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CF592F">
        <w:rPr>
          <w:i/>
          <w:noProof/>
          <w:color w:val="000000"/>
        </w:rPr>
        <w:t>”</w:t>
      </w:r>
      <w:r w:rsidRPr="00CF592F">
        <w:rPr>
          <w:i/>
          <w:color w:val="000000"/>
          <w:shd w:val="clear" w:color="auto" w:fill="FFFFFF"/>
        </w:rPr>
        <w:t>.</w:t>
      </w:r>
    </w:p>
    <w:p w:rsidR="00714B6F" w:rsidRPr="008D69CD" w:rsidRDefault="00714B6F" w:rsidP="00CF592F">
      <w:pPr>
        <w:ind w:firstLine="708"/>
        <w:jc w:val="both"/>
        <w:rPr>
          <w:bCs/>
          <w:color w:val="000000"/>
          <w:lang w:val="pt-BR"/>
        </w:rPr>
      </w:pPr>
      <w:r w:rsidRPr="008D69CD">
        <w:rPr>
          <w:lang w:val="pt-BR"/>
        </w:rPr>
        <w:t>Prin Decizia nr.</w:t>
      </w:r>
      <w:r w:rsidR="00431F30">
        <w:rPr>
          <w:lang w:val="pt-BR"/>
        </w:rPr>
        <w:t xml:space="preserve"> </w:t>
      </w:r>
      <w:r w:rsidRPr="008D69CD">
        <w:rPr>
          <w:lang w:val="pt-BR"/>
        </w:rPr>
        <w:t>30/2016 a Camer</w:t>
      </w:r>
      <w:r w:rsidR="00431F30">
        <w:rPr>
          <w:lang w:val="pt-BR"/>
        </w:rPr>
        <w:t>ei de Conturi Timiș și Decizia C</w:t>
      </w:r>
      <w:r w:rsidRPr="008D69CD">
        <w:rPr>
          <w:lang w:val="pt-BR"/>
        </w:rPr>
        <w:t>ivilă nr.</w:t>
      </w:r>
      <w:r w:rsidR="00431F30">
        <w:rPr>
          <w:lang w:val="pt-BR"/>
        </w:rPr>
        <w:t xml:space="preserve"> </w:t>
      </w:r>
      <w:r w:rsidRPr="008D69CD">
        <w:rPr>
          <w:lang w:val="pt-BR"/>
        </w:rPr>
        <w:t xml:space="preserve">2393 din 13.12.2018 a Curții de Apel Timișoara, </w:t>
      </w:r>
      <w:r w:rsidR="00431F30">
        <w:rPr>
          <w:rFonts w:eastAsia="Calibri"/>
          <w:color w:val="000000"/>
        </w:rPr>
        <w:t>s-a stabilit ca</w:t>
      </w:r>
      <w:r w:rsidRPr="008D69CD">
        <w:rPr>
          <w:rFonts w:eastAsia="Calibri"/>
          <w:color w:val="000000"/>
        </w:rPr>
        <w:t xml:space="preserve"> sumele re</w:t>
      </w:r>
      <w:r w:rsidR="00431F30">
        <w:rPr>
          <w:rFonts w:eastAsia="Calibri"/>
          <w:color w:val="000000"/>
        </w:rPr>
        <w:t>zultate din vânzarea terenului menționat</w:t>
      </w:r>
      <w:r w:rsidRPr="008D69CD">
        <w:rPr>
          <w:rFonts w:eastAsia="Calibri"/>
          <w:color w:val="000000"/>
        </w:rPr>
        <w:t xml:space="preserve"> mai sus, nu pot fi asimilate veniturilor proprii ale unități administrative teritoriale</w:t>
      </w:r>
      <w:r w:rsidR="00431F30">
        <w:rPr>
          <w:rFonts w:eastAsia="Calibri"/>
          <w:color w:val="000000"/>
        </w:rPr>
        <w:t xml:space="preserve"> </w:t>
      </w:r>
      <w:r w:rsidRPr="008D69CD">
        <w:rPr>
          <w:rFonts w:eastAsia="Calibri"/>
          <w:color w:val="000000"/>
        </w:rPr>
        <w:t>(în sp</w:t>
      </w:r>
      <w:r w:rsidR="00BA3ECD">
        <w:rPr>
          <w:rFonts w:eastAsia="Calibri"/>
          <w:color w:val="000000"/>
        </w:rPr>
        <w:t xml:space="preserve">eță Municipiul Timișoara), ci </w:t>
      </w:r>
      <w:r w:rsidRPr="008D69CD">
        <w:rPr>
          <w:rFonts w:eastAsia="Calibri"/>
          <w:color w:val="000000"/>
        </w:rPr>
        <w:t xml:space="preserve"> trebui</w:t>
      </w:r>
      <w:r w:rsidR="00BA3ECD">
        <w:rPr>
          <w:rFonts w:eastAsia="Calibri"/>
          <w:color w:val="000000"/>
        </w:rPr>
        <w:t>e</w:t>
      </w:r>
      <w:r w:rsidRPr="008D69CD">
        <w:rPr>
          <w:rFonts w:eastAsia="Calibri"/>
          <w:color w:val="000000"/>
        </w:rPr>
        <w:t xml:space="preserve"> virate în fondul extrabugetar creat la nivelul Ministerului de Finanțe, potrivit art.</w:t>
      </w:r>
      <w:r w:rsidR="00431F30">
        <w:rPr>
          <w:rFonts w:eastAsia="Calibri"/>
          <w:color w:val="000000"/>
        </w:rPr>
        <w:t xml:space="preserve"> </w:t>
      </w:r>
      <w:r w:rsidRPr="008D69CD">
        <w:rPr>
          <w:rFonts w:eastAsia="Calibri"/>
          <w:color w:val="000000"/>
        </w:rPr>
        <w:t>13, din Legea nr.</w:t>
      </w:r>
      <w:r w:rsidR="00431F30">
        <w:rPr>
          <w:rFonts w:eastAsia="Calibri"/>
          <w:color w:val="000000"/>
        </w:rPr>
        <w:t xml:space="preserve"> 112/1995</w:t>
      </w:r>
      <w:r w:rsidRPr="008D69CD">
        <w:rPr>
          <w:rFonts w:eastAsia="Calibri"/>
          <w:color w:val="000000"/>
        </w:rPr>
        <w:t>, referitor la constituirea fondului extrabugetar, după deducerea comisionului de 1%</w:t>
      </w:r>
      <w:r w:rsidR="00431F30">
        <w:rPr>
          <w:rFonts w:eastAsia="Calibri"/>
          <w:color w:val="000000"/>
        </w:rPr>
        <w:t xml:space="preserve"> .</w:t>
      </w:r>
      <w:r w:rsidRPr="008D69CD">
        <w:rPr>
          <w:lang w:val="pt-BR"/>
        </w:rPr>
        <w:t xml:space="preserve"> </w:t>
      </w:r>
    </w:p>
    <w:p w:rsidR="002F1BC8" w:rsidRPr="002F1BC8" w:rsidRDefault="00714B6F" w:rsidP="002F1BC8">
      <w:pPr>
        <w:ind w:firstLine="708"/>
        <w:jc w:val="both"/>
        <w:rPr>
          <w:color w:val="000000"/>
        </w:rPr>
      </w:pPr>
      <w:r w:rsidRPr="002F1BC8">
        <w:rPr>
          <w:bCs/>
          <w:color w:val="000000"/>
        </w:rPr>
        <w:t xml:space="preserve">Având în vedere cele menționate mai sus, </w:t>
      </w:r>
      <w:r w:rsidR="002F1BC8" w:rsidRPr="002F1BC8">
        <w:rPr>
          <w:lang w:eastAsia="ro-RO"/>
        </w:rPr>
        <w:t xml:space="preserve">considerăm necesară aprobarea proiectului de hotărâre  </w:t>
      </w:r>
      <w:r w:rsidR="002F1BC8" w:rsidRPr="002F1BC8">
        <w:rPr>
          <w:color w:val="000000"/>
        </w:rPr>
        <w:t>privind trecerea din domeniul public al Municipiului Timișoara în domeniul privat al Municipiului Timișoara a imobilului-teren situat în Timișoara str. Armoniei nr. 23 înscris în CF nr. 442038 Timișoara și aprobarea</w:t>
      </w:r>
      <w:r w:rsidR="002F1BC8" w:rsidRPr="002F1BC8">
        <w:rPr>
          <w:bCs/>
          <w:color w:val="000000"/>
          <w:lang w:val="pt-BR"/>
        </w:rPr>
        <w:t xml:space="preserve"> vânzării acestuia conform Sentinței civile nr. 5667/23.04.2019 pronunțată de Judecătoria Timișoara în Dosarul nr. 7234/30/2014, rămasă definitivă prin Decizia civilă nr. 1522/A/20.11.2019 a Tribunalului Timiș și prin Decizia civilă nr. 519/13.10.2020 a Curții de Apel Timișoara </w:t>
      </w:r>
    </w:p>
    <w:p w:rsidR="00714B6F" w:rsidRPr="008D69CD" w:rsidRDefault="00714B6F" w:rsidP="00714B6F">
      <w:pPr>
        <w:ind w:firstLine="708"/>
        <w:jc w:val="both"/>
        <w:rPr>
          <w:bCs/>
          <w:color w:val="000000"/>
          <w:lang w:val="es-ES"/>
        </w:rPr>
      </w:pPr>
    </w:p>
    <w:p w:rsidR="00714B6F" w:rsidRPr="008D69CD" w:rsidRDefault="00714B6F" w:rsidP="00714B6F">
      <w:pPr>
        <w:adjustRightInd w:val="0"/>
        <w:jc w:val="both"/>
        <w:rPr>
          <w:bCs/>
          <w:color w:val="000000"/>
          <w:lang w:val="es-ES"/>
        </w:rPr>
      </w:pP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ab/>
        <w:t xml:space="preserve">       PRIMAR,</w:t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</w:r>
      <w:r w:rsidRPr="008D69CD">
        <w:rPr>
          <w:b/>
          <w:bCs/>
          <w:color w:val="000000"/>
          <w:lang w:val="es-ES"/>
        </w:rPr>
        <w:tab/>
        <w:t xml:space="preserve">  VICEPRIMAR,</w:t>
      </w: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ab/>
        <w:t xml:space="preserve">    </w:t>
      </w:r>
      <w:proofErr w:type="spellStart"/>
      <w:r w:rsidR="00431F30">
        <w:rPr>
          <w:b/>
          <w:bCs/>
          <w:color w:val="000000"/>
          <w:lang w:val="es-ES"/>
        </w:rPr>
        <w:t>Dominic</w:t>
      </w:r>
      <w:proofErr w:type="spellEnd"/>
      <w:r w:rsidR="00431F30">
        <w:rPr>
          <w:b/>
          <w:bCs/>
          <w:color w:val="000000"/>
          <w:lang w:val="es-ES"/>
        </w:rPr>
        <w:t xml:space="preserve"> Fritz</w:t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</w:r>
      <w:r w:rsidR="00431F30">
        <w:rPr>
          <w:b/>
          <w:bCs/>
          <w:color w:val="000000"/>
          <w:lang w:val="es-ES"/>
        </w:rPr>
        <w:tab/>
        <w:t xml:space="preserve"> </w:t>
      </w:r>
      <w:proofErr w:type="spellStart"/>
      <w:r w:rsidR="00431F30">
        <w:rPr>
          <w:b/>
          <w:bCs/>
          <w:color w:val="000000"/>
          <w:lang w:val="es-ES"/>
        </w:rPr>
        <w:t>Cosmin</w:t>
      </w:r>
      <w:proofErr w:type="spellEnd"/>
      <w:r w:rsidR="00431F30">
        <w:rPr>
          <w:b/>
          <w:bCs/>
          <w:color w:val="000000"/>
          <w:lang w:val="es-ES"/>
        </w:rPr>
        <w:t xml:space="preserve"> A. </w:t>
      </w:r>
      <w:proofErr w:type="spellStart"/>
      <w:r w:rsidR="00431F30">
        <w:rPr>
          <w:b/>
          <w:bCs/>
          <w:color w:val="000000"/>
          <w:lang w:val="es-ES"/>
        </w:rPr>
        <w:t>Tabără</w:t>
      </w:r>
      <w:proofErr w:type="spellEnd"/>
      <w:r w:rsidR="00431F30">
        <w:rPr>
          <w:b/>
          <w:bCs/>
          <w:color w:val="000000"/>
          <w:lang w:val="es-ES"/>
        </w:rPr>
        <w:t xml:space="preserve"> </w:t>
      </w:r>
    </w:p>
    <w:p w:rsidR="00714B6F" w:rsidRPr="008D69CD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</w:p>
    <w:p w:rsidR="00714B6F" w:rsidRPr="00CF592F" w:rsidRDefault="00714B6F" w:rsidP="00714B6F">
      <w:pPr>
        <w:adjustRightInd w:val="0"/>
        <w:jc w:val="both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 xml:space="preserve"> </w:t>
      </w:r>
    </w:p>
    <w:p w:rsidR="00714B6F" w:rsidRPr="008D69CD" w:rsidRDefault="00714B6F" w:rsidP="00C33775">
      <w:pPr>
        <w:adjustRightInd w:val="0"/>
        <w:jc w:val="center"/>
        <w:rPr>
          <w:b/>
          <w:bCs/>
          <w:color w:val="000000"/>
          <w:lang w:val="es-ES"/>
        </w:rPr>
      </w:pPr>
      <w:r w:rsidRPr="008D69CD">
        <w:rPr>
          <w:b/>
          <w:bCs/>
          <w:color w:val="000000"/>
          <w:lang w:val="es-ES"/>
        </w:rPr>
        <w:t>DIRECTOR,</w:t>
      </w:r>
    </w:p>
    <w:p w:rsidR="00714B6F" w:rsidRPr="008D69CD" w:rsidRDefault="004D65BF" w:rsidP="00C33775">
      <w:pPr>
        <w:adjustRightInd w:val="0"/>
        <w:jc w:val="center"/>
        <w:rPr>
          <w:b/>
          <w:bCs/>
          <w:color w:val="000000"/>
          <w:lang w:val="es-ES"/>
        </w:rPr>
      </w:pPr>
      <w:proofErr w:type="spellStart"/>
      <w:r>
        <w:rPr>
          <w:b/>
          <w:bCs/>
          <w:color w:val="000000"/>
          <w:lang w:val="es-ES"/>
        </w:rPr>
        <w:t>Mihai</w:t>
      </w:r>
      <w:proofErr w:type="spellEnd"/>
      <w:r>
        <w:rPr>
          <w:b/>
          <w:bCs/>
          <w:color w:val="000000"/>
          <w:lang w:val="es-ES"/>
        </w:rPr>
        <w:t xml:space="preserve"> </w:t>
      </w:r>
      <w:proofErr w:type="spellStart"/>
      <w:r>
        <w:rPr>
          <w:b/>
          <w:bCs/>
          <w:color w:val="000000"/>
          <w:lang w:val="es-ES"/>
        </w:rPr>
        <w:t>Boncea</w:t>
      </w:r>
      <w:proofErr w:type="spellEnd"/>
    </w:p>
    <w:p w:rsidR="00710C77" w:rsidRPr="002F1BC8" w:rsidRDefault="00714B6F" w:rsidP="002F1BC8">
      <w:pPr>
        <w:adjustRightInd w:val="0"/>
        <w:jc w:val="both"/>
        <w:rPr>
          <w:b/>
          <w:lang w:val="pt-BR"/>
        </w:rPr>
      </w:pPr>
      <w:proofErr w:type="spellStart"/>
      <w:r w:rsidRPr="00350D2C">
        <w:rPr>
          <w:bCs/>
          <w:color w:val="000000"/>
          <w:sz w:val="20"/>
          <w:szCs w:val="20"/>
          <w:lang w:val="es-ES"/>
        </w:rPr>
        <w:t>Cod</w:t>
      </w:r>
      <w:proofErr w:type="spellEnd"/>
      <w:r w:rsidRPr="00350D2C">
        <w:rPr>
          <w:bCs/>
          <w:color w:val="000000"/>
          <w:sz w:val="20"/>
          <w:szCs w:val="20"/>
          <w:lang w:val="es-ES"/>
        </w:rPr>
        <w:t xml:space="preserve"> FO53-01, ver.1</w:t>
      </w:r>
    </w:p>
    <w:sectPr w:rsidR="00710C77" w:rsidRPr="002F1BC8" w:rsidSect="00CF592F">
      <w:pgSz w:w="12240" w:h="15840"/>
      <w:pgMar w:top="90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0C77"/>
    <w:rsid w:val="00062180"/>
    <w:rsid w:val="00093694"/>
    <w:rsid w:val="000A7970"/>
    <w:rsid w:val="000B4D28"/>
    <w:rsid w:val="000D5287"/>
    <w:rsid w:val="0017703F"/>
    <w:rsid w:val="00182FA6"/>
    <w:rsid w:val="00210009"/>
    <w:rsid w:val="0025119B"/>
    <w:rsid w:val="002B1446"/>
    <w:rsid w:val="002E08F4"/>
    <w:rsid w:val="002E75D9"/>
    <w:rsid w:val="002F1BC8"/>
    <w:rsid w:val="003121DF"/>
    <w:rsid w:val="0033688D"/>
    <w:rsid w:val="00354292"/>
    <w:rsid w:val="00431F30"/>
    <w:rsid w:val="00462BC3"/>
    <w:rsid w:val="004D65BF"/>
    <w:rsid w:val="004E46C3"/>
    <w:rsid w:val="00557993"/>
    <w:rsid w:val="00636EA2"/>
    <w:rsid w:val="00665362"/>
    <w:rsid w:val="006762AA"/>
    <w:rsid w:val="006A22C9"/>
    <w:rsid w:val="00710C77"/>
    <w:rsid w:val="00714B6F"/>
    <w:rsid w:val="007235A5"/>
    <w:rsid w:val="00740B1D"/>
    <w:rsid w:val="00741C28"/>
    <w:rsid w:val="007E76C3"/>
    <w:rsid w:val="00854DA3"/>
    <w:rsid w:val="00860802"/>
    <w:rsid w:val="00865E5C"/>
    <w:rsid w:val="008E123E"/>
    <w:rsid w:val="00914DF1"/>
    <w:rsid w:val="009A3B1B"/>
    <w:rsid w:val="00A850CD"/>
    <w:rsid w:val="00A94F2E"/>
    <w:rsid w:val="00B45C93"/>
    <w:rsid w:val="00BA3ECD"/>
    <w:rsid w:val="00BC498D"/>
    <w:rsid w:val="00BE0A28"/>
    <w:rsid w:val="00C33775"/>
    <w:rsid w:val="00CF592F"/>
    <w:rsid w:val="00D158DB"/>
    <w:rsid w:val="00D41105"/>
    <w:rsid w:val="00D5724D"/>
    <w:rsid w:val="00D73F62"/>
    <w:rsid w:val="00D75305"/>
    <w:rsid w:val="00E73C85"/>
    <w:rsid w:val="00E96AF1"/>
    <w:rsid w:val="00F32795"/>
    <w:rsid w:val="00F75F94"/>
    <w:rsid w:val="00FE1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vdumitrascu</cp:lastModifiedBy>
  <cp:revision>25</cp:revision>
  <cp:lastPrinted>2022-02-03T13:15:00Z</cp:lastPrinted>
  <dcterms:created xsi:type="dcterms:W3CDTF">2021-01-26T12:29:00Z</dcterms:created>
  <dcterms:modified xsi:type="dcterms:W3CDTF">2022-02-03T13:15:00Z</dcterms:modified>
</cp:coreProperties>
</file>