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D93" w:rsidRPr="00D650C0" w:rsidRDefault="00674D93" w:rsidP="00674D93">
      <w:pPr>
        <w:rPr>
          <w:b/>
          <w:sz w:val="18"/>
          <w:szCs w:val="18"/>
          <w:lang w:val="ro-RO"/>
        </w:rPr>
      </w:pPr>
      <w:r w:rsidRPr="00D650C0">
        <w:rPr>
          <w:b/>
          <w:sz w:val="18"/>
          <w:szCs w:val="18"/>
          <w:lang w:val="ro-RO"/>
        </w:rPr>
        <w:t>ROMÂNIA</w:t>
      </w:r>
      <w:r w:rsidRPr="00D650C0">
        <w:rPr>
          <w:b/>
          <w:sz w:val="18"/>
          <w:szCs w:val="18"/>
          <w:lang w:val="ro-RO"/>
        </w:rPr>
        <w:tab/>
      </w:r>
      <w:r w:rsidRPr="00D650C0">
        <w:rPr>
          <w:b/>
          <w:sz w:val="18"/>
          <w:szCs w:val="18"/>
          <w:lang w:val="ro-RO"/>
        </w:rPr>
        <w:tab/>
      </w:r>
      <w:r w:rsidRPr="00D650C0">
        <w:rPr>
          <w:b/>
          <w:sz w:val="18"/>
          <w:szCs w:val="18"/>
          <w:lang w:val="ro-RO"/>
        </w:rPr>
        <w:tab/>
      </w:r>
      <w:r w:rsidRPr="00D650C0">
        <w:rPr>
          <w:b/>
          <w:sz w:val="18"/>
          <w:szCs w:val="18"/>
          <w:lang w:val="ro-RO"/>
        </w:rPr>
        <w:tab/>
      </w:r>
      <w:r w:rsidRPr="00D650C0">
        <w:rPr>
          <w:b/>
          <w:sz w:val="18"/>
          <w:szCs w:val="18"/>
          <w:lang w:val="ro-RO"/>
        </w:rPr>
        <w:tab/>
      </w:r>
      <w:r w:rsidRPr="00D650C0">
        <w:rPr>
          <w:b/>
          <w:sz w:val="18"/>
          <w:szCs w:val="18"/>
          <w:lang w:val="ro-RO"/>
        </w:rPr>
        <w:tab/>
      </w:r>
      <w:r w:rsidRPr="00D650C0">
        <w:rPr>
          <w:b/>
          <w:sz w:val="18"/>
          <w:szCs w:val="18"/>
          <w:lang w:val="ro-RO"/>
        </w:rPr>
        <w:tab/>
      </w:r>
      <w:r w:rsidRPr="00D650C0">
        <w:rPr>
          <w:b/>
          <w:sz w:val="18"/>
          <w:szCs w:val="18"/>
          <w:lang w:val="ro-RO"/>
        </w:rPr>
        <w:tab/>
      </w:r>
    </w:p>
    <w:p w:rsidR="00674D93" w:rsidRPr="00D650C0" w:rsidRDefault="00293A1E" w:rsidP="00674D93">
      <w:pPr>
        <w:rPr>
          <w:b/>
          <w:sz w:val="18"/>
          <w:szCs w:val="18"/>
          <w:lang w:val="ro-RO"/>
        </w:rPr>
      </w:pPr>
      <w:r>
        <w:rPr>
          <w:b/>
          <w:sz w:val="18"/>
          <w:szCs w:val="18"/>
          <w:lang w:val="ro-RO"/>
        </w:rPr>
        <w:t>JUDEŢ</w:t>
      </w:r>
      <w:r w:rsidR="00674D93" w:rsidRPr="00D650C0">
        <w:rPr>
          <w:b/>
          <w:sz w:val="18"/>
          <w:szCs w:val="18"/>
          <w:lang w:val="ro-RO"/>
        </w:rPr>
        <w:t>UL TIMIŞ</w:t>
      </w:r>
      <w:r w:rsidR="00674D93" w:rsidRPr="00D650C0">
        <w:rPr>
          <w:b/>
          <w:sz w:val="18"/>
          <w:szCs w:val="18"/>
          <w:lang w:val="ro-RO"/>
        </w:rPr>
        <w:tab/>
      </w:r>
      <w:r w:rsidR="00674D93" w:rsidRPr="00D650C0">
        <w:rPr>
          <w:b/>
          <w:sz w:val="18"/>
          <w:szCs w:val="18"/>
          <w:lang w:val="ro-RO"/>
        </w:rPr>
        <w:tab/>
      </w:r>
      <w:r w:rsidR="00674D93" w:rsidRPr="00D650C0">
        <w:rPr>
          <w:b/>
          <w:sz w:val="18"/>
          <w:szCs w:val="18"/>
          <w:lang w:val="ro-RO"/>
        </w:rPr>
        <w:tab/>
      </w:r>
      <w:r w:rsidR="00674D93" w:rsidRPr="00D650C0">
        <w:rPr>
          <w:b/>
          <w:sz w:val="18"/>
          <w:szCs w:val="18"/>
          <w:lang w:val="ro-RO"/>
        </w:rPr>
        <w:tab/>
      </w:r>
      <w:r w:rsidR="00674D93" w:rsidRPr="00D650C0">
        <w:rPr>
          <w:b/>
          <w:sz w:val="18"/>
          <w:szCs w:val="18"/>
          <w:lang w:val="ro-RO"/>
        </w:rPr>
        <w:tab/>
      </w:r>
      <w:r w:rsidR="00674D93" w:rsidRPr="00D650C0">
        <w:rPr>
          <w:b/>
          <w:sz w:val="18"/>
          <w:szCs w:val="18"/>
          <w:lang w:val="ro-RO"/>
        </w:rPr>
        <w:tab/>
      </w:r>
      <w:r w:rsidR="00674D93" w:rsidRPr="00D650C0">
        <w:rPr>
          <w:b/>
          <w:sz w:val="18"/>
          <w:szCs w:val="18"/>
          <w:lang w:val="ro-RO"/>
        </w:rPr>
        <w:tab/>
        <w:t xml:space="preserve">  </w:t>
      </w:r>
    </w:p>
    <w:p w:rsidR="00674D93" w:rsidRPr="00D650C0" w:rsidRDefault="00293A1E" w:rsidP="00674D93">
      <w:pPr>
        <w:rPr>
          <w:b/>
          <w:sz w:val="18"/>
          <w:szCs w:val="18"/>
          <w:lang w:val="ro-RO"/>
        </w:rPr>
      </w:pPr>
      <w:r>
        <w:rPr>
          <w:b/>
          <w:sz w:val="18"/>
          <w:szCs w:val="18"/>
          <w:lang w:val="ro-RO"/>
        </w:rPr>
        <w:t>MUNICIPIUL TIMIŞ</w:t>
      </w:r>
      <w:r w:rsidR="00674D93" w:rsidRPr="00D650C0">
        <w:rPr>
          <w:b/>
          <w:sz w:val="18"/>
          <w:szCs w:val="18"/>
          <w:lang w:val="ro-RO"/>
        </w:rPr>
        <w:t>OARA</w:t>
      </w:r>
    </w:p>
    <w:p w:rsidR="00674D93" w:rsidRPr="00AC3E54" w:rsidRDefault="00674D93" w:rsidP="00674D93">
      <w:pPr>
        <w:jc w:val="both"/>
        <w:rPr>
          <w:b/>
          <w:sz w:val="18"/>
          <w:szCs w:val="18"/>
          <w:lang w:val="ro-RO"/>
        </w:rPr>
      </w:pPr>
      <w:r w:rsidRPr="00D650C0">
        <w:rPr>
          <w:b/>
          <w:sz w:val="18"/>
          <w:szCs w:val="18"/>
          <w:lang w:val="ro-RO"/>
        </w:rPr>
        <w:t xml:space="preserve">NR. </w:t>
      </w:r>
      <w:r w:rsidR="00445B04">
        <w:rPr>
          <w:sz w:val="18"/>
          <w:szCs w:val="18"/>
        </w:rPr>
        <w:t>SC2020</w:t>
      </w:r>
      <w:r w:rsidR="00EB40A2">
        <w:rPr>
          <w:sz w:val="18"/>
          <w:szCs w:val="18"/>
        </w:rPr>
        <w:t xml:space="preserve"> – </w:t>
      </w:r>
    </w:p>
    <w:p w:rsidR="00674D93" w:rsidRDefault="00674D93" w:rsidP="00674D93">
      <w:pPr>
        <w:jc w:val="both"/>
        <w:rPr>
          <w:b/>
          <w:lang w:val="ro-RO"/>
        </w:rPr>
      </w:pPr>
    </w:p>
    <w:p w:rsidR="00674D93" w:rsidRPr="00D650C0" w:rsidRDefault="00674D93" w:rsidP="00674D93">
      <w:pPr>
        <w:jc w:val="center"/>
        <w:rPr>
          <w:b/>
          <w:sz w:val="22"/>
          <w:szCs w:val="22"/>
          <w:lang w:val="ro-RO"/>
        </w:rPr>
      </w:pPr>
      <w:r w:rsidRPr="00D650C0">
        <w:rPr>
          <w:b/>
          <w:sz w:val="22"/>
          <w:szCs w:val="22"/>
          <w:lang w:val="ro-RO"/>
        </w:rPr>
        <w:t>RAPORT DE SPECIALITATE</w:t>
      </w:r>
    </w:p>
    <w:p w:rsidR="00674D93" w:rsidRPr="00D650C0" w:rsidRDefault="00674D93" w:rsidP="00674D93">
      <w:pPr>
        <w:jc w:val="center"/>
        <w:rPr>
          <w:b/>
          <w:sz w:val="22"/>
          <w:szCs w:val="22"/>
          <w:lang w:val="ro-RO"/>
        </w:rPr>
      </w:pPr>
    </w:p>
    <w:p w:rsidR="00014D39" w:rsidRDefault="00740450" w:rsidP="00632170">
      <w:pPr>
        <w:pStyle w:val="Heading1"/>
        <w:rPr>
          <w:bCs/>
          <w:color w:val="000000"/>
        </w:rPr>
      </w:pPr>
      <w:r w:rsidRPr="00283D38">
        <w:rPr>
          <w:color w:val="000000"/>
          <w:spacing w:val="-2"/>
        </w:rPr>
        <w:t>privind</w:t>
      </w:r>
      <w:r w:rsidRPr="00283D38">
        <w:rPr>
          <w:b w:val="0"/>
          <w:color w:val="000000"/>
          <w:spacing w:val="-2"/>
        </w:rPr>
        <w:t xml:space="preserve"> </w:t>
      </w:r>
      <w:r w:rsidR="00632170" w:rsidRPr="00900B3D">
        <w:rPr>
          <w:sz w:val="24"/>
          <w:szCs w:val="24"/>
        </w:rPr>
        <w:t xml:space="preserve">implementarea Programului Cultural Timișoara 2021 – Capitală Europeană a Culturii de către </w:t>
      </w:r>
      <w:r w:rsidR="00E73BD3">
        <w:rPr>
          <w:sz w:val="24"/>
          <w:szCs w:val="24"/>
        </w:rPr>
        <w:t>Municipiul</w:t>
      </w:r>
      <w:r w:rsidR="00632170" w:rsidRPr="00900B3D">
        <w:rPr>
          <w:sz w:val="24"/>
          <w:szCs w:val="24"/>
        </w:rPr>
        <w:t xml:space="preserve"> Timișoara </w:t>
      </w:r>
      <w:r w:rsidR="00E73BD3">
        <w:rPr>
          <w:sz w:val="24"/>
          <w:szCs w:val="24"/>
        </w:rPr>
        <w:t xml:space="preserve">prin </w:t>
      </w:r>
      <w:r w:rsidR="00632170" w:rsidRPr="00900B3D">
        <w:rPr>
          <w:sz w:val="24"/>
          <w:szCs w:val="24"/>
        </w:rPr>
        <w:t>instituțiile de cultură subordonate Consiliului Local al Municipiului Timișoara</w:t>
      </w:r>
      <w:r w:rsidR="00632170">
        <w:rPr>
          <w:bCs/>
          <w:color w:val="000000"/>
        </w:rPr>
        <w:tab/>
      </w:r>
    </w:p>
    <w:p w:rsidR="0046766B" w:rsidRPr="00283D38" w:rsidRDefault="00632170" w:rsidP="00632170">
      <w:pPr>
        <w:pStyle w:val="Heading1"/>
        <w:rPr>
          <w:b w:val="0"/>
          <w:bCs/>
          <w:color w:val="000000"/>
        </w:rPr>
      </w:pPr>
      <w:r>
        <w:rPr>
          <w:bCs/>
          <w:color w:val="000000"/>
        </w:rPr>
        <w:tab/>
      </w:r>
    </w:p>
    <w:p w:rsidR="001024E5" w:rsidRDefault="001024E5" w:rsidP="0046766B">
      <w:pPr>
        <w:rPr>
          <w:b/>
          <w:bCs/>
          <w:color w:val="000000"/>
          <w:sz w:val="22"/>
          <w:szCs w:val="22"/>
          <w:lang w:val="ro-RO"/>
        </w:rPr>
      </w:pPr>
    </w:p>
    <w:p w:rsidR="00014D39" w:rsidRPr="00AE4B02" w:rsidRDefault="00D65D70" w:rsidP="00AE4B02">
      <w:pPr>
        <w:ind w:firstLine="720"/>
        <w:rPr>
          <w:sz w:val="26"/>
          <w:szCs w:val="26"/>
        </w:rPr>
      </w:pPr>
      <w:r w:rsidRPr="00D65D70">
        <w:rPr>
          <w:sz w:val="26"/>
          <w:szCs w:val="26"/>
        </w:rPr>
        <w:t xml:space="preserve">Având în vedere Referatul de aprobare al proiectului de hotărâre nr SC2020 – _______ din ______2020, al Primarului Municipiului Timișoara și Proiectul de hotărâre privind implementarea Programului Cultural Timișoara 2021 – Capitală Europeană a Culturii de către </w:t>
      </w:r>
      <w:r w:rsidR="00EC311A">
        <w:rPr>
          <w:sz w:val="26"/>
          <w:szCs w:val="26"/>
        </w:rPr>
        <w:t xml:space="preserve"> Municipiul </w:t>
      </w:r>
      <w:r w:rsidRPr="00D65D70">
        <w:rPr>
          <w:sz w:val="26"/>
          <w:szCs w:val="26"/>
        </w:rPr>
        <w:t>Timișoara și instituțiile de cultură subordonate Consiliului Local al Municipiului Timișoara</w:t>
      </w:r>
      <w:r w:rsidRPr="00D65D70">
        <w:rPr>
          <w:sz w:val="26"/>
          <w:szCs w:val="26"/>
        </w:rPr>
        <w:tab/>
      </w:r>
      <w:r w:rsidRPr="00D65D70">
        <w:rPr>
          <w:sz w:val="26"/>
          <w:szCs w:val="26"/>
        </w:rPr>
        <w:tab/>
      </w:r>
    </w:p>
    <w:p w:rsidR="00014D39" w:rsidRPr="00C6415C" w:rsidRDefault="0046766B" w:rsidP="00AE4B02">
      <w:pPr>
        <w:spacing w:line="276" w:lineRule="auto"/>
        <w:jc w:val="center"/>
        <w:rPr>
          <w:sz w:val="26"/>
          <w:szCs w:val="26"/>
          <w:lang w:val="ro-RO"/>
        </w:rPr>
      </w:pPr>
      <w:r w:rsidRPr="00C6415C">
        <w:rPr>
          <w:sz w:val="26"/>
          <w:szCs w:val="26"/>
          <w:lang w:val="ro-RO"/>
        </w:rPr>
        <w:t>Facem următoarele precizări:</w:t>
      </w:r>
    </w:p>
    <w:p w:rsidR="0046766B" w:rsidRPr="00C6415C" w:rsidRDefault="0046766B" w:rsidP="00C6415C">
      <w:pPr>
        <w:spacing w:line="276" w:lineRule="auto"/>
        <w:jc w:val="both"/>
        <w:rPr>
          <w:sz w:val="26"/>
          <w:szCs w:val="26"/>
          <w:lang w:val="ro-RO"/>
        </w:rPr>
      </w:pPr>
    </w:p>
    <w:p w:rsidR="00632170" w:rsidRDefault="0046766B" w:rsidP="00AE4B02">
      <w:pPr>
        <w:spacing w:line="276" w:lineRule="auto"/>
        <w:ind w:firstLine="720"/>
        <w:jc w:val="both"/>
      </w:pPr>
      <w:r w:rsidRPr="00C6415C">
        <w:rPr>
          <w:sz w:val="26"/>
          <w:szCs w:val="26"/>
        </w:rPr>
        <w:t xml:space="preserve">În conformitate cu </w:t>
      </w:r>
      <w:r w:rsidR="00632170" w:rsidRPr="00900B3D">
        <w:t>Decizia nr.445/2014/UE, care reglementează acţiunea Uniunii în favoarea evenimentului Capitală europeană a culturii pentru anii 2020-2033</w:t>
      </w:r>
      <w:r w:rsidR="00632170">
        <w:t>;</w:t>
      </w:r>
    </w:p>
    <w:p w:rsidR="00632170" w:rsidRDefault="00632170" w:rsidP="00AE4B02">
      <w:pPr>
        <w:spacing w:line="276" w:lineRule="auto"/>
        <w:ind w:firstLine="720"/>
        <w:jc w:val="both"/>
      </w:pPr>
      <w:r w:rsidRPr="00C6415C">
        <w:rPr>
          <w:rFonts w:eastAsia="Calibri"/>
          <w:color w:val="000000"/>
          <w:sz w:val="26"/>
          <w:szCs w:val="26"/>
        </w:rPr>
        <w:t xml:space="preserve">Având în vedere </w:t>
      </w:r>
      <w:r w:rsidRPr="00900B3D">
        <w:t>HCLMT nr. 82/29.03.2011 s-a aprobat susţinerea candidaturii Timişoarei la titlul de Capitală Culturală Europeană după anul 2019</w:t>
      </w:r>
      <w:r>
        <w:t>;</w:t>
      </w:r>
    </w:p>
    <w:p w:rsidR="00632170" w:rsidRDefault="00632170" w:rsidP="00AE4B02">
      <w:pPr>
        <w:spacing w:line="276" w:lineRule="auto"/>
        <w:ind w:firstLine="720"/>
        <w:jc w:val="both"/>
        <w:rPr>
          <w:bCs/>
        </w:rPr>
      </w:pPr>
      <w:r w:rsidRPr="00C6415C">
        <w:rPr>
          <w:rFonts w:eastAsia="Calibri"/>
          <w:color w:val="000000"/>
          <w:sz w:val="26"/>
          <w:szCs w:val="26"/>
        </w:rPr>
        <w:t xml:space="preserve">Având în vedere </w:t>
      </w:r>
      <w:r w:rsidRPr="00900B3D">
        <w:t xml:space="preserve">HCLMT nr. </w:t>
      </w:r>
      <w:r w:rsidRPr="00900B3D">
        <w:rPr>
          <w:bCs/>
        </w:rPr>
        <w:t>395/22.09.2015 a fost aprobată candidatura Municipiului Timişoara şi angajamentul de susţinere financiară în perioada 2017-2022 pentru participarea Municipiului Timişoara la acţiunea Uniunii Europene ”Capitală Europeană a Culturii" pentru anul 2021 în România, în cazul în care Municipiul Timişoara este declarat oraş câştigător</w:t>
      </w:r>
      <w:r>
        <w:rPr>
          <w:bCs/>
        </w:rPr>
        <w:t>;</w:t>
      </w:r>
    </w:p>
    <w:p w:rsidR="00632170" w:rsidRDefault="00632170" w:rsidP="00AE4B02">
      <w:pPr>
        <w:spacing w:line="276" w:lineRule="auto"/>
        <w:ind w:firstLine="720"/>
        <w:jc w:val="both"/>
        <w:rPr>
          <w:rFonts w:eastAsia="Calibri"/>
          <w:color w:val="000000"/>
          <w:sz w:val="26"/>
          <w:szCs w:val="26"/>
        </w:rPr>
      </w:pPr>
      <w:r w:rsidRPr="00C6415C">
        <w:rPr>
          <w:sz w:val="26"/>
          <w:szCs w:val="26"/>
        </w:rPr>
        <w:t xml:space="preserve">În conformitate cu </w:t>
      </w:r>
      <w:r w:rsidRPr="00900B3D">
        <w:t xml:space="preserve">Ordinul Ministrului Culturii nr. 3867 din 25.10.2016, </w:t>
      </w:r>
      <w:r>
        <w:t xml:space="preserve">prin care </w:t>
      </w:r>
      <w:r w:rsidRPr="00900B3D">
        <w:t xml:space="preserve">Timișoara </w:t>
      </w:r>
      <w:r>
        <w:t>este</w:t>
      </w:r>
      <w:r w:rsidRPr="00900B3D">
        <w:t xml:space="preserve"> nominalizată Capitală Europeană a Culturii în anul 2021 în România</w:t>
      </w:r>
      <w:r w:rsidRPr="00C6415C">
        <w:rPr>
          <w:rFonts w:eastAsia="Calibri"/>
          <w:color w:val="000000"/>
          <w:sz w:val="26"/>
          <w:szCs w:val="26"/>
        </w:rPr>
        <w:t xml:space="preserve"> </w:t>
      </w:r>
      <w:r>
        <w:rPr>
          <w:rFonts w:eastAsia="Calibri"/>
          <w:color w:val="000000"/>
          <w:sz w:val="26"/>
          <w:szCs w:val="26"/>
        </w:rPr>
        <w:t>;</w:t>
      </w:r>
    </w:p>
    <w:p w:rsidR="00BA756A" w:rsidRPr="00C6415C" w:rsidRDefault="0046766B" w:rsidP="00AE4B02">
      <w:pPr>
        <w:spacing w:line="276" w:lineRule="auto"/>
        <w:ind w:firstLine="720"/>
        <w:jc w:val="both"/>
        <w:rPr>
          <w:rFonts w:eastAsia="Calibri"/>
          <w:sz w:val="26"/>
          <w:szCs w:val="26"/>
        </w:rPr>
      </w:pPr>
      <w:r w:rsidRPr="00C6415C">
        <w:rPr>
          <w:rFonts w:eastAsia="Calibri"/>
          <w:color w:val="000000"/>
          <w:sz w:val="26"/>
          <w:szCs w:val="26"/>
        </w:rPr>
        <w:t xml:space="preserve">Având în vedere </w:t>
      </w:r>
      <w:r w:rsidRPr="00C6415C">
        <w:rPr>
          <w:rFonts w:eastAsia="Calibri"/>
          <w:sz w:val="26"/>
          <w:szCs w:val="26"/>
        </w:rPr>
        <w:t xml:space="preserve">prevederile </w:t>
      </w:r>
      <w:r w:rsidR="00BA756A" w:rsidRPr="00C6415C">
        <w:rPr>
          <w:rFonts w:eastAsia="Calibri"/>
          <w:sz w:val="26"/>
          <w:szCs w:val="26"/>
        </w:rPr>
        <w:t>129 alin.</w:t>
      </w:r>
      <w:r w:rsidR="00EC311A">
        <w:rPr>
          <w:rFonts w:eastAsia="Calibri"/>
          <w:sz w:val="26"/>
          <w:szCs w:val="26"/>
        </w:rPr>
        <w:t xml:space="preserve"> 2 lit. d) coroborat cu art. 129 alin. 7 lit. d) </w:t>
      </w:r>
      <w:r w:rsidR="00BA756A" w:rsidRPr="00C6415C">
        <w:rPr>
          <w:rFonts w:eastAsia="Calibri"/>
          <w:sz w:val="26"/>
          <w:szCs w:val="26"/>
        </w:rPr>
        <w:t xml:space="preserve"> din O</w:t>
      </w:r>
      <w:r w:rsidR="00EC311A">
        <w:rPr>
          <w:rFonts w:eastAsia="Calibri"/>
          <w:sz w:val="26"/>
          <w:szCs w:val="26"/>
        </w:rPr>
        <w:t>U</w:t>
      </w:r>
      <w:r w:rsidR="00BA756A" w:rsidRPr="00C6415C">
        <w:rPr>
          <w:rFonts w:eastAsia="Calibri"/>
          <w:sz w:val="26"/>
          <w:szCs w:val="26"/>
        </w:rPr>
        <w:t xml:space="preserve">G. 57/2019 - privind Codul administrativ </w:t>
      </w:r>
    </w:p>
    <w:p w:rsidR="0046766B" w:rsidRPr="00C6415C" w:rsidRDefault="0046766B" w:rsidP="00AE4B02">
      <w:pPr>
        <w:spacing w:line="276" w:lineRule="auto"/>
        <w:ind w:firstLine="720"/>
        <w:jc w:val="both"/>
        <w:rPr>
          <w:rFonts w:eastAsia="Calibri"/>
          <w:sz w:val="26"/>
          <w:szCs w:val="26"/>
        </w:rPr>
      </w:pPr>
      <w:r w:rsidRPr="00C6415C">
        <w:rPr>
          <w:rFonts w:eastAsia="Calibri"/>
          <w:sz w:val="26"/>
          <w:szCs w:val="26"/>
        </w:rPr>
        <w:t xml:space="preserve">În temeiul art. </w:t>
      </w:r>
      <w:r w:rsidR="00BA756A" w:rsidRPr="00C6415C">
        <w:rPr>
          <w:rFonts w:eastAsia="Calibri"/>
          <w:sz w:val="26"/>
          <w:szCs w:val="26"/>
        </w:rPr>
        <w:t>139</w:t>
      </w:r>
      <w:r w:rsidRPr="00C6415C">
        <w:rPr>
          <w:rFonts w:eastAsia="Calibri"/>
          <w:sz w:val="26"/>
          <w:szCs w:val="26"/>
        </w:rPr>
        <w:t xml:space="preserve"> din </w:t>
      </w:r>
      <w:r w:rsidR="00BA756A" w:rsidRPr="00C6415C">
        <w:rPr>
          <w:rFonts w:eastAsia="Calibri"/>
          <w:sz w:val="26"/>
          <w:szCs w:val="26"/>
        </w:rPr>
        <w:t>din OG. 57/2019 - privind Codul administrativ</w:t>
      </w:r>
      <w:r w:rsidRPr="00C6415C">
        <w:rPr>
          <w:rFonts w:eastAsia="Calibri"/>
          <w:sz w:val="26"/>
          <w:szCs w:val="26"/>
        </w:rPr>
        <w:t>;</w:t>
      </w:r>
    </w:p>
    <w:p w:rsidR="00E3746A" w:rsidRPr="00C6415C" w:rsidRDefault="00E3746A" w:rsidP="00C6415C">
      <w:pPr>
        <w:spacing w:line="276" w:lineRule="auto"/>
        <w:jc w:val="both"/>
        <w:rPr>
          <w:rFonts w:eastAsia="Calibri"/>
          <w:sz w:val="26"/>
          <w:szCs w:val="26"/>
          <w:lang w:val="ro-RO"/>
        </w:rPr>
      </w:pPr>
    </w:p>
    <w:p w:rsidR="00411251" w:rsidRPr="00900B3D" w:rsidRDefault="00411251" w:rsidP="00AE4B02">
      <w:pPr>
        <w:autoSpaceDE w:val="0"/>
        <w:autoSpaceDN w:val="0"/>
        <w:adjustRightInd w:val="0"/>
        <w:spacing w:line="276" w:lineRule="auto"/>
        <w:ind w:firstLine="720"/>
        <w:jc w:val="both"/>
      </w:pPr>
      <w:r w:rsidRPr="00900B3D">
        <w:t>Potrivit documentaţiei elaborate de Ministerul Culturii, Apel pentru depunerea candidaturilor</w:t>
      </w:r>
    </w:p>
    <w:p w:rsidR="00411251" w:rsidRPr="00900B3D" w:rsidRDefault="00411251" w:rsidP="00411251">
      <w:pPr>
        <w:autoSpaceDE w:val="0"/>
        <w:autoSpaceDN w:val="0"/>
        <w:adjustRightInd w:val="0"/>
        <w:spacing w:line="276" w:lineRule="auto"/>
        <w:jc w:val="both"/>
      </w:pPr>
      <w:r w:rsidRPr="00900B3D">
        <w:t>pentru acţiunea Uniunii „Capitală Europeană a Culturii” pentru anul 2021 în România, „ acţiunea</w:t>
      </w:r>
    </w:p>
    <w:p w:rsidR="00411251" w:rsidRPr="00900B3D" w:rsidRDefault="00411251" w:rsidP="00411251">
      <w:pPr>
        <w:autoSpaceDE w:val="0"/>
        <w:autoSpaceDN w:val="0"/>
        <w:adjustRightInd w:val="0"/>
        <w:spacing w:line="276" w:lineRule="auto"/>
        <w:jc w:val="both"/>
      </w:pPr>
      <w:r w:rsidRPr="00900B3D">
        <w:t>Capitală Europeană a Culturii este o iniţiativă a Uniunii Europene care urmăreşte să pună în</w:t>
      </w:r>
      <w:r w:rsidR="00AE4B02">
        <w:t xml:space="preserve"> </w:t>
      </w:r>
      <w:r w:rsidRPr="00900B3D">
        <w:t>evidenţă bogăţia şi diversitatea Europei, precum şi aspectele culturale comune ale ţărilor sale cu</w:t>
      </w:r>
      <w:r w:rsidR="00AE4B02">
        <w:t xml:space="preserve"> </w:t>
      </w:r>
      <w:r w:rsidRPr="00900B3D">
        <w:t>scopul de a contribui la apropierea popoarelor europene şi de a îmbunătăţi cunoaştrea reciprocă.</w:t>
      </w:r>
    </w:p>
    <w:p w:rsidR="00411251" w:rsidRPr="00900B3D" w:rsidRDefault="00411251" w:rsidP="00411251">
      <w:pPr>
        <w:autoSpaceDE w:val="0"/>
        <w:autoSpaceDN w:val="0"/>
        <w:adjustRightInd w:val="0"/>
        <w:spacing w:line="276" w:lineRule="auto"/>
        <w:ind w:firstLine="720"/>
        <w:jc w:val="both"/>
      </w:pPr>
      <w:r w:rsidRPr="00900B3D">
        <w:rPr>
          <w:b/>
          <w:bCs/>
        </w:rPr>
        <w:t xml:space="preserve">Titlul de Capitală europeană a culturii </w:t>
      </w:r>
      <w:r w:rsidRPr="00900B3D">
        <w:t xml:space="preserve">se acordă în fiecare an cel mult unui oraş din fiecare dintre cele două state membre care apar în calendarul stabilit în anexa la Decizia nr.445/2014/UE, care reglementează acţiunea Uniunii în favoarea evenimentului Capitală europeană a culturii pentru anii 2020-2033. Pentru anul 2021, cele două state membre care au dreptul de a găzdui acţiunea Capitală europeană a culturii sunt România şi Grecia. </w:t>
      </w:r>
    </w:p>
    <w:p w:rsidR="00411251" w:rsidRDefault="00411251" w:rsidP="00411251">
      <w:pPr>
        <w:autoSpaceDE w:val="0"/>
        <w:autoSpaceDN w:val="0"/>
        <w:adjustRightInd w:val="0"/>
        <w:spacing w:line="276" w:lineRule="auto"/>
        <w:ind w:firstLine="720"/>
        <w:jc w:val="both"/>
      </w:pPr>
      <w:r w:rsidRPr="00900B3D">
        <w:t>În ianuarie 2010, Timişoara şi-a anunțat intenţia de a candida pentru titlul de Capitală Europeană a Culturii 2021, iar prin HCLMT nr. 82/29.03.2011 s-a aprobat susţinerea candidaturii Timişoarei la titlul de Capitală Culturală Europeană după anul 2019.</w:t>
      </w:r>
    </w:p>
    <w:p w:rsidR="00AE4B02" w:rsidRDefault="00AE4B02" w:rsidP="00411251">
      <w:pPr>
        <w:autoSpaceDE w:val="0"/>
        <w:autoSpaceDN w:val="0"/>
        <w:adjustRightInd w:val="0"/>
        <w:spacing w:line="276" w:lineRule="auto"/>
        <w:ind w:firstLine="720"/>
        <w:jc w:val="both"/>
      </w:pPr>
    </w:p>
    <w:p w:rsidR="00AE4B02" w:rsidRPr="00900B3D" w:rsidRDefault="00AE4B02" w:rsidP="00411251">
      <w:pPr>
        <w:autoSpaceDE w:val="0"/>
        <w:autoSpaceDN w:val="0"/>
        <w:adjustRightInd w:val="0"/>
        <w:spacing w:line="276" w:lineRule="auto"/>
        <w:ind w:firstLine="720"/>
        <w:jc w:val="both"/>
      </w:pPr>
    </w:p>
    <w:p w:rsidR="00411251" w:rsidRPr="00900B3D" w:rsidRDefault="00411251" w:rsidP="00411251">
      <w:pPr>
        <w:autoSpaceDE w:val="0"/>
        <w:autoSpaceDN w:val="0"/>
        <w:adjustRightInd w:val="0"/>
        <w:spacing w:line="276" w:lineRule="auto"/>
        <w:ind w:firstLine="720"/>
        <w:jc w:val="both"/>
      </w:pPr>
      <w:r w:rsidRPr="00900B3D">
        <w:lastRenderedPageBreak/>
        <w:t xml:space="preserve">Competiţia pentru titlul de Capitală Europeană a Culturii în anul 2021 a fost lansată de către Ministerul Culturii în decembrie 2014, având ca termen limită de depunere a dosarului de candidatură pentru etapa de preselecţie data de 10 octombrie 2015, iar prin HCLMT nr. </w:t>
      </w:r>
      <w:r w:rsidRPr="00900B3D">
        <w:rPr>
          <w:bCs/>
        </w:rPr>
        <w:t>395/22.09.2015 a fost aprobată candidatura Municipiului Timişoara şi angajamentul de susţinere financiară în perioada 2017-2022 pentru participarea Municipiului Timişoara la acţiunea Uniunii Europene ”Capitală Europeană a Culturii" pentru anul 2021 în România, în cazul în care Municipiul Timişoara este declarat oraş câştigător.</w:t>
      </w:r>
    </w:p>
    <w:p w:rsidR="00411251" w:rsidRPr="00900B3D" w:rsidRDefault="00411251" w:rsidP="00EC311A">
      <w:pPr>
        <w:spacing w:line="276" w:lineRule="auto"/>
        <w:ind w:firstLine="720"/>
        <w:jc w:val="both"/>
      </w:pPr>
      <w:r w:rsidRPr="00900B3D">
        <w:t xml:space="preserve">Prin Ordinul Ministrului Culturii nr. 3867 din 25.10.2016, în urma procesului de selecție, Timișoara a fost nominalizată Capitală Europeană a Culturii în anul 2021 în România. </w:t>
      </w:r>
    </w:p>
    <w:p w:rsidR="00411251" w:rsidRPr="00900B3D" w:rsidRDefault="00411251" w:rsidP="00411251">
      <w:pPr>
        <w:spacing w:line="276" w:lineRule="auto"/>
        <w:ind w:firstLine="720"/>
        <w:jc w:val="both"/>
      </w:pPr>
      <w:r w:rsidRPr="00900B3D">
        <w:t>Dosarul de candidatură al Capitalelor Europene ale Culturii stă la baza selecţiei unui oraş în detrimentul altora în cadrul competiţiei şi de aceea CEAC trebuie să-şi menţină angajamentele iar juriul şi Comisia Europeană consideră programul din dosarul de candidatură drept contractul operaţional de facto şi îl vor utiliza ca document de bază pentru etapa de monitorizare</w:t>
      </w:r>
    </w:p>
    <w:p w:rsidR="00411251" w:rsidRDefault="00411251" w:rsidP="00411251">
      <w:pPr>
        <w:spacing w:line="276" w:lineRule="auto"/>
        <w:ind w:firstLine="720"/>
        <w:jc w:val="both"/>
      </w:pPr>
      <w:r w:rsidRPr="00900B3D">
        <w:t xml:space="preserve"> În ceea ce privește moştenirea lăsată de acest eveniment orașului </w:t>
      </w:r>
      <w:r>
        <w:t>câștigător</w:t>
      </w:r>
      <w:r w:rsidRPr="00900B3D">
        <w:t>, în decizie se specifică în mod clar că o Capitală Europeană a Culturii trebuie să se încadreze „într-o strategie de politici culturale pe termen lung, care pot avea un impact cultural, economic şi social durabil”. În etapa de planificare, orașul -</w:t>
      </w:r>
      <w:r w:rsidR="00771F0D">
        <w:t xml:space="preserve"> </w:t>
      </w:r>
      <w:r w:rsidRPr="00900B3D">
        <w:t xml:space="preserve">Capitală Europeană a Culturii trebuie să se asigure că s-au luat măsurile necesare pentru a îndeplini acest scop. Metoda cea mai bună este ca oraşul să se asigure că există bugetul necesar pentru anul în care deține titlul de Capitală Europeană a Culturii </w:t>
      </w:r>
      <w:r w:rsidR="00771F0D">
        <w:rPr>
          <w:lang w:val="ro-RO"/>
        </w:rPr>
        <w:t>și în anul următor</w:t>
      </w:r>
      <w:r w:rsidRPr="00900B3D">
        <w:t>, precum şi personalul care să asigure transferul către organismele care vor asigura în continuare dinamica activităţilor.</w:t>
      </w:r>
    </w:p>
    <w:p w:rsidR="00771F0D" w:rsidRDefault="00771F0D" w:rsidP="00771F0D">
      <w:pPr>
        <w:pStyle w:val="CVNormal"/>
        <w:spacing w:line="276" w:lineRule="auto"/>
        <w:jc w:val="both"/>
        <w:rPr>
          <w:rFonts w:ascii="Times New Roman" w:hAnsi="Times New Roman"/>
          <w:sz w:val="26"/>
          <w:szCs w:val="26"/>
        </w:rPr>
      </w:pPr>
      <w:r>
        <w:rPr>
          <w:rFonts w:ascii="Times New Roman" w:hAnsi="Times New Roman"/>
          <w:sz w:val="26"/>
          <w:szCs w:val="26"/>
        </w:rPr>
        <w:tab/>
        <w:t>Conform articolului 1, aliniat 2 din OUG 42/2019, respo</w:t>
      </w:r>
      <w:r w:rsidR="00EC311A">
        <w:rPr>
          <w:rFonts w:ascii="Times New Roman" w:hAnsi="Times New Roman"/>
          <w:sz w:val="26"/>
          <w:szCs w:val="26"/>
        </w:rPr>
        <w:t>n</w:t>
      </w:r>
      <w:r>
        <w:rPr>
          <w:rFonts w:ascii="Times New Roman" w:hAnsi="Times New Roman"/>
          <w:sz w:val="26"/>
          <w:szCs w:val="26"/>
        </w:rPr>
        <w:t xml:space="preserve">sabilitatea privind gestionarea cheltuielilor pentru implementarea programului revine Asociației Timișoara – Capitală Europeană a Culturii, denumită în continuare Asociația, organizație non-guvernamentala, persoană juridică de drept privat, apolitică și independentă, cu caracter cultural și educativ, având statut de utilitate publică, Ministerului Culturii și Identității Naționale, Consiliului Local al Municipiului Timișoara și Consiliului Județean Timiș. Totodată, în conformitate cu prevederile articolului 4, aliniat 3 </w:t>
      </w:r>
      <w:r>
        <w:rPr>
          <w:rFonts w:ascii="Times New Roman" w:hAnsi="Times New Roman"/>
          <w:sz w:val="26"/>
          <w:szCs w:val="26"/>
          <w:lang w:val="en-US"/>
        </w:rPr>
        <w:t>“</w:t>
      </w:r>
      <w:r>
        <w:rPr>
          <w:rFonts w:ascii="Times New Roman" w:hAnsi="Times New Roman"/>
          <w:sz w:val="26"/>
          <w:szCs w:val="26"/>
        </w:rPr>
        <w:t>în vederea susținerii și desfășurării programului, prin hotărâre a autorităților deliberative, Municipiul Timișoara și, după caz, județul Timiș, pot încheia contracte de finanțare cu Asociația. Așadar, legiuitorul nu a statuat obligația încheierii unui contract de finanțare cu Asociația Capitală Culturală ci doar inserează posibilitatea realizării acestei finanțări către Asociație.</w:t>
      </w:r>
      <w:r w:rsidR="00330B6A">
        <w:rPr>
          <w:rFonts w:ascii="Times New Roman" w:hAnsi="Times New Roman"/>
          <w:sz w:val="26"/>
          <w:szCs w:val="26"/>
        </w:rPr>
        <w:t xml:space="preserve"> </w:t>
      </w:r>
    </w:p>
    <w:p w:rsidR="00330B6A" w:rsidRPr="00330B6A" w:rsidRDefault="00330B6A" w:rsidP="00771F0D">
      <w:pPr>
        <w:pStyle w:val="CVNormal"/>
        <w:spacing w:line="276"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lang w:val="en-US"/>
        </w:rPr>
        <w:tab/>
      </w:r>
    </w:p>
    <w:p w:rsidR="00014D39" w:rsidRDefault="000A5263" w:rsidP="00330B6A">
      <w:pPr>
        <w:spacing w:line="276" w:lineRule="auto"/>
        <w:ind w:firstLine="720"/>
        <w:jc w:val="both"/>
        <w:rPr>
          <w:color w:val="FF0000"/>
        </w:rPr>
      </w:pPr>
      <w:r w:rsidRPr="00C6415C">
        <w:rPr>
          <w:sz w:val="26"/>
          <w:szCs w:val="26"/>
        </w:rPr>
        <w:t>În concluzie</w:t>
      </w:r>
      <w:r w:rsidRPr="00C6415C">
        <w:rPr>
          <w:sz w:val="26"/>
          <w:szCs w:val="26"/>
          <w:lang w:val="ro-RO"/>
        </w:rPr>
        <w:t xml:space="preserve">, </w:t>
      </w:r>
      <w:r w:rsidR="00411251" w:rsidRPr="00411251">
        <w:rPr>
          <w:bCs/>
          <w:sz w:val="26"/>
          <w:szCs w:val="26"/>
        </w:rPr>
        <w:t>c</w:t>
      </w:r>
      <w:r w:rsidR="00411251">
        <w:rPr>
          <w:bCs/>
          <w:sz w:val="26"/>
          <w:szCs w:val="26"/>
        </w:rPr>
        <w:t>âștigarea titlului de Capitală E</w:t>
      </w:r>
      <w:r w:rsidR="00411251" w:rsidRPr="00411251">
        <w:rPr>
          <w:bCs/>
          <w:sz w:val="26"/>
          <w:szCs w:val="26"/>
        </w:rPr>
        <w:t>uropeană a Culturii</w:t>
      </w:r>
      <w:r w:rsidR="00411251" w:rsidRPr="00411251">
        <w:rPr>
          <w:sz w:val="26"/>
          <w:szCs w:val="26"/>
          <w:lang w:val="ro-RO"/>
        </w:rPr>
        <w:t xml:space="preserve"> </w:t>
      </w:r>
      <w:r w:rsidR="00330B6A">
        <w:rPr>
          <w:sz w:val="26"/>
          <w:szCs w:val="26"/>
          <w:lang w:val="ro-RO"/>
        </w:rPr>
        <w:t xml:space="preserve">este un atribut al Municipiului Timișoara care poate gestiona prin instituțiile sale programul cultural. </w:t>
      </w:r>
    </w:p>
    <w:p w:rsidR="00411251" w:rsidRPr="00330B6A" w:rsidRDefault="00411251" w:rsidP="00411251">
      <w:pPr>
        <w:spacing w:line="278" w:lineRule="auto"/>
        <w:ind w:firstLine="780"/>
        <w:jc w:val="both"/>
      </w:pPr>
      <w:r w:rsidRPr="00330B6A">
        <w:t>Având în vedere</w:t>
      </w:r>
      <w:r w:rsidRPr="00330B6A">
        <w:rPr>
          <w:color w:val="FF0000"/>
        </w:rPr>
        <w:t xml:space="preserve"> </w:t>
      </w:r>
      <w:r w:rsidRPr="00330B6A">
        <w:t xml:space="preserve">prevederile legale expuse în prezentul raport, apreciem că proiectul de hotărâre </w:t>
      </w:r>
      <w:r w:rsidR="00330B6A" w:rsidRPr="00330B6A">
        <w:rPr>
          <w:lang w:val="ro-RO"/>
        </w:rPr>
        <w:t>privind implementarea Programului Cultural Timișoara 2021 – Capitală Europeană a Culturii de către Municipiul Timișoara prin instituțiile de cultură subordonate Consiliului Local al Municipiului Timișoara</w:t>
      </w:r>
      <w:r w:rsidRPr="00330B6A">
        <w:t xml:space="preserve"> îndeplineşte condiţiile pentru a fi supus dezbaterii şi aprobării plenului consiliului local, astfel:</w:t>
      </w:r>
    </w:p>
    <w:p w:rsidR="00014D39" w:rsidRDefault="00014D39" w:rsidP="00411251">
      <w:pPr>
        <w:spacing w:line="278" w:lineRule="auto"/>
        <w:ind w:firstLine="780"/>
        <w:jc w:val="both"/>
        <w:rPr>
          <w:sz w:val="26"/>
          <w:szCs w:val="26"/>
        </w:rPr>
      </w:pPr>
    </w:p>
    <w:p w:rsidR="00411251" w:rsidRDefault="00411251" w:rsidP="00411251">
      <w:pPr>
        <w:numPr>
          <w:ilvl w:val="0"/>
          <w:numId w:val="1"/>
        </w:numPr>
        <w:tabs>
          <w:tab w:val="left" w:pos="720"/>
        </w:tabs>
        <w:spacing w:line="276" w:lineRule="auto"/>
        <w:ind w:left="720" w:hanging="360"/>
        <w:jc w:val="both"/>
      </w:pPr>
      <w:r>
        <w:t xml:space="preserve">Se aprobă </w:t>
      </w:r>
      <w:r w:rsidRPr="00900B3D">
        <w:t xml:space="preserve">implementarea Programului Cultural Timișoara 2021 – Capitală Europeană a Culturii </w:t>
      </w:r>
      <w:r w:rsidR="00330B6A" w:rsidRPr="00330B6A">
        <w:t>de către Municipiul Timișoara prin instituțiile de cultură subordonate Consiliului Local al Municipiului Timișoara</w:t>
      </w:r>
      <w:r w:rsidR="00330B6A" w:rsidRPr="00330B6A">
        <w:tab/>
      </w:r>
    </w:p>
    <w:p w:rsidR="00330B6A" w:rsidRDefault="00330B6A" w:rsidP="00330B6A">
      <w:pPr>
        <w:tabs>
          <w:tab w:val="left" w:pos="720"/>
        </w:tabs>
        <w:spacing w:line="276" w:lineRule="auto"/>
        <w:jc w:val="both"/>
      </w:pPr>
    </w:p>
    <w:sectPr w:rsidR="00330B6A" w:rsidSect="00AE4B02">
      <w:footerReference w:type="default" r:id="rId7"/>
      <w:pgSz w:w="11907" w:h="16840" w:code="9"/>
      <w:pgMar w:top="873" w:right="657" w:bottom="873" w:left="873" w:header="709" w:footer="22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2CF" w:rsidRDefault="000372CF" w:rsidP="00105922">
      <w:r>
        <w:separator/>
      </w:r>
    </w:p>
  </w:endnote>
  <w:endnote w:type="continuationSeparator" w:id="0">
    <w:p w:rsidR="000372CF" w:rsidRDefault="000372CF" w:rsidP="001059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922" w:rsidRPr="00105922" w:rsidRDefault="00105922" w:rsidP="00105922">
    <w:pPr>
      <w:ind w:left="5040" w:firstLine="720"/>
      <w:jc w:val="right"/>
      <w:rPr>
        <w:sz w:val="20"/>
        <w:szCs w:val="20"/>
      </w:rPr>
    </w:pPr>
    <w:r w:rsidRPr="00105922">
      <w:rPr>
        <w:sz w:val="20"/>
        <w:szCs w:val="20"/>
      </w:rPr>
      <w:t>FO53-01,Ver.1</w:t>
    </w:r>
  </w:p>
  <w:p w:rsidR="00105922" w:rsidRDefault="001059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2CF" w:rsidRDefault="000372CF" w:rsidP="00105922">
      <w:r>
        <w:separator/>
      </w:r>
    </w:p>
  </w:footnote>
  <w:footnote w:type="continuationSeparator" w:id="0">
    <w:p w:rsidR="000372CF" w:rsidRDefault="000372CF" w:rsidP="001059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hybridMultilevel"/>
    <w:tmpl w:val="46E87C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1"/>
    <w:footnote w:id="0"/>
  </w:footnotePr>
  <w:endnotePr>
    <w:endnote w:id="-1"/>
    <w:endnote w:id="0"/>
  </w:endnotePr>
  <w:compat/>
  <w:rsids>
    <w:rsidRoot w:val="00674D93"/>
    <w:rsid w:val="00014D39"/>
    <w:rsid w:val="00022AFE"/>
    <w:rsid w:val="000372CF"/>
    <w:rsid w:val="00043116"/>
    <w:rsid w:val="000432F6"/>
    <w:rsid w:val="000472B7"/>
    <w:rsid w:val="00047A90"/>
    <w:rsid w:val="0006432C"/>
    <w:rsid w:val="000941CB"/>
    <w:rsid w:val="000A5263"/>
    <w:rsid w:val="000C4AF4"/>
    <w:rsid w:val="000D01BC"/>
    <w:rsid w:val="000D718C"/>
    <w:rsid w:val="000F3D5A"/>
    <w:rsid w:val="000F3EDF"/>
    <w:rsid w:val="001006FD"/>
    <w:rsid w:val="001024E5"/>
    <w:rsid w:val="00105922"/>
    <w:rsid w:val="00112C52"/>
    <w:rsid w:val="0013741F"/>
    <w:rsid w:val="00142499"/>
    <w:rsid w:val="00161339"/>
    <w:rsid w:val="0017416F"/>
    <w:rsid w:val="001853C1"/>
    <w:rsid w:val="00196F86"/>
    <w:rsid w:val="001F7144"/>
    <w:rsid w:val="00203E96"/>
    <w:rsid w:val="00213ADF"/>
    <w:rsid w:val="00266B66"/>
    <w:rsid w:val="00276911"/>
    <w:rsid w:val="00281799"/>
    <w:rsid w:val="00283D38"/>
    <w:rsid w:val="00293A1E"/>
    <w:rsid w:val="002F67DE"/>
    <w:rsid w:val="00307E13"/>
    <w:rsid w:val="003266D2"/>
    <w:rsid w:val="00330B6A"/>
    <w:rsid w:val="00370B45"/>
    <w:rsid w:val="00377958"/>
    <w:rsid w:val="00380ABF"/>
    <w:rsid w:val="003A0D8B"/>
    <w:rsid w:val="003C66A0"/>
    <w:rsid w:val="003F7AC9"/>
    <w:rsid w:val="00411251"/>
    <w:rsid w:val="00424EE0"/>
    <w:rsid w:val="00431519"/>
    <w:rsid w:val="00440ED9"/>
    <w:rsid w:val="00445B04"/>
    <w:rsid w:val="00457612"/>
    <w:rsid w:val="00461822"/>
    <w:rsid w:val="00462EB1"/>
    <w:rsid w:val="00464A37"/>
    <w:rsid w:val="0046766B"/>
    <w:rsid w:val="004A4648"/>
    <w:rsid w:val="004D55F5"/>
    <w:rsid w:val="004E3391"/>
    <w:rsid w:val="004F1C28"/>
    <w:rsid w:val="00534D3A"/>
    <w:rsid w:val="00542BF8"/>
    <w:rsid w:val="00544A8B"/>
    <w:rsid w:val="0058469B"/>
    <w:rsid w:val="005A21EB"/>
    <w:rsid w:val="005B69A7"/>
    <w:rsid w:val="005D27CD"/>
    <w:rsid w:val="005D339E"/>
    <w:rsid w:val="00632170"/>
    <w:rsid w:val="00635764"/>
    <w:rsid w:val="00642DAB"/>
    <w:rsid w:val="00645B89"/>
    <w:rsid w:val="00652AF5"/>
    <w:rsid w:val="006621EC"/>
    <w:rsid w:val="00674D93"/>
    <w:rsid w:val="00681411"/>
    <w:rsid w:val="00685886"/>
    <w:rsid w:val="0069654C"/>
    <w:rsid w:val="00696BA2"/>
    <w:rsid w:val="006A6B33"/>
    <w:rsid w:val="006D5C09"/>
    <w:rsid w:val="00715896"/>
    <w:rsid w:val="007171E3"/>
    <w:rsid w:val="00740450"/>
    <w:rsid w:val="00740B6D"/>
    <w:rsid w:val="00742C20"/>
    <w:rsid w:val="00771F0D"/>
    <w:rsid w:val="0078165D"/>
    <w:rsid w:val="007E4D03"/>
    <w:rsid w:val="007F2E51"/>
    <w:rsid w:val="00836A5E"/>
    <w:rsid w:val="00836B99"/>
    <w:rsid w:val="00847E72"/>
    <w:rsid w:val="0085193A"/>
    <w:rsid w:val="00854D76"/>
    <w:rsid w:val="0086148A"/>
    <w:rsid w:val="00867B3D"/>
    <w:rsid w:val="008857AC"/>
    <w:rsid w:val="00893B08"/>
    <w:rsid w:val="008A0983"/>
    <w:rsid w:val="008B14FA"/>
    <w:rsid w:val="008C4A6F"/>
    <w:rsid w:val="008D2184"/>
    <w:rsid w:val="008F711D"/>
    <w:rsid w:val="00927685"/>
    <w:rsid w:val="009427E5"/>
    <w:rsid w:val="00951801"/>
    <w:rsid w:val="00966416"/>
    <w:rsid w:val="00966FE0"/>
    <w:rsid w:val="009913AA"/>
    <w:rsid w:val="009E0B76"/>
    <w:rsid w:val="00A1319C"/>
    <w:rsid w:val="00A143F5"/>
    <w:rsid w:val="00A15129"/>
    <w:rsid w:val="00A23397"/>
    <w:rsid w:val="00A46B1F"/>
    <w:rsid w:val="00A5115A"/>
    <w:rsid w:val="00A7110A"/>
    <w:rsid w:val="00AB4558"/>
    <w:rsid w:val="00AB5AC8"/>
    <w:rsid w:val="00AC3E54"/>
    <w:rsid w:val="00AE4B02"/>
    <w:rsid w:val="00AF1F1E"/>
    <w:rsid w:val="00AF342A"/>
    <w:rsid w:val="00B1443E"/>
    <w:rsid w:val="00B30D2E"/>
    <w:rsid w:val="00B32490"/>
    <w:rsid w:val="00B52B18"/>
    <w:rsid w:val="00B61536"/>
    <w:rsid w:val="00B80FE9"/>
    <w:rsid w:val="00B96611"/>
    <w:rsid w:val="00BA3AE2"/>
    <w:rsid w:val="00BA756A"/>
    <w:rsid w:val="00BB2001"/>
    <w:rsid w:val="00BC4497"/>
    <w:rsid w:val="00BF3AE6"/>
    <w:rsid w:val="00C115A7"/>
    <w:rsid w:val="00C15675"/>
    <w:rsid w:val="00C26B37"/>
    <w:rsid w:val="00C31216"/>
    <w:rsid w:val="00C37E6D"/>
    <w:rsid w:val="00C42A1C"/>
    <w:rsid w:val="00C52406"/>
    <w:rsid w:val="00C56E88"/>
    <w:rsid w:val="00C6065C"/>
    <w:rsid w:val="00C6415C"/>
    <w:rsid w:val="00C73A4A"/>
    <w:rsid w:val="00C7728C"/>
    <w:rsid w:val="00C96397"/>
    <w:rsid w:val="00CB0694"/>
    <w:rsid w:val="00CF6F50"/>
    <w:rsid w:val="00CF75FF"/>
    <w:rsid w:val="00D24AFB"/>
    <w:rsid w:val="00D45E61"/>
    <w:rsid w:val="00D576FD"/>
    <w:rsid w:val="00D578C0"/>
    <w:rsid w:val="00D650C0"/>
    <w:rsid w:val="00D65D70"/>
    <w:rsid w:val="00D856D2"/>
    <w:rsid w:val="00D867B4"/>
    <w:rsid w:val="00D924DC"/>
    <w:rsid w:val="00D92D46"/>
    <w:rsid w:val="00D933D2"/>
    <w:rsid w:val="00DC49FF"/>
    <w:rsid w:val="00DC4CEE"/>
    <w:rsid w:val="00DD0DBE"/>
    <w:rsid w:val="00DD0FD5"/>
    <w:rsid w:val="00E127ED"/>
    <w:rsid w:val="00E3746A"/>
    <w:rsid w:val="00E404D1"/>
    <w:rsid w:val="00E43C01"/>
    <w:rsid w:val="00E578B7"/>
    <w:rsid w:val="00E73BD3"/>
    <w:rsid w:val="00E77C91"/>
    <w:rsid w:val="00E8391A"/>
    <w:rsid w:val="00E839AE"/>
    <w:rsid w:val="00E9324E"/>
    <w:rsid w:val="00EB40A2"/>
    <w:rsid w:val="00EB5D68"/>
    <w:rsid w:val="00EC311A"/>
    <w:rsid w:val="00EC4107"/>
    <w:rsid w:val="00EF0E50"/>
    <w:rsid w:val="00F106DB"/>
    <w:rsid w:val="00F14716"/>
    <w:rsid w:val="00F409B8"/>
    <w:rsid w:val="00F73B7F"/>
    <w:rsid w:val="00FA3245"/>
    <w:rsid w:val="00FA50E0"/>
    <w:rsid w:val="00FD6842"/>
    <w:rsid w:val="00FE02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D93"/>
    <w:rPr>
      <w:rFonts w:ascii="Times New Roman" w:eastAsia="Times New Roman" w:hAnsi="Times New Roman"/>
      <w:sz w:val="24"/>
      <w:szCs w:val="24"/>
    </w:rPr>
  </w:style>
  <w:style w:type="paragraph" w:styleId="Heading1">
    <w:name w:val="heading 1"/>
    <w:basedOn w:val="Normal"/>
    <w:next w:val="Normal"/>
    <w:link w:val="Heading1Char"/>
    <w:qFormat/>
    <w:rsid w:val="00645B89"/>
    <w:pPr>
      <w:keepNext/>
      <w:jc w:val="center"/>
      <w:outlineLvl w:val="0"/>
    </w:pPr>
    <w:rPr>
      <w:b/>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5922"/>
    <w:pPr>
      <w:tabs>
        <w:tab w:val="center" w:pos="4680"/>
        <w:tab w:val="right" w:pos="9360"/>
      </w:tabs>
    </w:pPr>
  </w:style>
  <w:style w:type="character" w:customStyle="1" w:styleId="HeaderChar">
    <w:name w:val="Header Char"/>
    <w:basedOn w:val="DefaultParagraphFont"/>
    <w:link w:val="Header"/>
    <w:uiPriority w:val="99"/>
    <w:semiHidden/>
    <w:rsid w:val="00105922"/>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105922"/>
    <w:pPr>
      <w:tabs>
        <w:tab w:val="center" w:pos="4680"/>
        <w:tab w:val="right" w:pos="9360"/>
      </w:tabs>
    </w:pPr>
  </w:style>
  <w:style w:type="character" w:customStyle="1" w:styleId="FooterChar">
    <w:name w:val="Footer Char"/>
    <w:basedOn w:val="DefaultParagraphFont"/>
    <w:link w:val="Footer"/>
    <w:uiPriority w:val="99"/>
    <w:semiHidden/>
    <w:rsid w:val="00105922"/>
    <w:rPr>
      <w:rFonts w:ascii="Times New Roman" w:eastAsia="Times New Roman" w:hAnsi="Times New Roman" w:cs="Times New Roman"/>
      <w:sz w:val="24"/>
      <w:szCs w:val="24"/>
    </w:rPr>
  </w:style>
  <w:style w:type="paragraph" w:styleId="ListParagraph">
    <w:name w:val="List Paragraph"/>
    <w:basedOn w:val="Normal"/>
    <w:uiPriority w:val="34"/>
    <w:qFormat/>
    <w:rsid w:val="008857AC"/>
    <w:pPr>
      <w:ind w:left="720"/>
      <w:contextualSpacing/>
    </w:pPr>
  </w:style>
  <w:style w:type="character" w:customStyle="1" w:styleId="Heading1Char">
    <w:name w:val="Heading 1 Char"/>
    <w:basedOn w:val="DefaultParagraphFont"/>
    <w:link w:val="Heading1"/>
    <w:rsid w:val="00645B89"/>
    <w:rPr>
      <w:rFonts w:ascii="Times New Roman" w:eastAsia="Times New Roman" w:hAnsi="Times New Roman" w:cs="Times New Roman"/>
      <w:b/>
      <w:sz w:val="26"/>
      <w:szCs w:val="26"/>
      <w:lang w:val="ro-RO"/>
    </w:rPr>
  </w:style>
  <w:style w:type="paragraph" w:styleId="BodyText">
    <w:name w:val="Body Text"/>
    <w:basedOn w:val="Normal"/>
    <w:link w:val="BodyTextChar"/>
    <w:uiPriority w:val="1"/>
    <w:qFormat/>
    <w:rsid w:val="008F711D"/>
    <w:pPr>
      <w:widowControl w:val="0"/>
      <w:ind w:left="294"/>
    </w:pPr>
    <w:rPr>
      <w:sz w:val="22"/>
      <w:szCs w:val="22"/>
    </w:rPr>
  </w:style>
  <w:style w:type="character" w:customStyle="1" w:styleId="BodyTextChar">
    <w:name w:val="Body Text Char"/>
    <w:basedOn w:val="DefaultParagraphFont"/>
    <w:link w:val="BodyText"/>
    <w:uiPriority w:val="1"/>
    <w:rsid w:val="008F711D"/>
    <w:rPr>
      <w:rFonts w:ascii="Times New Roman" w:eastAsia="Times New Roman" w:hAnsi="Times New Roman"/>
    </w:rPr>
  </w:style>
  <w:style w:type="paragraph" w:customStyle="1" w:styleId="CVNormal-FirstLine">
    <w:name w:val="CV Normal - First Line"/>
    <w:basedOn w:val="Normal"/>
    <w:next w:val="Normal"/>
    <w:rsid w:val="004E3391"/>
    <w:pPr>
      <w:suppressAutoHyphens/>
      <w:spacing w:before="74"/>
      <w:ind w:left="113" w:right="113"/>
    </w:pPr>
    <w:rPr>
      <w:rFonts w:ascii="Arial Narrow" w:hAnsi="Arial Narrow"/>
      <w:sz w:val="20"/>
      <w:szCs w:val="20"/>
      <w:lang w:val="ro-RO" w:eastAsia="ar-SA"/>
    </w:rPr>
  </w:style>
  <w:style w:type="paragraph" w:customStyle="1" w:styleId="CVNormal">
    <w:name w:val="CV Normal"/>
    <w:basedOn w:val="Normal"/>
    <w:rsid w:val="004E3391"/>
    <w:pPr>
      <w:suppressAutoHyphens/>
      <w:ind w:left="113" w:right="113"/>
    </w:pPr>
    <w:rPr>
      <w:rFonts w:ascii="Arial Narrow" w:hAnsi="Arial Narrow"/>
      <w:sz w:val="20"/>
      <w:szCs w:val="20"/>
      <w:lang w:val="ro-RO"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msava</dc:creator>
  <cp:lastModifiedBy>Alin Mitariu</cp:lastModifiedBy>
  <cp:revision>3</cp:revision>
  <cp:lastPrinted>2020-07-06T07:14:00Z</cp:lastPrinted>
  <dcterms:created xsi:type="dcterms:W3CDTF">2020-07-07T09:12:00Z</dcterms:created>
  <dcterms:modified xsi:type="dcterms:W3CDTF">2020-07-07T10:41:00Z</dcterms:modified>
</cp:coreProperties>
</file>