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83" w:rsidRPr="00976F92" w:rsidRDefault="007D1483" w:rsidP="007D1483">
      <w:pPr>
        <w:rPr>
          <w:b/>
        </w:rPr>
      </w:pPr>
      <w:r w:rsidRPr="00976F92">
        <w:rPr>
          <w:b/>
        </w:rPr>
        <w:t>ROMÂNIA</w:t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</w:p>
    <w:p w:rsidR="007D1483" w:rsidRPr="00976F92" w:rsidRDefault="007D1483" w:rsidP="007D1483">
      <w:pPr>
        <w:rPr>
          <w:b/>
        </w:rPr>
      </w:pPr>
      <w:r w:rsidRPr="00976F92">
        <w:rPr>
          <w:b/>
        </w:rPr>
        <w:t>JUDEȚUL TIMIŞ</w:t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  <w:r w:rsidRPr="00976F92">
        <w:rPr>
          <w:b/>
        </w:rPr>
        <w:tab/>
      </w:r>
    </w:p>
    <w:p w:rsidR="007D1483" w:rsidRPr="00976F92" w:rsidRDefault="007D1483" w:rsidP="007D1483">
      <w:pPr>
        <w:rPr>
          <w:b/>
        </w:rPr>
      </w:pPr>
      <w:r w:rsidRPr="00976F92">
        <w:rPr>
          <w:b/>
        </w:rPr>
        <w:t>MUNICIPIUL TIMIȘOARA</w:t>
      </w:r>
    </w:p>
    <w:p w:rsidR="007D1483" w:rsidRPr="00976F92" w:rsidRDefault="007D1483" w:rsidP="007D1483">
      <w:pPr>
        <w:rPr>
          <w:b/>
        </w:rPr>
      </w:pPr>
      <w:r w:rsidRPr="00976F92">
        <w:rPr>
          <w:b/>
        </w:rPr>
        <w:t>PRIMAR</w:t>
      </w:r>
    </w:p>
    <w:p w:rsidR="007D1483" w:rsidRDefault="003C3415" w:rsidP="007D1483">
      <w:pPr>
        <w:pStyle w:val="Header"/>
        <w:rPr>
          <w:b/>
        </w:rPr>
      </w:pPr>
      <w:r w:rsidRPr="00976F92">
        <w:rPr>
          <w:b/>
        </w:rPr>
        <w:t>NR. SC2022</w:t>
      </w:r>
      <w:r w:rsidR="007D1483" w:rsidRPr="00976F92">
        <w:rPr>
          <w:b/>
        </w:rPr>
        <w:t xml:space="preserve"> –</w:t>
      </w:r>
      <w:r w:rsidR="0066368A">
        <w:rPr>
          <w:b/>
        </w:rPr>
        <w:t>21953/06.09.2022</w:t>
      </w:r>
    </w:p>
    <w:p w:rsidR="005D0135" w:rsidRPr="005D0135" w:rsidRDefault="005D0135" w:rsidP="007D1483">
      <w:pPr>
        <w:pStyle w:val="Header"/>
        <w:rPr>
          <w:b/>
          <w:sz w:val="16"/>
          <w:szCs w:val="16"/>
        </w:rPr>
      </w:pPr>
    </w:p>
    <w:p w:rsidR="0034492C" w:rsidRPr="005D0135" w:rsidRDefault="0034492C" w:rsidP="0034492C">
      <w:pPr>
        <w:jc w:val="both"/>
        <w:rPr>
          <w:b/>
          <w:sz w:val="16"/>
          <w:szCs w:val="16"/>
        </w:rPr>
      </w:pPr>
    </w:p>
    <w:p w:rsidR="00A47B5D" w:rsidRPr="00976F92" w:rsidRDefault="00A47B5D" w:rsidP="00A47B5D">
      <w:pPr>
        <w:autoSpaceDE w:val="0"/>
        <w:autoSpaceDN w:val="0"/>
        <w:adjustRightInd w:val="0"/>
        <w:jc w:val="center"/>
        <w:rPr>
          <w:b/>
          <w:bCs/>
        </w:rPr>
      </w:pPr>
      <w:r w:rsidRPr="00976F92">
        <w:rPr>
          <w:b/>
          <w:u w:val="single"/>
        </w:rPr>
        <w:t>REFERATUL DE APROBARE A PROIECTULUI DE HOTĂRÂRE</w:t>
      </w:r>
    </w:p>
    <w:p w:rsidR="009059E6" w:rsidRPr="00976F92" w:rsidRDefault="00EF0F17" w:rsidP="00931E1A">
      <w:pPr>
        <w:spacing w:after="120"/>
        <w:jc w:val="center"/>
        <w:rPr>
          <w:b/>
          <w:bCs/>
          <w:color w:val="000000"/>
        </w:rPr>
      </w:pPr>
      <w:r w:rsidRPr="00976F92">
        <w:rPr>
          <w:b/>
          <w:bCs/>
        </w:rPr>
        <w:t xml:space="preserve">privind modificarea HCL nr.178/05.05.2022 privind aprobarea depunerii proiectului  „Creșterea eficienţei energetice prin reabilitare termică construcții și instalații la Liceul Teoretic J.L.Calderon”, str. Cornelia Sălceanu nr.11, pentru a accesa fondurile europene nerambursabile prin </w:t>
      </w:r>
      <w:r w:rsidR="003A432E">
        <w:fldChar w:fldCharType="begin"/>
      </w:r>
      <w:r w:rsidR="003A432E">
        <w:instrText>HYPERLINK "https://mdlpa.ro/uploads/articole/attachments/6241b31ba14d2054546070.pdf" \t "_blank"</w:instrText>
      </w:r>
      <w:r w:rsidR="003A432E">
        <w:fldChar w:fldCharType="separate"/>
      </w:r>
      <w:r w:rsidRPr="00976F92">
        <w:rPr>
          <w:b/>
          <w:bCs/>
        </w:rPr>
        <w:t xml:space="preserve">Planul Național de Redresare și Reziliență în cadrul apelului de proiecte PNRR/2022/C5/2/B.2.1/1, PNRR/2022/C5/2/B.2.2/1, Componenta 5 – Valul Renovării, Axa 2 – Schema de granturi pentru eficiență energetică și reziliență în clădiri publice, </w:t>
      </w:r>
      <w:r w:rsidRPr="00976F92">
        <w:rPr>
          <w:b/>
        </w:rPr>
        <w:t>Operațiunea B.2: Renovarea energetică moderată sau aprofundată a clădirilor publice</w:t>
      </w:r>
      <w:r w:rsidR="003A432E">
        <w:fldChar w:fldCharType="end"/>
      </w:r>
      <w:r w:rsidR="009059E6" w:rsidRPr="00976F92">
        <w:rPr>
          <w:b/>
          <w:bCs/>
          <w:color w:val="000000"/>
        </w:rPr>
        <w:br/>
      </w:r>
    </w:p>
    <w:p w:rsidR="0034492C" w:rsidRDefault="00064271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976F9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situaț</w:t>
      </w:r>
      <w:r w:rsidR="0034492C" w:rsidRPr="00976F92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iei actuale</w:t>
      </w:r>
    </w:p>
    <w:p w:rsidR="00EF0F17" w:rsidRPr="00976F92" w:rsidRDefault="009D1CAE" w:rsidP="00F55B3D">
      <w:pPr>
        <w:autoSpaceDE w:val="0"/>
        <w:autoSpaceDN w:val="0"/>
        <w:adjustRightInd w:val="0"/>
        <w:jc w:val="both"/>
        <w:rPr>
          <w:b/>
          <w:bCs/>
        </w:rPr>
      </w:pPr>
      <w:r w:rsidRPr="00976F92">
        <w:rPr>
          <w:bCs/>
        </w:rPr>
        <w:tab/>
      </w:r>
      <w:r w:rsidR="00EF0F17" w:rsidRPr="00976F92">
        <w:rPr>
          <w:bCs/>
        </w:rPr>
        <w:t xml:space="preserve">Prin HCL nr.178/05.05.2022 a fost aprobată depunerea cererii de finanțare pentru proiect „Creșterea eficienţei energetice prin reabilitare termică construcții și instalații la Liceul Teoretic J.L.Calderon”, str. Cornelia Sălceanu nr.11, pentru a accesa fondurile europene nerambursabile prin </w:t>
      </w:r>
      <w:r w:rsidR="003A432E">
        <w:fldChar w:fldCharType="begin"/>
      </w:r>
      <w:r w:rsidR="003A432E">
        <w:instrText>HYPERLINK "https://mdlpa.ro/uploads/articole/attachments/6241b31ba14d2054546070.pdf" \t "_blank"</w:instrText>
      </w:r>
      <w:r w:rsidR="003A432E">
        <w:fldChar w:fldCharType="separate"/>
      </w:r>
      <w:r w:rsidR="00EF0F17" w:rsidRPr="00976F92">
        <w:rPr>
          <w:bCs/>
        </w:rPr>
        <w:t xml:space="preserve">Planul Național de Redresare și Reziliență în cadrul apelului de proiecte PNRR/2022/C5/2/B.2.1/1, PNRR/2022/C5/2/B.2.2/1, Componenta 5 – Valul Renovării, Axa 2 – Schema de granturi pentru eficiență energetică și reziliență în clădiri publice, </w:t>
      </w:r>
      <w:r w:rsidR="00EF0F17" w:rsidRPr="00976F92">
        <w:t>Operațiunea B.2: Renovarea energetică moderată sau aprofundată a clădirilor publice</w:t>
      </w:r>
      <w:r w:rsidR="003A432E">
        <w:fldChar w:fldCharType="end"/>
      </w:r>
      <w:r w:rsidR="00EF0F17" w:rsidRPr="00976F92">
        <w:rPr>
          <w:b/>
          <w:bCs/>
        </w:rPr>
        <w:t xml:space="preserve">. </w:t>
      </w:r>
    </w:p>
    <w:p w:rsidR="00976F92" w:rsidRPr="00976F92" w:rsidRDefault="002440C4" w:rsidP="006E7B3D">
      <w:pPr>
        <w:jc w:val="both"/>
        <w:rPr>
          <w:rFonts w:eastAsia="Calibri"/>
        </w:rPr>
      </w:pPr>
      <w:r w:rsidRPr="00976F92">
        <w:rPr>
          <w:lang w:eastAsia="ro-RO"/>
        </w:rPr>
        <w:tab/>
      </w:r>
      <w:r w:rsidR="006E7B3D" w:rsidRPr="00976F92">
        <w:t xml:space="preserve">Obiectivul general al proiectului îl reprezintă creşterea eficienţei energetice a clădirii școlii din cadrul </w:t>
      </w:r>
      <w:r w:rsidR="006E7B3D" w:rsidRPr="00976F92">
        <w:rPr>
          <w:rFonts w:eastAsia="Calibri"/>
        </w:rPr>
        <w:t>Liceul Teoretic J.L.Calderon, prin</w:t>
      </w:r>
      <w:r w:rsidR="006E7B3D" w:rsidRPr="00976F92">
        <w:t xml:space="preserve"> realizarea unor lucrări de intervenţie care determină diminuarea consumurilor energetice </w:t>
      </w:r>
      <w:r w:rsidR="006E7B3D" w:rsidRPr="00976F92">
        <w:rPr>
          <w:rFonts w:eastAsia="Calibri"/>
        </w:rPr>
        <w:t>și lucrări conexe care contribuie la implementarea proiectului.</w:t>
      </w:r>
    </w:p>
    <w:p w:rsidR="002440C4" w:rsidRPr="00976F92" w:rsidRDefault="002440C4" w:rsidP="003C3415">
      <w:pPr>
        <w:tabs>
          <w:tab w:val="left" w:pos="426"/>
        </w:tabs>
        <w:autoSpaceDE w:val="0"/>
        <w:autoSpaceDN w:val="0"/>
        <w:adjustRightInd w:val="0"/>
        <w:jc w:val="both"/>
        <w:rPr>
          <w:lang w:eastAsia="ro-RO"/>
        </w:rPr>
      </w:pPr>
      <w:r w:rsidRPr="00976F92">
        <w:rPr>
          <w:lang w:eastAsia="ro-RO"/>
        </w:rPr>
        <w:tab/>
      </w:r>
    </w:p>
    <w:p w:rsidR="00396FF7" w:rsidRPr="00976F92" w:rsidRDefault="00E435F0" w:rsidP="00976F92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>Schimbări</w:t>
      </w:r>
      <w:proofErr w:type="spellEnd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>și</w:t>
      </w:r>
      <w:proofErr w:type="spellEnd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="00396FF7" w:rsidRPr="00976F92">
        <w:rPr>
          <w:rFonts w:ascii="Times New Roman" w:hAnsi="Times New Roman"/>
          <w:b/>
          <w:color w:val="000000"/>
          <w:spacing w:val="-5"/>
          <w:sz w:val="24"/>
          <w:szCs w:val="24"/>
        </w:rPr>
        <w:t>așteptate</w:t>
      </w:r>
      <w:proofErr w:type="spellEnd"/>
    </w:p>
    <w:p w:rsidR="00931E1A" w:rsidRDefault="006E7B3D" w:rsidP="003C3415">
      <w:pPr>
        <w:jc w:val="both"/>
        <w:rPr>
          <w:bCs/>
        </w:rPr>
      </w:pPr>
      <w:r w:rsidRPr="00976F92">
        <w:rPr>
          <w:bCs/>
        </w:rPr>
        <w:tab/>
        <w:t xml:space="preserve">Prin solicitarea de clarificare nr. 2089/02.09.2022, Ministerul Dezvoltării </w:t>
      </w:r>
      <w:r w:rsidR="00976F92" w:rsidRPr="00976F92">
        <w:rPr>
          <w:bCs/>
        </w:rPr>
        <w:t>R</w:t>
      </w:r>
      <w:r w:rsidRPr="00976F92">
        <w:rPr>
          <w:bCs/>
        </w:rPr>
        <w:t xml:space="preserve">egionale și Administrației Publice, în calitate de </w:t>
      </w:r>
      <w:r w:rsidR="00976F92" w:rsidRPr="00976F92">
        <w:rPr>
          <w:bCs/>
        </w:rPr>
        <w:t>coordonator de reformă, solicită punerea în concordanță a informațiilor din cererea de finanțare depusă pe platform</w:t>
      </w:r>
      <w:r w:rsidR="00087682">
        <w:rPr>
          <w:bCs/>
        </w:rPr>
        <w:t>a electronică</w:t>
      </w:r>
      <w:r w:rsidR="00976F92" w:rsidRPr="00976F92">
        <w:rPr>
          <w:bCs/>
        </w:rPr>
        <w:t xml:space="preserve"> cu cele din hotărârea de consiliu l</w:t>
      </w:r>
      <w:r w:rsidR="00931E1A">
        <w:rPr>
          <w:bCs/>
        </w:rPr>
        <w:t>ocal de aprobare a proiectului. Conform cererii de finanțare</w:t>
      </w:r>
      <w:r w:rsidR="00087682">
        <w:rPr>
          <w:bCs/>
        </w:rPr>
        <w:t xml:space="preserve"> depuse</w:t>
      </w:r>
      <w:r w:rsidR="00931E1A">
        <w:rPr>
          <w:bCs/>
        </w:rPr>
        <w:t xml:space="preserve">, valoarea maximală </w:t>
      </w:r>
      <w:r w:rsidR="0071035E">
        <w:rPr>
          <w:bCs/>
        </w:rPr>
        <w:t xml:space="preserve">eligibilă </w:t>
      </w:r>
      <w:r w:rsidR="00931E1A">
        <w:rPr>
          <w:bCs/>
        </w:rPr>
        <w:t xml:space="preserve">a proiectului este de 1.052.480,00 euro, mai mică cu suma de </w:t>
      </w:r>
      <w:r w:rsidR="00931E1A" w:rsidRPr="00976F92">
        <w:rPr>
          <w:bCs/>
        </w:rPr>
        <w:t xml:space="preserve">25.000 euro </w:t>
      </w:r>
      <w:r w:rsidR="00931E1A">
        <w:rPr>
          <w:bCs/>
        </w:rPr>
        <w:t>(</w:t>
      </w:r>
      <w:r w:rsidR="00931E1A" w:rsidRPr="00976F92">
        <w:rPr>
          <w:bCs/>
        </w:rPr>
        <w:t>contravaloarea unei stații de încărcare electrice</w:t>
      </w:r>
      <w:r w:rsidR="00931E1A">
        <w:rPr>
          <w:bCs/>
        </w:rPr>
        <w:t xml:space="preserve">) comparativ cu valoarea maximală aprobată prin hotărârea de consiliu local nr. 178/05.05.2022. </w:t>
      </w:r>
    </w:p>
    <w:p w:rsidR="00A106A8" w:rsidRPr="00976F92" w:rsidRDefault="00A106A8" w:rsidP="003C3415">
      <w:pPr>
        <w:jc w:val="both"/>
      </w:pPr>
    </w:p>
    <w:p w:rsidR="0034492C" w:rsidRDefault="0034492C" w:rsidP="003C3415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976F9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Alte informa</w:t>
      </w:r>
      <w:r w:rsidR="00A106A8" w:rsidRPr="00976F9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ții</w:t>
      </w:r>
    </w:p>
    <w:p w:rsidR="00B51530" w:rsidRPr="00976F92" w:rsidRDefault="00976F92" w:rsidP="00B51530">
      <w:pPr>
        <w:ind w:firstLine="720"/>
        <w:jc w:val="both"/>
        <w:rPr>
          <w:bCs/>
        </w:rPr>
      </w:pPr>
      <w:r w:rsidRPr="00976F92">
        <w:rPr>
          <w:bCs/>
        </w:rPr>
        <w:t xml:space="preserve">Nu este cazul. </w:t>
      </w:r>
    </w:p>
    <w:p w:rsidR="00976F92" w:rsidRPr="00976F92" w:rsidRDefault="00976F92" w:rsidP="00B51530">
      <w:pPr>
        <w:ind w:firstLine="720"/>
        <w:jc w:val="both"/>
        <w:rPr>
          <w:bCs/>
        </w:rPr>
      </w:pPr>
    </w:p>
    <w:p w:rsidR="009D1CAE" w:rsidRPr="00976F92" w:rsidRDefault="0034492C" w:rsidP="00976F92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</w:pPr>
      <w:r w:rsidRPr="00976F9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Concluzii</w:t>
      </w:r>
      <w:r w:rsidR="00064271" w:rsidRPr="00976F92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>:</w:t>
      </w:r>
    </w:p>
    <w:p w:rsidR="003C3415" w:rsidRPr="00931E1A" w:rsidRDefault="00A106A8" w:rsidP="00976F92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976F92">
        <w:rPr>
          <w:bCs/>
          <w:color w:val="000000"/>
        </w:rPr>
        <w:t xml:space="preserve">Având în vedere necesitatea și oportunitatea accesării fondurilor </w:t>
      </w:r>
      <w:r w:rsidR="00B51530" w:rsidRPr="00976F92">
        <w:rPr>
          <w:bCs/>
          <w:color w:val="000000"/>
        </w:rPr>
        <w:t xml:space="preserve">europene </w:t>
      </w:r>
      <w:r w:rsidRPr="00976F92">
        <w:rPr>
          <w:bCs/>
          <w:color w:val="000000"/>
        </w:rPr>
        <w:t>nerambursabile disponibile prin</w:t>
      </w:r>
      <w:hyperlink r:id="rId8" w:tgtFrame="_blank" w:history="1">
        <w:r w:rsidR="00B51530" w:rsidRPr="00931E1A">
          <w:rPr>
            <w:rStyle w:val="Hyperlink"/>
            <w:color w:val="000000" w:themeColor="text1"/>
            <w:u w:val="none"/>
          </w:rPr>
          <w:t>Planul</w:t>
        </w:r>
        <w:r w:rsidR="003C3415" w:rsidRPr="00931E1A">
          <w:rPr>
            <w:rStyle w:val="Hyperlink"/>
            <w:color w:val="000000" w:themeColor="text1"/>
            <w:u w:val="none"/>
          </w:rPr>
          <w:t xml:space="preserve"> Național de Redresare și Reziliență în cadrul apelului de proiecte PNRR/2022/C5/2/B.2.1/1, PNRR/2022/C5/B.2.2/1, Componenta 5 – Valul Renovării, Axa 2 – Schema de granturi pentru eficiență energetică și reziliență în clădiri publice, </w:t>
        </w:r>
        <w:r w:rsidR="003C3415" w:rsidRPr="00931E1A">
          <w:rPr>
            <w:rStyle w:val="Strong"/>
            <w:color w:val="000000" w:themeColor="text1"/>
          </w:rPr>
          <w:t>Operațiunea B.2: Renovarea energetică moderată sau aprofundată a clădirilor publice</w:t>
        </w:r>
      </w:hyperlink>
      <w:r w:rsidR="00064271" w:rsidRPr="00931E1A">
        <w:rPr>
          <w:bCs/>
          <w:color w:val="000000"/>
        </w:rPr>
        <w:t xml:space="preserve">se propune </w:t>
      </w:r>
      <w:r w:rsidR="00976F92" w:rsidRPr="00931E1A">
        <w:rPr>
          <w:bCs/>
        </w:rPr>
        <w:t xml:space="preserve">modificarea art.2 din HCL nr.178/05.05.2022privind aprobarea depunerii proiectului  „Creșterea eficienţei energetice prin reabilitare termică construcții și instalații la Liceul Teoretic J.L.Calderon”, în sensul diminuării valorii proiectului. </w:t>
      </w:r>
    </w:p>
    <w:p w:rsidR="003C3415" w:rsidRPr="00976F92" w:rsidRDefault="003C3415" w:rsidP="00FC1546">
      <w:pPr>
        <w:rPr>
          <w:b/>
          <w:bCs/>
          <w:color w:val="000000"/>
        </w:rPr>
      </w:pPr>
    </w:p>
    <w:p w:rsidR="00662F76" w:rsidRDefault="00662F76" w:rsidP="00662F76">
      <w:pPr>
        <w:ind w:left="2880"/>
        <w:jc w:val="center"/>
        <w:rPr>
          <w:b/>
          <w:bCs/>
          <w:color w:val="000000"/>
        </w:rPr>
      </w:pPr>
    </w:p>
    <w:p w:rsidR="007D1483" w:rsidRPr="00976F92" w:rsidRDefault="004443DF" w:rsidP="004443DF">
      <w:pPr>
        <w:ind w:left="2880"/>
        <w:rPr>
          <w:b/>
          <w:spacing w:val="-1"/>
        </w:rPr>
      </w:pPr>
      <w:r>
        <w:rPr>
          <w:b/>
          <w:bCs/>
          <w:color w:val="000000"/>
        </w:rPr>
        <w:t xml:space="preserve">    </w:t>
      </w:r>
      <w:r w:rsidR="00A106A8" w:rsidRPr="00976F92">
        <w:rPr>
          <w:b/>
          <w:bCs/>
          <w:color w:val="000000"/>
        </w:rPr>
        <w:t>PRIMAR</w:t>
      </w:r>
      <w:r>
        <w:rPr>
          <w:b/>
          <w:bCs/>
          <w:color w:val="000000"/>
        </w:rPr>
        <w:t>,</w:t>
      </w:r>
      <w:r w:rsidR="003C3415" w:rsidRPr="00976F92">
        <w:rPr>
          <w:b/>
          <w:spacing w:val="-1"/>
        </w:rPr>
        <w:tab/>
      </w:r>
      <w:r w:rsidR="003C3415" w:rsidRPr="00976F92">
        <w:rPr>
          <w:b/>
          <w:spacing w:val="-1"/>
        </w:rPr>
        <w:tab/>
      </w:r>
      <w:r w:rsidR="003C3415" w:rsidRPr="00976F92">
        <w:rPr>
          <w:b/>
          <w:spacing w:val="-1"/>
        </w:rPr>
        <w:tab/>
      </w:r>
      <w:r>
        <w:rPr>
          <w:b/>
          <w:spacing w:val="-1"/>
        </w:rPr>
        <w:t xml:space="preserve">         VICEPRIMAR,</w:t>
      </w:r>
      <w:r w:rsidR="003C3415" w:rsidRPr="00976F92">
        <w:rPr>
          <w:b/>
          <w:spacing w:val="-1"/>
        </w:rPr>
        <w:tab/>
      </w:r>
      <w:r w:rsidR="003C3415" w:rsidRPr="00976F92">
        <w:rPr>
          <w:b/>
          <w:spacing w:val="-1"/>
        </w:rPr>
        <w:tab/>
      </w:r>
      <w:r w:rsidR="003C3415" w:rsidRPr="00976F92">
        <w:rPr>
          <w:b/>
          <w:spacing w:val="-1"/>
        </w:rPr>
        <w:tab/>
      </w:r>
      <w:r w:rsidR="003C3415" w:rsidRPr="00931E1A">
        <w:rPr>
          <w:b/>
          <w:color w:val="FFFFFF" w:themeColor="background1"/>
          <w:spacing w:val="-1"/>
        </w:rPr>
        <w:t>VICEPRIMAR</w:t>
      </w:r>
    </w:p>
    <w:p w:rsidR="00A106A8" w:rsidRPr="00662F76" w:rsidRDefault="007D1483" w:rsidP="00662F76">
      <w:pPr>
        <w:ind w:left="2880"/>
        <w:jc w:val="center"/>
        <w:rPr>
          <w:b/>
          <w:bCs/>
          <w:color w:val="000000"/>
          <w:sz w:val="16"/>
          <w:szCs w:val="16"/>
        </w:rPr>
      </w:pPr>
      <w:r w:rsidRPr="00976F92">
        <w:rPr>
          <w:b/>
          <w:bCs/>
          <w:color w:val="000000"/>
        </w:rPr>
        <w:t>Dominic FRITZ</w:t>
      </w:r>
      <w:r w:rsidR="00FC1546" w:rsidRPr="00976F92">
        <w:rPr>
          <w:b/>
          <w:bCs/>
          <w:color w:val="000000"/>
        </w:rPr>
        <w:tab/>
      </w:r>
      <w:r w:rsidR="00FC1546" w:rsidRPr="00976F92">
        <w:rPr>
          <w:b/>
          <w:bCs/>
          <w:color w:val="000000"/>
        </w:rPr>
        <w:tab/>
      </w:r>
      <w:r w:rsidR="004443DF">
        <w:rPr>
          <w:b/>
          <w:bCs/>
          <w:color w:val="000000"/>
        </w:rPr>
        <w:t xml:space="preserve">      </w:t>
      </w:r>
      <w:r w:rsidR="004443DF">
        <w:rPr>
          <w:b/>
          <w:spacing w:val="-1"/>
        </w:rPr>
        <w:t>Ruben LAȚCĂU</w:t>
      </w:r>
      <w:r w:rsidR="00FC1546" w:rsidRPr="00976F92">
        <w:rPr>
          <w:b/>
          <w:spacing w:val="-1"/>
        </w:rPr>
        <w:tab/>
      </w:r>
      <w:r w:rsidR="00FC1546" w:rsidRPr="00976F92">
        <w:rPr>
          <w:b/>
          <w:spacing w:val="-1"/>
        </w:rPr>
        <w:tab/>
      </w:r>
      <w:r w:rsidR="00FC1546" w:rsidRPr="00931E1A">
        <w:rPr>
          <w:b/>
          <w:color w:val="FFFFFF" w:themeColor="background1"/>
          <w:spacing w:val="-1"/>
        </w:rPr>
        <w:t xml:space="preserve">Ruben </w:t>
      </w:r>
      <w:r w:rsidR="00FC1546" w:rsidRPr="00662F76">
        <w:rPr>
          <w:b/>
          <w:color w:val="FFFFFF" w:themeColor="background1"/>
          <w:spacing w:val="-1"/>
          <w:sz w:val="16"/>
          <w:szCs w:val="16"/>
        </w:rPr>
        <w:t>LAȚCĂU</w:t>
      </w:r>
    </w:p>
    <w:p w:rsidR="00A106A8" w:rsidRPr="00662F76" w:rsidRDefault="00A106A8" w:rsidP="00931E1A">
      <w:pPr>
        <w:ind w:firstLine="720"/>
        <w:jc w:val="both"/>
        <w:rPr>
          <w:b/>
          <w:sz w:val="16"/>
          <w:szCs w:val="16"/>
        </w:rPr>
      </w:pPr>
      <w:r w:rsidRPr="00662F76">
        <w:rPr>
          <w:b/>
          <w:sz w:val="16"/>
          <w:szCs w:val="16"/>
        </w:rPr>
        <w:tab/>
      </w:r>
    </w:p>
    <w:p w:rsidR="00931E1A" w:rsidRPr="00662F76" w:rsidRDefault="00931E1A" w:rsidP="00662F76">
      <w:pPr>
        <w:ind w:firstLine="720"/>
        <w:jc w:val="both"/>
        <w:rPr>
          <w:b/>
          <w:sz w:val="20"/>
          <w:szCs w:val="20"/>
        </w:rPr>
      </w:pPr>
    </w:p>
    <w:p w:rsidR="0034492C" w:rsidRPr="00662F76" w:rsidRDefault="00A106A8" w:rsidP="00662F76">
      <w:pPr>
        <w:jc w:val="both"/>
        <w:rPr>
          <w:b/>
          <w:sz w:val="20"/>
          <w:szCs w:val="20"/>
        </w:rPr>
      </w:pPr>
      <w:r w:rsidRPr="00662F76">
        <w:rPr>
          <w:sz w:val="20"/>
          <w:szCs w:val="20"/>
        </w:rPr>
        <w:t xml:space="preserve">NOTĂ: Elementele de natură tehnică, de detaliu, se vor regăsi în raportul de specialitate </w:t>
      </w:r>
      <w:r w:rsidR="00662F76">
        <w:rPr>
          <w:sz w:val="20"/>
          <w:szCs w:val="20"/>
        </w:rPr>
        <w:t xml:space="preserve">întocmit de aparatul de specialitate </w:t>
      </w:r>
      <w:r w:rsidRPr="00662F76">
        <w:rPr>
          <w:sz w:val="20"/>
          <w:szCs w:val="20"/>
        </w:rPr>
        <w:t xml:space="preserve">și, dacă se </w:t>
      </w:r>
      <w:r w:rsidR="003C3415" w:rsidRPr="00662F76">
        <w:rPr>
          <w:sz w:val="20"/>
          <w:szCs w:val="20"/>
        </w:rPr>
        <w:t xml:space="preserve">impune, în </w:t>
      </w:r>
      <w:r w:rsidR="00662F76">
        <w:rPr>
          <w:sz w:val="20"/>
          <w:szCs w:val="20"/>
        </w:rPr>
        <w:t>raportul</w:t>
      </w:r>
      <w:r w:rsidR="003C3415" w:rsidRPr="00662F76">
        <w:rPr>
          <w:sz w:val="20"/>
          <w:szCs w:val="20"/>
        </w:rPr>
        <w:t xml:space="preserve"> de fundamentare</w:t>
      </w:r>
      <w:r w:rsidR="00662F76">
        <w:rPr>
          <w:sz w:val="20"/>
          <w:szCs w:val="20"/>
        </w:rPr>
        <w:t>.</w:t>
      </w:r>
    </w:p>
    <w:sectPr w:rsidR="0034492C" w:rsidRPr="00662F76" w:rsidSect="00931E1A">
      <w:footerReference w:type="default" r:id="rId9"/>
      <w:pgSz w:w="12240" w:h="15840"/>
      <w:pgMar w:top="270" w:right="720" w:bottom="180" w:left="117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92" w:rsidRDefault="00976F92" w:rsidP="00022B0C">
      <w:r>
        <w:separator/>
      </w:r>
    </w:p>
  </w:endnote>
  <w:endnote w:type="continuationSeparator" w:id="1">
    <w:p w:rsidR="00976F92" w:rsidRDefault="00976F92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92" w:rsidRDefault="00976F92" w:rsidP="00A106A8">
    <w:pPr>
      <w:pStyle w:val="Footer"/>
    </w:pPr>
    <w:r w:rsidRPr="00B5400E">
      <w:rPr>
        <w:sz w:val="22"/>
        <w:szCs w:val="22"/>
      </w:rPr>
      <w:t>Cod FO53-03,Ver.3</w:t>
    </w:r>
  </w:p>
  <w:p w:rsidR="00976F92" w:rsidRDefault="00976F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92" w:rsidRDefault="00976F92" w:rsidP="00022B0C">
      <w:r>
        <w:separator/>
      </w:r>
    </w:p>
  </w:footnote>
  <w:footnote w:type="continuationSeparator" w:id="1">
    <w:p w:rsidR="00976F92" w:rsidRDefault="00976F92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E051E61"/>
    <w:multiLevelType w:val="hybridMultilevel"/>
    <w:tmpl w:val="46CA0D0E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92C"/>
    <w:rsid w:val="00000C3C"/>
    <w:rsid w:val="000049B2"/>
    <w:rsid w:val="00022B0C"/>
    <w:rsid w:val="00040D5D"/>
    <w:rsid w:val="00064271"/>
    <w:rsid w:val="00084E72"/>
    <w:rsid w:val="00087682"/>
    <w:rsid w:val="00102307"/>
    <w:rsid w:val="0014770D"/>
    <w:rsid w:val="0017304B"/>
    <w:rsid w:val="001908FB"/>
    <w:rsid w:val="001B0D1E"/>
    <w:rsid w:val="001C20D5"/>
    <w:rsid w:val="001C3993"/>
    <w:rsid w:val="001D63E8"/>
    <w:rsid w:val="00214958"/>
    <w:rsid w:val="00240362"/>
    <w:rsid w:val="002440C4"/>
    <w:rsid w:val="0024601B"/>
    <w:rsid w:val="00246B86"/>
    <w:rsid w:val="002766C2"/>
    <w:rsid w:val="002A130E"/>
    <w:rsid w:val="002C389F"/>
    <w:rsid w:val="002D39D1"/>
    <w:rsid w:val="002E0A4A"/>
    <w:rsid w:val="002F1874"/>
    <w:rsid w:val="00311074"/>
    <w:rsid w:val="00314802"/>
    <w:rsid w:val="00333ECE"/>
    <w:rsid w:val="00342ED0"/>
    <w:rsid w:val="0034492C"/>
    <w:rsid w:val="00345837"/>
    <w:rsid w:val="00356BC6"/>
    <w:rsid w:val="00364109"/>
    <w:rsid w:val="00387787"/>
    <w:rsid w:val="00395C55"/>
    <w:rsid w:val="00396FF7"/>
    <w:rsid w:val="003A432E"/>
    <w:rsid w:val="003A4634"/>
    <w:rsid w:val="003B2AEC"/>
    <w:rsid w:val="003C3415"/>
    <w:rsid w:val="003C7E43"/>
    <w:rsid w:val="003D282E"/>
    <w:rsid w:val="003D7C60"/>
    <w:rsid w:val="003E250F"/>
    <w:rsid w:val="003F0E0B"/>
    <w:rsid w:val="00413364"/>
    <w:rsid w:val="00414701"/>
    <w:rsid w:val="00432E71"/>
    <w:rsid w:val="0043321A"/>
    <w:rsid w:val="004443DF"/>
    <w:rsid w:val="0046267C"/>
    <w:rsid w:val="004F3491"/>
    <w:rsid w:val="005060D4"/>
    <w:rsid w:val="00514DD0"/>
    <w:rsid w:val="00523DEE"/>
    <w:rsid w:val="005444D4"/>
    <w:rsid w:val="00564549"/>
    <w:rsid w:val="00581C8F"/>
    <w:rsid w:val="005866D0"/>
    <w:rsid w:val="00587600"/>
    <w:rsid w:val="00587C30"/>
    <w:rsid w:val="00594E7B"/>
    <w:rsid w:val="00596C29"/>
    <w:rsid w:val="005B2885"/>
    <w:rsid w:val="005D0135"/>
    <w:rsid w:val="005D5283"/>
    <w:rsid w:val="005E192D"/>
    <w:rsid w:val="005F3097"/>
    <w:rsid w:val="00603794"/>
    <w:rsid w:val="006323B6"/>
    <w:rsid w:val="0063516B"/>
    <w:rsid w:val="006440BF"/>
    <w:rsid w:val="00662F76"/>
    <w:rsid w:val="0066368A"/>
    <w:rsid w:val="00672C54"/>
    <w:rsid w:val="006907A5"/>
    <w:rsid w:val="006D2156"/>
    <w:rsid w:val="006E7B3D"/>
    <w:rsid w:val="006F0A80"/>
    <w:rsid w:val="006F42C1"/>
    <w:rsid w:val="00702E3A"/>
    <w:rsid w:val="00707427"/>
    <w:rsid w:val="0071035E"/>
    <w:rsid w:val="007223D5"/>
    <w:rsid w:val="00752995"/>
    <w:rsid w:val="007A47AB"/>
    <w:rsid w:val="007D1483"/>
    <w:rsid w:val="008063F2"/>
    <w:rsid w:val="00841AA8"/>
    <w:rsid w:val="00845302"/>
    <w:rsid w:val="00856FBA"/>
    <w:rsid w:val="008A1B8F"/>
    <w:rsid w:val="008B68D5"/>
    <w:rsid w:val="009059E6"/>
    <w:rsid w:val="00914DC9"/>
    <w:rsid w:val="00931E1A"/>
    <w:rsid w:val="00951A1A"/>
    <w:rsid w:val="009707FA"/>
    <w:rsid w:val="009755D2"/>
    <w:rsid w:val="00976F92"/>
    <w:rsid w:val="009D1CAE"/>
    <w:rsid w:val="009E0453"/>
    <w:rsid w:val="009E6C5E"/>
    <w:rsid w:val="009F0787"/>
    <w:rsid w:val="00A106A8"/>
    <w:rsid w:val="00A31B1C"/>
    <w:rsid w:val="00A33878"/>
    <w:rsid w:val="00A43FEC"/>
    <w:rsid w:val="00A47B5D"/>
    <w:rsid w:val="00A71CF6"/>
    <w:rsid w:val="00A84CFE"/>
    <w:rsid w:val="00A9183D"/>
    <w:rsid w:val="00AC65BC"/>
    <w:rsid w:val="00AD58CA"/>
    <w:rsid w:val="00AE07D6"/>
    <w:rsid w:val="00B079D5"/>
    <w:rsid w:val="00B51530"/>
    <w:rsid w:val="00B76094"/>
    <w:rsid w:val="00BA3470"/>
    <w:rsid w:val="00BB3443"/>
    <w:rsid w:val="00BB6726"/>
    <w:rsid w:val="00BC485C"/>
    <w:rsid w:val="00BC4ED7"/>
    <w:rsid w:val="00BD7081"/>
    <w:rsid w:val="00C007D7"/>
    <w:rsid w:val="00C209CB"/>
    <w:rsid w:val="00C21939"/>
    <w:rsid w:val="00C44C97"/>
    <w:rsid w:val="00C47503"/>
    <w:rsid w:val="00C57D03"/>
    <w:rsid w:val="00C94F9A"/>
    <w:rsid w:val="00C95B82"/>
    <w:rsid w:val="00CC2030"/>
    <w:rsid w:val="00CD7FE8"/>
    <w:rsid w:val="00CE0045"/>
    <w:rsid w:val="00CE56B9"/>
    <w:rsid w:val="00D00667"/>
    <w:rsid w:val="00D02901"/>
    <w:rsid w:val="00D03DCE"/>
    <w:rsid w:val="00D04C36"/>
    <w:rsid w:val="00D2286D"/>
    <w:rsid w:val="00D3033E"/>
    <w:rsid w:val="00D4510D"/>
    <w:rsid w:val="00D5113D"/>
    <w:rsid w:val="00D736BD"/>
    <w:rsid w:val="00D901D0"/>
    <w:rsid w:val="00DE314A"/>
    <w:rsid w:val="00DF788F"/>
    <w:rsid w:val="00E274CA"/>
    <w:rsid w:val="00E435F0"/>
    <w:rsid w:val="00E44B9D"/>
    <w:rsid w:val="00E550E2"/>
    <w:rsid w:val="00E55783"/>
    <w:rsid w:val="00E560B2"/>
    <w:rsid w:val="00E666E6"/>
    <w:rsid w:val="00E73422"/>
    <w:rsid w:val="00E752D9"/>
    <w:rsid w:val="00E753C1"/>
    <w:rsid w:val="00ED50A0"/>
    <w:rsid w:val="00EF0F17"/>
    <w:rsid w:val="00F23C72"/>
    <w:rsid w:val="00F55B3D"/>
    <w:rsid w:val="00F5707F"/>
    <w:rsid w:val="00F83F8F"/>
    <w:rsid w:val="00FB00A4"/>
    <w:rsid w:val="00FB7ED6"/>
    <w:rsid w:val="00FC1546"/>
    <w:rsid w:val="00FD3A76"/>
    <w:rsid w:val="00FF0135"/>
    <w:rsid w:val="00FF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customStyle="1" w:styleId="22222">
    <w:name w:val="22222"/>
    <w:basedOn w:val="Normal"/>
    <w:rsid w:val="00AD58CA"/>
    <w:pPr>
      <w:suppressAutoHyphens/>
      <w:spacing w:after="200" w:line="360" w:lineRule="auto"/>
      <w:ind w:firstLine="720"/>
      <w:jc w:val="both"/>
    </w:pPr>
    <w:rPr>
      <w:rFonts w:ascii="Arial" w:hAnsi="Arial" w:cs="Arial"/>
      <w:sz w:val="22"/>
      <w:szCs w:val="22"/>
      <w:lang w:eastAsia="en-US" w:bidi="en-US"/>
    </w:rPr>
  </w:style>
  <w:style w:type="character" w:customStyle="1" w:styleId="tpa">
    <w:name w:val="tpa"/>
    <w:basedOn w:val="DefaultParagraphFont"/>
    <w:rsid w:val="00084E72"/>
  </w:style>
  <w:style w:type="paragraph" w:customStyle="1" w:styleId="Default">
    <w:name w:val="Default"/>
    <w:rsid w:val="00A106A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3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415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C34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3415"/>
    <w:rPr>
      <w:color w:val="0000FF"/>
      <w:u w:val="single"/>
    </w:rPr>
  </w:style>
  <w:style w:type="character" w:customStyle="1" w:styleId="spar">
    <w:name w:val="s_par"/>
    <w:basedOn w:val="DefaultParagraphFont"/>
    <w:rsid w:val="003C3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lpa.ro/uploads/articole/attachments/6241b31ba14d205454607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E2332-0BC2-4E24-B582-26D5C639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rpopa</cp:lastModifiedBy>
  <cp:revision>23</cp:revision>
  <cp:lastPrinted>2022-05-04T10:47:00Z</cp:lastPrinted>
  <dcterms:created xsi:type="dcterms:W3CDTF">2022-03-31T08:10:00Z</dcterms:created>
  <dcterms:modified xsi:type="dcterms:W3CDTF">2022-09-06T08:15:00Z</dcterms:modified>
</cp:coreProperties>
</file>