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
          <w:szCs w:val="2"/>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
          <w:szCs w:val="2"/>
          <w:vertAlign w:val="baseline"/>
        </w:rPr>
      </w:pPr>
      <w:r w:rsidDel="00000000" w:rsidR="00000000" w:rsidRPr="00000000">
        <w:rPr>
          <w:rFonts w:ascii="Times New Roman" w:cs="Times New Roman" w:eastAsia="Times New Roman" w:hAnsi="Times New Roman"/>
          <w:sz w:val="28"/>
          <w:szCs w:val="28"/>
          <w:vertAlign w:val="baseline"/>
        </w:rPr>
        <w:drawing>
          <wp:inline distB="0" distT="0" distL="114300" distR="114300">
            <wp:extent cx="6238875" cy="21323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38875" cy="213233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
          <w:szCs w:val="2"/>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0A">
      <w:pPr>
        <w:jc w:val="both"/>
        <w:rPr>
          <w:rFonts w:ascii="Times New Roman" w:cs="Times New Roman" w:eastAsia="Times New Roman" w:hAnsi="Times New Roman"/>
          <w:sz w:val="2"/>
          <w:szCs w:val="2"/>
          <w:vertAlign w:val="baseline"/>
        </w:rPr>
      </w:pPr>
      <w:r w:rsidDel="00000000" w:rsidR="00000000" w:rsidRPr="00000000">
        <w:rPr>
          <w:rtl w:val="0"/>
        </w:rPr>
      </w:r>
    </w:p>
    <w:p w:rsidR="00000000" w:rsidDel="00000000" w:rsidP="00000000" w:rsidRDefault="00000000" w:rsidRPr="00000000" w14:paraId="0000000B">
      <w:pPr>
        <w:jc w:val="righ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APROBAT PRIMAR</w:t>
      </w:r>
      <w:r w:rsidDel="00000000" w:rsidR="00000000" w:rsidRPr="00000000">
        <w:rPr>
          <w:rtl w:val="0"/>
        </w:rPr>
      </w:r>
    </w:p>
    <w:p w:rsidR="00000000" w:rsidDel="00000000" w:rsidP="00000000" w:rsidRDefault="00000000" w:rsidRPr="00000000" w14:paraId="0000000C">
      <w:pPr>
        <w:jc w:val="righ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DOMINIC FRITZ</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REFERAT DE APROBARE A</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PROIECTULUI DE HOTARARE</w:t>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Secţiunea 1</w:t>
      </w: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Proiect de hotărâre privind</w:t>
      </w:r>
    </w:p>
    <w:p w:rsidR="00000000" w:rsidDel="00000000" w:rsidP="00000000" w:rsidRDefault="00000000" w:rsidRPr="00000000" w14:paraId="00000012">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Modificarea şi aprobarea Organigramei şi a Statului de Funcţii al Spitalului Clinic Municipal de Urgenţă Timişoara</w:t>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Motivul emiterii proiectului de hotărâre</w:t>
      </w:r>
      <w:bookmarkStart w:colFirst="0" w:colLast="0" w:name="1fob9te" w:id="2"/>
      <w:bookmarkEnd w:id="2"/>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764"/>
          <w:tab w:val="left" w:pos="810"/>
          <w:tab w:val="left" w:pos="90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 Descrierea situației actuale</w:t>
        <w:tab/>
      </w:r>
      <w:r w:rsidDel="00000000" w:rsidR="00000000" w:rsidRPr="00000000">
        <w:rPr>
          <w:rtl w:val="0"/>
        </w:rPr>
      </w:r>
    </w:p>
    <w:p w:rsidR="00000000" w:rsidDel="00000000" w:rsidP="00000000" w:rsidRDefault="00000000" w:rsidRPr="00000000" w14:paraId="00000016">
      <w:pPr>
        <w:ind w:left="36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În prezent Spitalul Clinic Municipal de Urgență Timişoara, al cărui management a fost transferat către autoritatea administrației publice locale – Consiliul Local al Municipiului Timișoara, funcționează în baza </w:t>
      </w:r>
      <w:r w:rsidDel="00000000" w:rsidR="00000000" w:rsidRPr="00000000">
        <w:rPr>
          <w:rFonts w:ascii="Times New Roman" w:cs="Times New Roman" w:eastAsia="Times New Roman" w:hAnsi="Times New Roman"/>
          <w:b w:val="1"/>
          <w:i w:val="1"/>
          <w:sz w:val="28"/>
          <w:szCs w:val="28"/>
          <w:vertAlign w:val="baseline"/>
          <w:rtl w:val="0"/>
        </w:rPr>
        <w:t xml:space="preserve">Hotărârii Consiliului Local Timişoara cu nr. 85 din 15.03.2022- privind modificarea și aprobarea Organigramei şi a Statului de Funcții al Spitalului</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7">
      <w:pPr>
        <w:ind w:left="360" w:firstLine="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8">
      <w:pPr>
        <w:numPr>
          <w:ilvl w:val="0"/>
          <w:numId w:val="3"/>
        </w:numPr>
        <w:ind w:left="778" w:hanging="360"/>
        <w:jc w:val="both"/>
        <w:rPr>
          <w:i w:val="0"/>
          <w:sz w:val="28"/>
          <w:szCs w:val="28"/>
        </w:rPr>
      </w:pPr>
      <w:r w:rsidDel="00000000" w:rsidR="00000000" w:rsidRPr="00000000">
        <w:rPr>
          <w:rFonts w:ascii="Times New Roman" w:cs="Times New Roman" w:eastAsia="Times New Roman" w:hAnsi="Times New Roman"/>
          <w:sz w:val="28"/>
          <w:szCs w:val="28"/>
          <w:vertAlign w:val="baseline"/>
          <w:rtl w:val="0"/>
        </w:rPr>
        <w:t xml:space="preserve">Având în vedere faptul că spitalul este organizat şi funcţionează în sistem pavilionar, fiecare din imobile reprezintă o secţie în sine şi necesită un număr de personal care să asigure desfăşurarea activităţii medicale în condiţii optime, </w:t>
      </w:r>
      <w:bookmarkStart w:colFirst="0" w:colLast="0" w:name="3znysh7" w:id="3"/>
      <w:bookmarkEnd w:id="3"/>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64"/>
        </w:tabs>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Schimbări preconizate și rezultate așteptate</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60"/>
        </w:tabs>
        <w:spacing w:after="0" w:before="0" w:line="240" w:lineRule="auto"/>
        <w:ind w:left="502" w:right="0" w:hanging="76.00000000000001"/>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Suplimentarea numărului de posturi din statul de funcţii, astfel: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Pentru finanţare din asigurări, cu 29 (douăzecişinouă) posturi, de la un total 1793 de posturi la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1822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 posturi.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Posturile de la  bugetul de stat se reduc cu 16 posturi de la 1039.5 de posturi la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1023,5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 posturi, datorită scăderii numărului de medici rezidenţi încadraţi în cadrul unităţii noastre.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Total în statul de funcţii 2845,5 posturi.</w:t>
      </w:r>
      <w:r w:rsidDel="00000000" w:rsidR="00000000" w:rsidRPr="00000000">
        <w:rPr>
          <w:rtl w:val="0"/>
        </w:rPr>
      </w:r>
    </w:p>
    <w:p w:rsidR="00000000" w:rsidDel="00000000" w:rsidP="00000000" w:rsidRDefault="00000000" w:rsidRPr="00000000" w14:paraId="0000001E">
      <w:pPr>
        <w:ind w:left="502" w:firstLine="0"/>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1F">
      <w:pPr>
        <w:ind w:left="720" w:firstLine="217.99999999999997"/>
        <w:jc w:val="both"/>
        <w:rPr>
          <w:rFonts w:ascii="Times New Roman" w:cs="Times New Roman" w:eastAsia="Times New Roman" w:hAnsi="Times New Roman"/>
          <w:i w:val="0"/>
          <w:sz w:val="28"/>
          <w:szCs w:val="28"/>
          <w:vertAlign w:val="baseline"/>
        </w:rPr>
      </w:pPr>
      <w:bookmarkStart w:colFirst="0" w:colLast="0" w:name="_tyjcwt" w:id="5"/>
      <w:bookmarkEnd w:id="5"/>
      <w:r w:rsidDel="00000000" w:rsidR="00000000" w:rsidRPr="00000000">
        <w:rPr>
          <w:rFonts w:ascii="Times New Roman" w:cs="Times New Roman" w:eastAsia="Times New Roman" w:hAnsi="Times New Roman"/>
          <w:color w:val="000000"/>
          <w:sz w:val="28"/>
          <w:szCs w:val="28"/>
          <w:vertAlign w:val="baseline"/>
          <w:rtl w:val="0"/>
        </w:rPr>
        <w:t xml:space="preserve">Creşterea numărului de posturi, </w:t>
      </w:r>
      <w:r w:rsidDel="00000000" w:rsidR="00000000" w:rsidRPr="00000000">
        <w:rPr>
          <w:rFonts w:ascii="Times New Roman" w:cs="Times New Roman" w:eastAsia="Times New Roman" w:hAnsi="Times New Roman"/>
          <w:sz w:val="28"/>
          <w:szCs w:val="28"/>
          <w:vertAlign w:val="baseline"/>
          <w:rtl w:val="0"/>
        </w:rPr>
        <w:t xml:space="preserve">va duce la desfăşurarea în condiţii mai bune a activităţii medicale, la creşterea gradului de satisfacţie a pacientului şi respectarea drepturilor pacientului la o îngrijire medicală de calitate, creşterea calităţii serviciilor medicale oferite, asigurarea acordării personalului medical a liberelor la care au dreptul conform legii precum şi a concediilor de odihnă pentru personalul angajat.</w:t>
      </w:r>
      <w:r w:rsidDel="00000000" w:rsidR="00000000" w:rsidRPr="00000000">
        <w:rPr>
          <w:rtl w:val="0"/>
        </w:rPr>
      </w:r>
    </w:p>
    <w:bookmarkStart w:colFirst="0" w:colLast="0" w:name="3dy6vkm" w:id="6"/>
    <w:bookmarkEnd w:id="6"/>
    <w:p w:rsidR="00000000" w:rsidDel="00000000" w:rsidP="00000000" w:rsidRDefault="00000000" w:rsidRPr="00000000" w14:paraId="00000020">
      <w:pPr>
        <w:ind w:left="360" w:firstLine="0"/>
        <w:jc w:val="both"/>
        <w:rPr>
          <w:rFonts w:ascii="Times New Roman" w:cs="Times New Roman" w:eastAsia="Times New Roman" w:hAnsi="Times New Roman"/>
          <w:i w:val="0"/>
          <w:sz w:val="28"/>
          <w:szCs w:val="28"/>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Alte informații</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76.00000000000001"/>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Suplimentarea de posturi se încadrează în bugetul de venituri şi cheltuieli pe anul 2022.</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76.00000000000001"/>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Normarea personalului a fost făcută cu respectarea Ordinului nr. 1224 din 16.09.2010 privind aprobarea normativelor de personal pentru asistenţa medicală spitalicească.</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Prin suplimentarea numărului de posturi nu se modifică Structura organizatorică a Spitalului Clinic Municipal de Urgenţă Timişoara care a fost aprobată de către Ministerul Sănătăţii</w:t>
      </w:r>
      <w:bookmarkStart w:colFirst="0" w:colLast="0" w:name="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aceasta rămâne neschimbată (acelaşi număr de Secţii, compartimente etc inclusiv număr de paturi 1018.</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6"/>
        </w:tabs>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6"/>
        </w:tabs>
        <w:spacing w:after="0" w:before="0" w:line="240" w:lineRule="auto"/>
        <w:ind w:left="78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Concluzii</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6"/>
        </w:tabs>
        <w:spacing w:after="0" w:before="0" w:line="240" w:lineRule="auto"/>
        <w:ind w:left="42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3"/>
        </w:numPr>
        <w:tabs>
          <w:tab w:val="left" w:pos="778"/>
        </w:tabs>
        <w:ind w:left="502" w:hanging="76.00000000000001"/>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Modificările solicitate vor duce la eficientizarea activităţii, desfăşurarea în conditii optime a activităţii medicale, creşterea gradului de satisfacţie a pacientului şi respectarea drepturilor pacientului la o îngrijire medicală de calitate, creşterea calităţii serviciilor medicale oferite, asigurarea acordării zilelor libere conform legii şi a concediilor de odihnă pentru personalul angajat,  reducerea timpului de aşteptare în acordarea serviciilor medicale .</w:t>
      </w:r>
    </w:p>
    <w:p w:rsidR="00000000" w:rsidDel="00000000" w:rsidP="00000000" w:rsidRDefault="00000000" w:rsidRPr="00000000" w14:paraId="0000002A">
      <w:pPr>
        <w:tabs>
          <w:tab w:val="left" w:pos="778"/>
        </w:tabs>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B">
      <w:pPr>
        <w:ind w:left="783"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2C">
      <w:pPr>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Manager     </w:t>
        <w:tab/>
        <w:tab/>
        <w:tab/>
        <w:tab/>
        <w:tab/>
        <w:tab/>
        <w:t xml:space="preserve">Director Fin.Cont.</w:t>
      </w: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conf. dr. Maliţa Daniel-Claudiu                          ec. Damian Georgeta-Sanda </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32">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3">
      <w:pPr>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Sef.Serv. RUNOS</w:t>
      </w:r>
    </w:p>
    <w:p w:rsidR="00000000" w:rsidDel="00000000" w:rsidP="00000000" w:rsidRDefault="00000000" w:rsidRPr="00000000" w14:paraId="00000034">
      <w:pPr>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ing. Păduraru Florica Daniela</w:t>
      </w:r>
    </w:p>
    <w:p w:rsidR="00000000" w:rsidDel="00000000" w:rsidP="00000000" w:rsidRDefault="00000000" w:rsidRPr="00000000" w14:paraId="00000035">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6">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7">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8">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9">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A">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B">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C">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D">
      <w:pPr>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Pr>
        <w:drawing>
          <wp:inline distB="0" distT="0" distL="114300" distR="114300">
            <wp:extent cx="6238875" cy="213233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38875" cy="2132330"/>
                    </a:xfrm>
                    <a:prstGeom prst="rect"/>
                    <a:ln/>
                  </pic:spPr>
                </pic:pic>
              </a:graphicData>
            </a:graphic>
          </wp:inline>
        </w:drawing>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3F">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RAPORT DE SPECIALITATE</w:t>
      </w:r>
      <w:r w:rsidDel="00000000" w:rsidR="00000000" w:rsidRPr="00000000">
        <w:rPr>
          <w:rtl w:val="0"/>
        </w:rPr>
      </w:r>
    </w:p>
    <w:p w:rsidR="00000000" w:rsidDel="00000000" w:rsidP="00000000" w:rsidRDefault="00000000" w:rsidRPr="00000000" w14:paraId="00000040">
      <w:pPr>
        <w:tabs>
          <w:tab w:val="left" w:pos="2635"/>
        </w:tabs>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Privind modificarea Organigramei şi Statului de Funcții al Spitalului Clinic Municipal de Urgență Timişoara</w:t>
      </w:r>
      <w:r w:rsidDel="00000000" w:rsidR="00000000" w:rsidRPr="00000000">
        <w:rPr>
          <w:rtl w:val="0"/>
        </w:rPr>
      </w:r>
    </w:p>
    <w:p w:rsidR="00000000" w:rsidDel="00000000" w:rsidP="00000000" w:rsidRDefault="00000000" w:rsidRPr="00000000" w14:paraId="00000041">
      <w:pPr>
        <w:tabs>
          <w:tab w:val="left" w:pos="2635"/>
        </w:tabs>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42">
      <w:pPr>
        <w:tabs>
          <w:tab w:val="left" w:pos="2635"/>
        </w:tabs>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Având în vedere referatul de aprobare a proiectului de hotărâre nr. E-_______________ a serviciului RUNOS al Spitalului Clinic Municipal de Urgenta Timişoara și Proiectul de hotărâre privind </w:t>
      </w:r>
      <w:r w:rsidDel="00000000" w:rsidR="00000000" w:rsidRPr="00000000">
        <w:rPr>
          <w:rFonts w:ascii="Times New Roman" w:cs="Times New Roman" w:eastAsia="Times New Roman" w:hAnsi="Times New Roman"/>
          <w:b w:val="1"/>
          <w:sz w:val="28"/>
          <w:szCs w:val="28"/>
          <w:vertAlign w:val="baseline"/>
          <w:rtl w:val="0"/>
        </w:rPr>
        <w:t xml:space="preserve">modificarea Organigramei şi Statului de Funcții al Spitalului,</w:t>
      </w:r>
      <w:r w:rsidDel="00000000" w:rsidR="00000000" w:rsidRPr="00000000">
        <w:rPr>
          <w:rtl w:val="0"/>
        </w:rPr>
      </w:r>
    </w:p>
    <w:p w:rsidR="00000000" w:rsidDel="00000000" w:rsidP="00000000" w:rsidRDefault="00000000" w:rsidRPr="00000000" w14:paraId="00000044">
      <w:pPr>
        <w:ind w:firstLine="7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Precizăm ca in urma analizei activității desfășurate, a indicatorilor, încadrarea cu personal, încadrarea în bugetul de venituri și cheltuieli pe anul 2022 precum și în normativul aprobat conform Ordinului MS nr. 1224/2010, am constatat că sunt necesare unele modificări ale Organigramei şi a Statului de Funcții care să reflecte situația actuală și să asigure rezolvarea unor disfuncționalități în desfășurarea activității. </w:t>
      </w:r>
    </w:p>
    <w:p w:rsidR="00000000" w:rsidDel="00000000" w:rsidP="00000000" w:rsidRDefault="00000000" w:rsidRPr="00000000" w14:paraId="00000045">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Astfel, propunem:</w:t>
      </w:r>
    </w:p>
    <w:p w:rsidR="00000000" w:rsidDel="00000000" w:rsidP="00000000" w:rsidRDefault="00000000" w:rsidRPr="00000000" w14:paraId="00000046">
      <w:pPr>
        <w:jc w:val="both"/>
        <w:rPr>
          <w:rFonts w:ascii="Times New Roman" w:cs="Times New Roman" w:eastAsia="Times New Roman" w:hAnsi="Times New Roman"/>
          <w:vertAlign w:val="baseline"/>
        </w:rPr>
      </w:pPr>
      <w:bookmarkStart w:colFirst="0" w:colLast="0" w:name="_4d34og8" w:id="8"/>
      <w:bookmarkEnd w:id="8"/>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Suplimentarea numărului de posturi aprobate, cu următoarele posturi:</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49">
      <w:pPr>
        <w:numPr>
          <w:ilvl w:val="0"/>
          <w:numId w:val="3"/>
        </w:numPr>
        <w:ind w:left="426" w:hanging="2.9999999999999716"/>
        <w:jc w:val="both"/>
        <w:rPr>
          <w:b w:val="0"/>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Secţiei Dermatovenerologie, 1(un) post de medic primar, cu specializarea alergologie şi imunologie clinică pentru asigurarea tratamentului pacientilor diagnosticati cu boli sau afectiuni alergice atât pentru bolnavii internați în regim de spitalizare continuă cât și pentru bolnavii prezentați în unitațile de primiri urgențe, mesele la care au dreptul pe perioada spitalizarii, precum si tratamentul medicamentos specific, potrivit fisei cu alimente alergene a fiecaruia. Completarea conform prevederilor legale în </w:t>
      </w:r>
      <w:r w:rsidDel="00000000" w:rsidR="00000000" w:rsidRPr="00000000">
        <w:rPr>
          <w:rFonts w:ascii="Times New Roman" w:cs="Times New Roman" w:eastAsia="Times New Roman" w:hAnsi="Times New Roman"/>
          <w:sz w:val="28"/>
          <w:szCs w:val="28"/>
          <w:highlight w:val="white"/>
          <w:vertAlign w:val="baseline"/>
          <w:rtl w:val="0"/>
        </w:rPr>
        <w:t xml:space="preserve">Registrul național pentru evidența persoanelor cu boli și afecțiuni alergice conform Legii nr. 4 din 08.01.2021</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privind protecția drepturilor persoanelor diagnosticate sau suspectate a fi diagnosticate cu boli sau afecțiuni alergice;</w:t>
      </w:r>
      <w:r w:rsidDel="00000000" w:rsidR="00000000" w:rsidRPr="00000000">
        <w:rPr>
          <w:rtl w:val="0"/>
        </w:rPr>
      </w:r>
    </w:p>
    <w:p w:rsidR="00000000" w:rsidDel="00000000" w:rsidP="00000000" w:rsidRDefault="00000000" w:rsidRPr="00000000" w14:paraId="0000004A">
      <w:pPr>
        <w:numPr>
          <w:ilvl w:val="0"/>
          <w:numId w:val="3"/>
        </w:numPr>
        <w:tabs>
          <w:tab w:val="left" w:pos="360"/>
          <w:tab w:val="left" w:pos="540"/>
        </w:tabs>
        <w:ind w:left="426" w:firstLine="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Secţiei Clinice de Cardiologie, cu 2 (doua) posturi de medici primari cardiologi cu competență în cardiologie intervențională. Necesitatea suplimentării  în cadrul Secţiei de de Cardiologie cu posturile menţionate anterior este justificată de faptul că activitatea în cadrul acestei secţii este multiplă şi complexă având ca scop asigurarea </w:t>
      </w:r>
      <w:r w:rsidDel="00000000" w:rsidR="00000000" w:rsidRPr="00000000">
        <w:rPr>
          <w:rFonts w:ascii="Times New Roman" w:cs="Times New Roman" w:eastAsia="Times New Roman" w:hAnsi="Times New Roman"/>
          <w:color w:val="333333"/>
          <w:sz w:val="28"/>
          <w:szCs w:val="28"/>
          <w:highlight w:val="white"/>
          <w:vertAlign w:val="baseline"/>
          <w:rtl w:val="0"/>
        </w:rPr>
        <w:t xml:space="preserve">asistenței medicale complete de cardiologie, în special în domeniul cardiologiei a cateterismului cardiac, supraveghere şi tratament pentru pacientii critici cardiaci, explorari neinvazive si ambulator de specialitate, deservind atât zona interjudeteana, cat si pacienti proveniti din celelalte zone din tara si strainatate.</w:t>
      </w:r>
      <w:r w:rsidDel="00000000" w:rsidR="00000000" w:rsidRPr="00000000">
        <w:rPr>
          <w:rtl w:val="0"/>
        </w:rPr>
      </w:r>
    </w:p>
    <w:p w:rsidR="00000000" w:rsidDel="00000000" w:rsidP="00000000" w:rsidRDefault="00000000" w:rsidRPr="00000000" w14:paraId="0000004B">
      <w:pPr>
        <w:tabs>
          <w:tab w:val="left" w:pos="360"/>
          <w:tab w:val="left" w:pos="540"/>
        </w:tabs>
        <w:ind w:left="426" w:firstLine="0"/>
        <w:jc w:val="both"/>
        <w:rPr>
          <w:rFonts w:ascii="Times New Roman" w:cs="Times New Roman" w:eastAsia="Times New Roman" w:hAnsi="Times New Roman"/>
          <w:color w:val="333333"/>
          <w:sz w:val="28"/>
          <w:szCs w:val="28"/>
          <w:highlight w:val="white"/>
          <w:vertAlign w:val="baseline"/>
        </w:rPr>
      </w:pPr>
      <w:r w:rsidDel="00000000" w:rsidR="00000000" w:rsidRPr="00000000">
        <w:rPr>
          <w:rFonts w:ascii="Times New Roman" w:cs="Times New Roman" w:eastAsia="Times New Roman" w:hAnsi="Times New Roman"/>
          <w:color w:val="333333"/>
          <w:sz w:val="28"/>
          <w:szCs w:val="28"/>
          <w:highlight w:val="white"/>
          <w:vertAlign w:val="baseline"/>
          <w:rtl w:val="0"/>
        </w:rPr>
        <w:tab/>
        <w:tab/>
        <w:tab/>
        <w:t xml:space="preserve">Menționăm că spitalul a achiziționat un aparat ANGIOGRAF biplan pentru cardiologie intervențională și vasculară periferică, din fonduri externe nerambursabile, în cadrul proiectului </w:t>
      </w:r>
      <w:r w:rsidDel="00000000" w:rsidR="00000000" w:rsidRPr="00000000">
        <w:rPr>
          <w:rFonts w:ascii="Times New Roman" w:cs="Times New Roman" w:eastAsia="Times New Roman" w:hAnsi="Times New Roman"/>
          <w:i w:val="1"/>
          <w:color w:val="333333"/>
          <w:sz w:val="28"/>
          <w:szCs w:val="28"/>
          <w:highlight w:val="white"/>
          <w:vertAlign w:val="baseline"/>
          <w:rtl w:val="0"/>
        </w:rPr>
        <w:t xml:space="preserve">,,Cross-border cooperation in the prevention and complex treatment of cardiovascular and peripheral vascular diseases in BEKES-TIMICOUNTIES”, </w:t>
      </w:r>
      <w:r w:rsidDel="00000000" w:rsidR="00000000" w:rsidRPr="00000000">
        <w:rPr>
          <w:rFonts w:ascii="Times New Roman" w:cs="Times New Roman" w:eastAsia="Times New Roman" w:hAnsi="Times New Roman"/>
          <w:color w:val="333333"/>
          <w:sz w:val="28"/>
          <w:szCs w:val="28"/>
          <w:highlight w:val="white"/>
          <w:vertAlign w:val="baseline"/>
          <w:rtl w:val="0"/>
        </w:rPr>
        <w:t xml:space="preserve">cod proiect RO-HU 396, unde, pentru realizarea indicatorilor medicali asumați este necesară asigurarea resurselor umane.</w:t>
      </w:r>
    </w:p>
    <w:p w:rsidR="00000000" w:rsidDel="00000000" w:rsidP="00000000" w:rsidRDefault="00000000" w:rsidRPr="00000000" w14:paraId="0000004C">
      <w:pPr>
        <w:numPr>
          <w:ilvl w:val="0"/>
          <w:numId w:val="3"/>
        </w:numPr>
        <w:tabs>
          <w:tab w:val="left" w:pos="360"/>
          <w:tab w:val="left" w:pos="540"/>
        </w:tabs>
        <w:ind w:left="502" w:hanging="76.00000000000001"/>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Laboratorului de Radiologie şi Imagistică, 1 (un) post de fizician medical, medicina nucleară în vederea şi 2(doi) medici specialişti radiologie şi imagistică medicală în vederea realizării de servicii medicale prin punerea în funcţiune a platformei imagistica hibridă PETCT care este un echipament medical de înaltă performanţă achiziţionat de către SCMUT în anul 2021, prin Programul Operaţional Infrastructură Mare – POIM;</w:t>
      </w:r>
    </w:p>
    <w:p w:rsidR="00000000" w:rsidDel="00000000" w:rsidP="00000000" w:rsidRDefault="00000000" w:rsidRPr="00000000" w14:paraId="0000004D">
      <w:pPr>
        <w:numPr>
          <w:ilvl w:val="0"/>
          <w:numId w:val="3"/>
        </w:numPr>
        <w:tabs>
          <w:tab w:val="left" w:pos="360"/>
          <w:tab w:val="left" w:pos="540"/>
        </w:tabs>
        <w:ind w:left="720" w:hanging="360"/>
        <w:jc w:val="both"/>
        <w:rPr>
          <w:sz w:val="28"/>
          <w:szCs w:val="28"/>
        </w:rPr>
      </w:pPr>
      <w:bookmarkStart w:colFirst="0" w:colLast="0" w:name="_2s8eyo1" w:id="9"/>
      <w:bookmarkEnd w:id="9"/>
      <w:r w:rsidDel="00000000" w:rsidR="00000000" w:rsidRPr="00000000">
        <w:rPr>
          <w:rFonts w:ascii="Times New Roman" w:cs="Times New Roman" w:eastAsia="Times New Roman" w:hAnsi="Times New Roman"/>
          <w:sz w:val="28"/>
          <w:szCs w:val="28"/>
          <w:vertAlign w:val="baseline"/>
          <w:rtl w:val="0"/>
        </w:rPr>
        <w:t xml:space="preserve"> În cadrul Serviciului de Anatomie Patologică II strada 16 Decembrie nr. 22-24, 1 (un) post de medic specialist anatomie patologică, pentru efectuarea investigaţiilor de specialitate, efectuarea necropsiilor în condiţiile stabilite de legile în vigoare, şi implementarea în practica curentă a ghidurilor şi protocoalelor de practică medicală aprobate precum şi celelalte decizii ale Consiliului Medical;</w:t>
      </w:r>
    </w:p>
    <w:p w:rsidR="00000000" w:rsidDel="00000000" w:rsidP="00000000" w:rsidRDefault="00000000" w:rsidRPr="00000000" w14:paraId="0000004E">
      <w:pPr>
        <w:numPr>
          <w:ilvl w:val="0"/>
          <w:numId w:val="3"/>
        </w:numPr>
        <w:tabs>
          <w:tab w:val="left" w:pos="360"/>
          <w:tab w:val="left" w:pos="540"/>
        </w:tabs>
        <w:ind w:left="720"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 În cadrul Secţiei ATI II, suplimentarea cu 1 (un)  post de medic primar în cadrul secţiei având în vedere faptul că activitatea medicală  de ATI se desfăşoară atât în Secţia Obstetrică cât şi în Secţia Ginecologie care sunt situate în două clădiri separate de bulevardul 16 Decembrie 1989. Secţia fiind de grad III cu 16 paturi,  7 săli de operaţie şi ambulatoriul unde se desfăşoară activitatea, iar conform Ordinului MS nr. 1500/2009, trebuie să existe un medic anestezist pe fiecare sală de operaţie;</w:t>
      </w:r>
    </w:p>
    <w:p w:rsidR="00000000" w:rsidDel="00000000" w:rsidP="00000000" w:rsidRDefault="00000000" w:rsidRPr="00000000" w14:paraId="0000004F">
      <w:pPr>
        <w:numPr>
          <w:ilvl w:val="0"/>
          <w:numId w:val="3"/>
        </w:numPr>
        <w:tabs>
          <w:tab w:val="left" w:pos="360"/>
          <w:tab w:val="left" w:pos="540"/>
        </w:tabs>
        <w:ind w:left="720"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   În cadrul Secţiei ATI I, suplimentarea cu 1 (un)  post de medic specialist ATI, având în vedere faptul că Ministerul Sănătăţii a aprobat suplimentarea liniilor de gardă aprobate cu o linie de gardă continuă în specialitatea ATI, prin adresa AR 11686/DPSS 4394/2022, începând cu data de 29.07.2022; </w:t>
      </w:r>
    </w:p>
    <w:p w:rsidR="00000000" w:rsidDel="00000000" w:rsidP="00000000" w:rsidRDefault="00000000" w:rsidRPr="00000000" w14:paraId="00000050">
      <w:pPr>
        <w:numPr>
          <w:ilvl w:val="0"/>
          <w:numId w:val="3"/>
        </w:numPr>
        <w:tabs>
          <w:tab w:val="left" w:pos="360"/>
          <w:tab w:val="left" w:pos="540"/>
        </w:tabs>
        <w:ind w:left="786"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 În cadrul Farmaciei nr.1, 1 (un) post de farmacist  în scopul monitorizării terapiei medicamentoase luarea deciziilor în procesul de alegere a medicamentului care să fie eficace, sigur şi corespunzător din punct de vedere al raportului beneficiu – cost, precum şi furnizarea informatiilor pacientilor  şi profesioniştilor din domeniul medical, în privinta utilizării ştiinţifice şi raţionale a medicamentelor. În vederea acreditării spitalului de către ANMCS spitalul trebuie să îndeplinească anumiţi indicatori de evaluare în care sunt implicaţi direct farmaciştii;</w:t>
      </w:r>
    </w:p>
    <w:p w:rsidR="00000000" w:rsidDel="00000000" w:rsidP="00000000" w:rsidRDefault="00000000" w:rsidRPr="00000000" w14:paraId="00000051">
      <w:pPr>
        <w:numPr>
          <w:ilvl w:val="0"/>
          <w:numId w:val="3"/>
        </w:numPr>
        <w:tabs>
          <w:tab w:val="left" w:pos="540"/>
          <w:tab w:val="left" w:pos="567"/>
        </w:tabs>
        <w:ind w:left="786"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Laboratorului de Radioterapie, 8 posturi de asistent medical principal PL de radiologie, pentru asigurarea resurselor umane în vederea efectuării de servicii medicale, pentru cele 3 aparate noi, unele dintre acestea fiind unice în partea de vest a ţării şi chiar în țară:</w:t>
      </w:r>
    </w:p>
    <w:p w:rsidR="00000000" w:rsidDel="00000000" w:rsidP="00000000" w:rsidRDefault="00000000" w:rsidRPr="00000000" w14:paraId="00000052">
      <w:pPr>
        <w:tabs>
          <w:tab w:val="left" w:pos="360"/>
          <w:tab w:val="left" w:pos="540"/>
        </w:tabs>
        <w:ind w:left="78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aparat de brahiterapie,</w:t>
      </w:r>
    </w:p>
    <w:p w:rsidR="00000000" w:rsidDel="00000000" w:rsidP="00000000" w:rsidRDefault="00000000" w:rsidRPr="00000000" w14:paraId="00000053">
      <w:pPr>
        <w:tabs>
          <w:tab w:val="left" w:pos="360"/>
          <w:tab w:val="left" w:pos="540"/>
        </w:tabs>
        <w:ind w:left="78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aparat HALCYON,</w:t>
      </w:r>
    </w:p>
    <w:p w:rsidR="00000000" w:rsidDel="00000000" w:rsidP="00000000" w:rsidRDefault="00000000" w:rsidRPr="00000000" w14:paraId="00000054">
      <w:pPr>
        <w:tabs>
          <w:tab w:val="left" w:pos="360"/>
          <w:tab w:val="left" w:pos="540"/>
        </w:tabs>
        <w:ind w:left="78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accelerator liniar</w:t>
      </w:r>
    </w:p>
    <w:p w:rsidR="00000000" w:rsidDel="00000000" w:rsidP="00000000" w:rsidRDefault="00000000" w:rsidRPr="00000000" w14:paraId="00000055">
      <w:pPr>
        <w:tabs>
          <w:tab w:val="left" w:pos="540"/>
          <w:tab w:val="left" w:pos="851"/>
        </w:tabs>
        <w:ind w:left="42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Menționăm că activitatea medicală desfășurată pe fiecare aparat achiziționat va fi în două ture, fiind necesare minim 2 asistente medicale pentru fiecare aparat și pentru asigurarea continuității desfășurării  activității medicale si pe perioada concediilor legale de odihnă;</w:t>
      </w:r>
    </w:p>
    <w:p w:rsidR="00000000" w:rsidDel="00000000" w:rsidP="00000000" w:rsidRDefault="00000000" w:rsidRPr="00000000" w14:paraId="00000056">
      <w:pPr>
        <w:numPr>
          <w:ilvl w:val="0"/>
          <w:numId w:val="2"/>
        </w:numPr>
        <w:tabs>
          <w:tab w:val="left" w:pos="360"/>
          <w:tab w:val="left" w:pos="540"/>
        </w:tabs>
        <w:ind w:left="1083"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Ambulatoriului de stomatologie, cu 1 (un) post de medic  primar şi 3 (trei) medici specialişti de medicină dentară pentru asigurarea  necesarului de medici îndrumători de stagii pentru desfășurarea activității medicilor rezidenți repartizați de Ministerul Sănătății prin programul de rezidențiat;</w:t>
      </w:r>
    </w:p>
    <w:p w:rsidR="00000000" w:rsidDel="00000000" w:rsidP="00000000" w:rsidRDefault="00000000" w:rsidRPr="00000000" w14:paraId="00000057">
      <w:pPr>
        <w:numPr>
          <w:ilvl w:val="0"/>
          <w:numId w:val="2"/>
        </w:numPr>
        <w:tabs>
          <w:tab w:val="left" w:pos="360"/>
          <w:tab w:val="left" w:pos="540"/>
        </w:tabs>
        <w:ind w:left="1083"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Secției Clinice de Chirurgie Orală şi Maxilo Facială suplimentarea cu 2( două) posturi de medici specialisti chirurgie  orală și maxilo-facială. Secția Clinică de Chirurgie Orală şi Maxilo Facială este secție unică în municipiul Timișoara și județul Timiș şi care tratează pacienții acuți și cronici, atât în regim de spitalizare continuă cât și în regim de spitalizare de zi, la parterul secției funcționând cabinete de ambulatoriul de specialitate integrat;</w:t>
      </w:r>
    </w:p>
    <w:p w:rsidR="00000000" w:rsidDel="00000000" w:rsidP="00000000" w:rsidRDefault="00000000" w:rsidRPr="00000000" w14:paraId="00000058">
      <w:pPr>
        <w:numPr>
          <w:ilvl w:val="0"/>
          <w:numId w:val="2"/>
        </w:numPr>
        <w:tabs>
          <w:tab w:val="left" w:pos="360"/>
          <w:tab w:val="left" w:pos="540"/>
        </w:tabs>
        <w:ind w:left="1083"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Ambulatoriului Integrat  Compartiment Urologie cu 2 (două) posturi de medici specialisti urologi având în vedere creşterea numărului de pacienţi în stare gravă care necesită supraveghere continuă în cadrul spitalului, precum şi faptul că pacienţii oncologici cu  nefrostomă au nevoie de supraveghere (în caz că se suprimă accidental), precum şi asigurarea personalului pentru asigurare serviciului de gărzi;</w:t>
      </w:r>
    </w:p>
    <w:p w:rsidR="00000000" w:rsidDel="00000000" w:rsidP="00000000" w:rsidRDefault="00000000" w:rsidRPr="00000000" w14:paraId="00000059">
      <w:pPr>
        <w:numPr>
          <w:ilvl w:val="0"/>
          <w:numId w:val="2"/>
        </w:numPr>
        <w:tabs>
          <w:tab w:val="left" w:pos="360"/>
          <w:tab w:val="left" w:pos="540"/>
        </w:tabs>
        <w:ind w:left="1083" w:hanging="360"/>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În cadrul Compartimentului de Neurologie cu 2 (două) posturi de medici specialisti neurologi având în vedere numărul tot mai mare de pacienţi care se adresează unităţii noastre; </w:t>
      </w:r>
    </w:p>
    <w:p w:rsidR="00000000" w:rsidDel="00000000" w:rsidP="00000000" w:rsidRDefault="00000000" w:rsidRPr="00000000" w14:paraId="0000005A">
      <w:pPr>
        <w:numPr>
          <w:ilvl w:val="0"/>
          <w:numId w:val="2"/>
        </w:numPr>
        <w:tabs>
          <w:tab w:val="left" w:pos="360"/>
          <w:tab w:val="left" w:pos="540"/>
        </w:tabs>
        <w:ind w:left="1134" w:hanging="425"/>
        <w:jc w:val="both"/>
        <w:rPr>
          <w:sz w:val="28"/>
          <w:szCs w:val="28"/>
        </w:rPr>
      </w:pPr>
      <w:bookmarkStart w:colFirst="0" w:colLast="0" w:name="_17dp8vu" w:id="10"/>
      <w:bookmarkEnd w:id="10"/>
      <w:r w:rsidDel="00000000" w:rsidR="00000000" w:rsidRPr="00000000">
        <w:rPr>
          <w:rFonts w:ascii="Times New Roman" w:cs="Times New Roman" w:eastAsia="Times New Roman" w:hAnsi="Times New Roman"/>
          <w:sz w:val="28"/>
          <w:szCs w:val="28"/>
          <w:vertAlign w:val="baseline"/>
          <w:rtl w:val="0"/>
        </w:rPr>
        <w:t xml:space="preserve">În cadrul Compartiment Relaţii cu Publicul cu 1 (un) post de referent de specialitate IS, necesar pentru asigurarea activităţii de secretariat respectiv registratură a SCMUT, menţionăm că în cadrul unităţii noastre serviciul de registratură este realizat de personal delegat din diferite compartimente administrative ale SCMUT.</w:t>
      </w:r>
    </w:p>
    <w:p w:rsidR="00000000" w:rsidDel="00000000" w:rsidP="00000000" w:rsidRDefault="00000000" w:rsidRPr="00000000" w14:paraId="0000005B">
      <w:pPr>
        <w:tabs>
          <w:tab w:val="left" w:pos="360"/>
          <w:tab w:val="left" w:pos="540"/>
        </w:tabs>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ab/>
        <w:t xml:space="preserve">De asemenea medicii vor desfășura activitate medicală și vor intra în contractul de furnizare de servicii medicale încheiat cu Casa Județeană de Asigurări de Sănătate Timiș  concomitent cu activitatea de îndrumare a medicilor rezidenți repartizați.</w:t>
      </w:r>
    </w:p>
    <w:p w:rsidR="00000000" w:rsidDel="00000000" w:rsidP="00000000" w:rsidRDefault="00000000" w:rsidRPr="00000000" w14:paraId="0000005C">
      <w:pPr>
        <w:tabs>
          <w:tab w:val="left" w:pos="360"/>
          <w:tab w:val="left" w:pos="540"/>
        </w:tabs>
        <w:ind w:left="426" w:firstLine="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w:t>
      </w:r>
      <w:r w:rsidDel="00000000" w:rsidR="00000000" w:rsidRPr="00000000">
        <w:rPr>
          <w:rFonts w:ascii="Times New Roman" w:cs="Times New Roman" w:eastAsia="Times New Roman" w:hAnsi="Times New Roman"/>
          <w:b w:val="1"/>
          <w:color w:val="000000"/>
          <w:sz w:val="28"/>
          <w:szCs w:val="28"/>
          <w:vertAlign w:val="baseline"/>
          <w:rtl w:val="0"/>
        </w:rPr>
        <w:t xml:space="preserve">uplimentarea de posturi solicitate se încadrează în bugetul de venituri și cheltuieli pe anul 2022.</w:t>
      </w:r>
      <w:r w:rsidDel="00000000" w:rsidR="00000000" w:rsidRPr="00000000">
        <w:rPr>
          <w:rtl w:val="0"/>
        </w:rPr>
      </w:r>
    </w:p>
    <w:p w:rsidR="00000000" w:rsidDel="00000000" w:rsidP="00000000" w:rsidRDefault="00000000" w:rsidRPr="00000000" w14:paraId="0000005D">
      <w:pPr>
        <w:tabs>
          <w:tab w:val="left" w:pos="360"/>
          <w:tab w:val="left" w:pos="540"/>
        </w:tabs>
        <w:ind w:left="426" w:firstLine="0"/>
        <w:jc w:val="both"/>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5E">
      <w:pPr>
        <w:tabs>
          <w:tab w:val="left" w:pos="360"/>
          <w:tab w:val="left" w:pos="540"/>
        </w:tabs>
        <w:ind w:left="540" w:firstLine="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Transformarea următoarelor posturi:</w:t>
      </w:r>
      <w:r w:rsidDel="00000000" w:rsidR="00000000" w:rsidRPr="00000000">
        <w:rPr>
          <w:rtl w:val="0"/>
        </w:rPr>
      </w:r>
    </w:p>
    <w:p w:rsidR="00000000" w:rsidDel="00000000" w:rsidP="00000000" w:rsidRDefault="00000000" w:rsidRPr="00000000" w14:paraId="0000005F">
      <w:pPr>
        <w:tabs>
          <w:tab w:val="left" w:pos="360"/>
          <w:tab w:val="left" w:pos="540"/>
        </w:tabs>
        <w:ind w:left="540" w:firstLine="0"/>
        <w:jc w:val="both"/>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60">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post de statistician medical</w:t>
      </w:r>
      <w:r w:rsidDel="00000000" w:rsidR="00000000" w:rsidRPr="00000000">
        <w:rPr>
          <w:rFonts w:ascii="Times New Roman" w:cs="Times New Roman" w:eastAsia="Times New Roman" w:hAnsi="Times New Roman"/>
          <w:color w:val="000000"/>
          <w:sz w:val="28"/>
          <w:szCs w:val="28"/>
          <w:vertAlign w:val="baseline"/>
          <w:rtl w:val="0"/>
        </w:rPr>
        <w:t xml:space="preserve"> </w:t>
      </w:r>
      <w:r w:rsidDel="00000000" w:rsidR="00000000" w:rsidRPr="00000000">
        <w:rPr>
          <w:rFonts w:ascii="Times New Roman" w:cs="Times New Roman" w:eastAsia="Times New Roman" w:hAnsi="Times New Roman"/>
          <w:b w:val="1"/>
          <w:color w:val="000000"/>
          <w:sz w:val="28"/>
          <w:szCs w:val="28"/>
          <w:vertAlign w:val="baseline"/>
          <w:rtl w:val="0"/>
        </w:rPr>
        <w:t xml:space="preserve">în post de medic primar</w:t>
      </w:r>
      <w:r w:rsidDel="00000000" w:rsidR="00000000" w:rsidRPr="00000000">
        <w:rPr>
          <w:rFonts w:ascii="Times New Roman" w:cs="Times New Roman" w:eastAsia="Times New Roman" w:hAnsi="Times New Roman"/>
          <w:color w:val="000000"/>
          <w:sz w:val="28"/>
          <w:szCs w:val="28"/>
          <w:vertAlign w:val="baseline"/>
          <w:rtl w:val="0"/>
        </w:rPr>
        <w:t xml:space="preserve"> necesar în cadrul Serviciul de Evaluare și Statistică Medicală, în vederea interpretării, integrării și concordanței datelor din baza de date (diagnostice, proceduri, investigații paraclinice, analize de laborator).</w:t>
      </w:r>
    </w:p>
    <w:p w:rsidR="00000000" w:rsidDel="00000000" w:rsidP="00000000" w:rsidRDefault="00000000" w:rsidRPr="00000000" w14:paraId="00000061">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În acest sens este necesară:</w:t>
      </w:r>
    </w:p>
    <w:p w:rsidR="00000000" w:rsidDel="00000000" w:rsidP="00000000" w:rsidRDefault="00000000" w:rsidRPr="00000000" w14:paraId="00000062">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-verificarea și monitorizarea corelației dintre diagnostice și lista codurilor de boală( clasificația internațională a maladiilor-Revizia a X-a, a OMS)</w:t>
      </w:r>
    </w:p>
    <w:p w:rsidR="00000000" w:rsidDel="00000000" w:rsidP="00000000" w:rsidRDefault="00000000" w:rsidRPr="00000000" w14:paraId="00000063">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-concordanța între diagnostice și procedurile medicale</w:t>
      </w:r>
    </w:p>
    <w:p w:rsidR="00000000" w:rsidDel="00000000" w:rsidP="00000000" w:rsidRDefault="00000000" w:rsidRPr="00000000" w14:paraId="00000064">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-fundamentarea corectă a pachetelor de spitalizare de zi</w:t>
      </w:r>
    </w:p>
    <w:p w:rsidR="00000000" w:rsidDel="00000000" w:rsidP="00000000" w:rsidRDefault="00000000" w:rsidRPr="00000000" w14:paraId="00000065">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Asocierea și corelarea unor informații cu conținut medical pentru redactarea răspunsului la diverse solicitări</w:t>
      </w:r>
    </w:p>
    <w:p w:rsidR="00000000" w:rsidDel="00000000" w:rsidP="00000000" w:rsidRDefault="00000000" w:rsidRPr="00000000" w14:paraId="00000066">
      <w:pPr>
        <w:numPr>
          <w:ilvl w:val="0"/>
          <w:numId w:val="1"/>
        </w:numPr>
        <w:tabs>
          <w:tab w:val="left" w:pos="360"/>
          <w:tab w:val="left" w:pos="540"/>
        </w:tabs>
        <w:ind w:left="786" w:hanging="360"/>
        <w:jc w:val="both"/>
        <w:rPr>
          <w:color w:val="000000"/>
          <w:sz w:val="28"/>
          <w:szCs w:val="28"/>
        </w:rPr>
      </w:pPr>
      <w:r w:rsidDel="00000000" w:rsidR="00000000" w:rsidRPr="00000000">
        <w:rPr>
          <w:rFonts w:ascii="Times New Roman" w:cs="Times New Roman" w:eastAsia="Times New Roman" w:hAnsi="Times New Roman"/>
          <w:color w:val="000000"/>
          <w:sz w:val="28"/>
          <w:szCs w:val="28"/>
          <w:vertAlign w:val="baseline"/>
          <w:rtl w:val="0"/>
        </w:rPr>
        <w:t xml:space="preserve">Interpretarea și utilizarea de date în termeni medicali pentru întocmirea unor situații.</w:t>
      </w:r>
    </w:p>
    <w:p w:rsidR="00000000" w:rsidDel="00000000" w:rsidP="00000000" w:rsidRDefault="00000000" w:rsidRPr="00000000" w14:paraId="00000067">
      <w:pPr>
        <w:tabs>
          <w:tab w:val="left" w:pos="360"/>
          <w:tab w:val="left" w:pos="540"/>
        </w:tabs>
        <w:ind w:left="426" w:firstLine="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color w:val="000000"/>
          <w:sz w:val="28"/>
          <w:szCs w:val="28"/>
          <w:vertAlign w:val="baseline"/>
          <w:rtl w:val="0"/>
        </w:rPr>
        <w:tab/>
      </w:r>
      <w:r w:rsidDel="00000000" w:rsidR="00000000" w:rsidRPr="00000000">
        <w:rPr>
          <w:rFonts w:ascii="Times New Roman" w:cs="Times New Roman" w:eastAsia="Times New Roman" w:hAnsi="Times New Roman"/>
          <w:b w:val="1"/>
          <w:color w:val="000000"/>
          <w:sz w:val="28"/>
          <w:szCs w:val="28"/>
          <w:vertAlign w:val="baseline"/>
          <w:rtl w:val="0"/>
        </w:rPr>
        <w:t xml:space="preserve">1 post de asistent farmacie principal PL în asistent farmacie principal cu studii superioare, </w:t>
      </w:r>
      <w:r w:rsidDel="00000000" w:rsidR="00000000" w:rsidRPr="00000000">
        <w:rPr>
          <w:rFonts w:ascii="Times New Roman" w:cs="Times New Roman" w:eastAsia="Times New Roman" w:hAnsi="Times New Roman"/>
          <w:color w:val="000000"/>
          <w:sz w:val="28"/>
          <w:szCs w:val="28"/>
          <w:vertAlign w:val="baseline"/>
          <w:rtl w:val="0"/>
        </w:rPr>
        <w:t xml:space="preserve">necesar în cadrul FARMACIEI nr. 2, ( punct farmaceutic din locația ODOBESCU), </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studiile  superioare dându-i posibilitatea să lucreze atât pentru gestionarea medicamentelor comune cât și a celor specifice programelor de sănătate.</w:t>
      </w:r>
    </w:p>
    <w:p w:rsidR="00000000" w:rsidDel="00000000" w:rsidP="00000000" w:rsidRDefault="00000000" w:rsidRPr="00000000" w14:paraId="00000068">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ab/>
        <w:tab/>
        <w:t xml:space="preserve">Menționăm că în cadrul spitalului se desfășoară mai multe programe de sănătate cu finanțări distincte și anume bugetul de stat și fondul național unic de asigurări de sănătate, programe de sănătate cu scop preventiv și curativ, care  necesită evidențierea  și păstrarea medicamentelor pe gestiuni distincte.</w:t>
      </w:r>
    </w:p>
    <w:p w:rsidR="00000000" w:rsidDel="00000000" w:rsidP="00000000" w:rsidRDefault="00000000" w:rsidRPr="00000000" w14:paraId="00000069">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post de asistent medical principal PL în post de asistent medical principal S </w:t>
      </w:r>
      <w:r w:rsidDel="00000000" w:rsidR="00000000" w:rsidRPr="00000000">
        <w:rPr>
          <w:rFonts w:ascii="Times New Roman" w:cs="Times New Roman" w:eastAsia="Times New Roman" w:hAnsi="Times New Roman"/>
          <w:color w:val="000000"/>
          <w:sz w:val="28"/>
          <w:szCs w:val="28"/>
          <w:vertAlign w:val="baseline"/>
          <w:rtl w:val="0"/>
        </w:rPr>
        <w:t xml:space="preserve">la Chirurgie Generală II ( Oncologie) deoarece este necesară asigurarea serviciilor medicale cu personal calificat.</w:t>
      </w:r>
    </w:p>
    <w:p w:rsidR="00000000" w:rsidDel="00000000" w:rsidP="00000000" w:rsidRDefault="00000000" w:rsidRPr="00000000" w14:paraId="0000006A">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2 (două) posturi de asistent medical principal M în 2 (două) posturi de asistent medical principal PL </w:t>
      </w:r>
      <w:r w:rsidDel="00000000" w:rsidR="00000000" w:rsidRPr="00000000">
        <w:rPr>
          <w:rFonts w:ascii="Times New Roman" w:cs="Times New Roman" w:eastAsia="Times New Roman" w:hAnsi="Times New Roman"/>
          <w:color w:val="000000"/>
          <w:sz w:val="28"/>
          <w:szCs w:val="28"/>
          <w:vertAlign w:val="baseline"/>
          <w:rtl w:val="0"/>
        </w:rPr>
        <w:t xml:space="preserve">la Laboratorul Clinic de Analize Medicale deoarece la această dată asistentele medicale sunt absolvente de Şcoală postliceală sanitară.</w:t>
      </w:r>
    </w:p>
    <w:p w:rsidR="00000000" w:rsidDel="00000000" w:rsidP="00000000" w:rsidRDefault="00000000" w:rsidRPr="00000000" w14:paraId="0000006B">
      <w:pPr>
        <w:tabs>
          <w:tab w:val="left" w:pos="360"/>
          <w:tab w:val="left" w:pos="540"/>
        </w:tabs>
        <w:ind w:left="426" w:firstLine="0"/>
        <w:jc w:val="both"/>
        <w:rPr>
          <w:rFonts w:ascii="Times New Roman" w:cs="Times New Roman" w:eastAsia="Times New Roman" w:hAnsi="Times New Roman"/>
          <w:b w:val="0"/>
          <w:color w:val="000000"/>
          <w:sz w:val="28"/>
          <w:szCs w:val="28"/>
          <w:highlight w:val="white"/>
          <w:vertAlign w:val="baseline"/>
        </w:rPr>
      </w:pPr>
      <w:r w:rsidDel="00000000" w:rsidR="00000000" w:rsidRPr="00000000">
        <w:rPr>
          <w:rFonts w:ascii="Times New Roman" w:cs="Times New Roman" w:eastAsia="Times New Roman" w:hAnsi="Times New Roman"/>
          <w:b w:val="1"/>
          <w:color w:val="000000"/>
          <w:sz w:val="28"/>
          <w:szCs w:val="28"/>
          <w:highlight w:val="white"/>
          <w:vertAlign w:val="baseline"/>
          <w:rtl w:val="0"/>
        </w:rPr>
        <w:t xml:space="preserve">0,5 post de asistent medical PL în 0,5 post de asistent medical principal PL</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 necesar în cadrul ambulatoriului de stomatologie. Menționăm faptul că activitatea ambulatoriului de stomatologie a crescut prin repartiția de către Ministerul Sănătății a unui număr tot mai mare de medici stomatologi rezidenți</w:t>
      </w:r>
      <w:r w:rsidDel="00000000" w:rsidR="00000000" w:rsidRPr="00000000">
        <w:rPr>
          <w:rFonts w:ascii="Times New Roman" w:cs="Times New Roman" w:eastAsia="Times New Roman" w:hAnsi="Times New Roman"/>
          <w:b w:val="1"/>
          <w:color w:val="000000"/>
          <w:sz w:val="28"/>
          <w:szCs w:val="28"/>
          <w:highlight w:val="white"/>
          <w:vertAlign w:val="baseline"/>
          <w:rtl w:val="0"/>
        </w:rPr>
        <w:t xml:space="preserve">.</w:t>
      </w:r>
      <w:r w:rsidDel="00000000" w:rsidR="00000000" w:rsidRPr="00000000">
        <w:rPr>
          <w:rtl w:val="0"/>
        </w:rPr>
      </w:r>
    </w:p>
    <w:p w:rsidR="00000000" w:rsidDel="00000000" w:rsidP="00000000" w:rsidRDefault="00000000" w:rsidRPr="00000000" w14:paraId="0000006C">
      <w:pPr>
        <w:tabs>
          <w:tab w:val="left" w:pos="360"/>
          <w:tab w:val="left" w:pos="540"/>
        </w:tabs>
        <w:ind w:left="426" w:firstLine="0"/>
        <w:jc w:val="both"/>
        <w:rPr>
          <w:rFonts w:ascii="Times New Roman" w:cs="Times New Roman" w:eastAsia="Times New Roman" w:hAnsi="Times New Roman"/>
          <w:color w:val="000000"/>
          <w:sz w:val="28"/>
          <w:szCs w:val="28"/>
          <w:highlight w:val="white"/>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1 post de subinginer în referent de specialitate M IA </w:t>
      </w:r>
      <w:r w:rsidDel="00000000" w:rsidR="00000000" w:rsidRPr="00000000">
        <w:rPr>
          <w:rFonts w:ascii="Times New Roman" w:cs="Times New Roman" w:eastAsia="Times New Roman" w:hAnsi="Times New Roman"/>
          <w:color w:val="000000"/>
          <w:sz w:val="28"/>
          <w:szCs w:val="28"/>
          <w:vertAlign w:val="baseline"/>
          <w:rtl w:val="0"/>
        </w:rPr>
        <w:t xml:space="preserve">în cadrul Compartimentului de SSM+ISU fiind necesar pentru eficientizarea activităţii. </w:t>
      </w:r>
      <w:r w:rsidDel="00000000" w:rsidR="00000000" w:rsidRPr="00000000">
        <w:rPr>
          <w:rtl w:val="0"/>
        </w:rPr>
      </w:r>
    </w:p>
    <w:p w:rsidR="00000000" w:rsidDel="00000000" w:rsidP="00000000" w:rsidRDefault="00000000" w:rsidRPr="00000000" w14:paraId="0000006D">
      <w:pPr>
        <w:tabs>
          <w:tab w:val="left" w:pos="360"/>
          <w:tab w:val="left" w:pos="540"/>
        </w:tabs>
        <w:ind w:left="426" w:firstLine="0"/>
        <w:jc w:val="both"/>
        <w:rPr>
          <w:rFonts w:ascii="Times New Roman" w:cs="Times New Roman" w:eastAsia="Times New Roman" w:hAnsi="Times New Roman"/>
          <w:color w:val="000000"/>
          <w:sz w:val="28"/>
          <w:szCs w:val="28"/>
          <w:vertAlign w:val="baseline"/>
        </w:rPr>
      </w:pPr>
      <w:r w:rsidDel="00000000" w:rsidR="00000000" w:rsidRPr="00000000">
        <w:rPr>
          <w:rtl w:val="0"/>
        </w:rPr>
      </w:r>
    </w:p>
    <w:p w:rsidR="00000000" w:rsidDel="00000000" w:rsidP="00000000" w:rsidRDefault="00000000" w:rsidRPr="00000000" w14:paraId="0000006E">
      <w:pPr>
        <w:numPr>
          <w:ilvl w:val="0"/>
          <w:numId w:val="4"/>
        </w:numPr>
        <w:tabs>
          <w:tab w:val="left" w:pos="360"/>
          <w:tab w:val="left" w:pos="540"/>
        </w:tabs>
        <w:ind w:left="851" w:hanging="142.00000000000003"/>
        <w:jc w:val="both"/>
        <w:rPr>
          <w:sz w:val="28"/>
          <w:szCs w:val="28"/>
        </w:rPr>
      </w:pPr>
      <w:r w:rsidDel="00000000" w:rsidR="00000000" w:rsidRPr="00000000">
        <w:rPr>
          <w:rFonts w:ascii="Times New Roman" w:cs="Times New Roman" w:eastAsia="Times New Roman" w:hAnsi="Times New Roman"/>
          <w:sz w:val="28"/>
          <w:szCs w:val="28"/>
          <w:vertAlign w:val="baseline"/>
          <w:rtl w:val="0"/>
        </w:rPr>
        <w:t xml:space="preserve">Schimbarea denumirii Serviciului Managementul Calităţii, în Serviciul de Management al Calităţii Serviciilor de Sănătate conform prevederilor Ordinului comun MS şi ANMCS nr. 1312/250/2020.</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ind w:left="426" w:firstLine="359.99999999999994"/>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Având în vedere prevederile legale expuse în prezentul raport, apreciem că proiectul de hotărâre </w:t>
      </w:r>
      <w:r w:rsidDel="00000000" w:rsidR="00000000" w:rsidRPr="00000000">
        <w:rPr>
          <w:rFonts w:ascii="Times New Roman" w:cs="Times New Roman" w:eastAsia="Times New Roman" w:hAnsi="Times New Roman"/>
          <w:b w:val="1"/>
          <w:sz w:val="28"/>
          <w:szCs w:val="28"/>
          <w:vertAlign w:val="baseline"/>
          <w:rtl w:val="0"/>
        </w:rPr>
        <w:t xml:space="preserve">Modificarea Organigramei şi a Statului de funcții prin creșterea numărului de posturi, conform structurilor existente </w:t>
      </w:r>
      <w:r w:rsidDel="00000000" w:rsidR="00000000" w:rsidRPr="00000000">
        <w:rPr>
          <w:rFonts w:ascii="Times New Roman" w:cs="Times New Roman" w:eastAsia="Times New Roman" w:hAnsi="Times New Roman"/>
          <w:sz w:val="28"/>
          <w:szCs w:val="28"/>
          <w:vertAlign w:val="baseline"/>
          <w:rtl w:val="0"/>
        </w:rPr>
        <w:t xml:space="preserve">îndeplinesc condițiile pentru a fi supuse dezbaterii și aprobării plenului Consiliului Local.</w:t>
      </w:r>
    </w:p>
    <w:p w:rsidR="00000000" w:rsidDel="00000000" w:rsidP="00000000" w:rsidRDefault="00000000" w:rsidRPr="00000000" w14:paraId="00000071">
      <w:pPr>
        <w:ind w:left="426" w:firstLine="359.99999999999994"/>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2">
      <w:pPr>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Manager     </w:t>
        <w:tab/>
        <w:tab/>
        <w:tab/>
        <w:tab/>
        <w:tab/>
        <w:t xml:space="preserve">        Director Financiar Contabil</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conf. dr. Maliţa Daniel-Claudiu</w:t>
        <w:tab/>
        <w:tab/>
        <w:t xml:space="preserve">        ec. Damian Georgeta-Sanda </w:t>
      </w:r>
      <w:r w:rsidDel="00000000" w:rsidR="00000000" w:rsidRPr="00000000">
        <w:rPr>
          <w:rtl w:val="0"/>
        </w:rPr>
      </w:r>
    </w:p>
    <w:p w:rsidR="00000000" w:rsidDel="00000000" w:rsidP="00000000" w:rsidRDefault="00000000" w:rsidRPr="00000000" w14:paraId="00000074">
      <w:pPr>
        <w:ind w:firstLine="720"/>
        <w:jc w:val="right"/>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5">
      <w:pPr>
        <w:ind w:firstLine="720"/>
        <w:jc w:val="right"/>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6">
      <w:pPr>
        <w:ind w:firstLine="720"/>
        <w:jc w:val="righ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şef. serv. RUNOS</w:t>
      </w:r>
    </w:p>
    <w:p w:rsidR="00000000" w:rsidDel="00000000" w:rsidP="00000000" w:rsidRDefault="00000000" w:rsidRPr="00000000" w14:paraId="00000077">
      <w:pPr>
        <w:jc w:val="righ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ing. Păduraru Florica Daniela      </w:t>
      </w:r>
    </w:p>
    <w:sectPr>
      <w:pgSz w:h="16840" w:w="11909" w:orient="portrait"/>
      <w:pgMar w:bottom="567" w:top="993" w:left="1440" w:right="1419" w:header="0" w:footer="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mo"/>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6" w:hanging="360.00000000000006"/>
      </w:pPr>
      <w:rPr>
        <w:rFonts w:ascii="Times New Roman" w:cs="Times New Roman" w:eastAsia="Times New Roman" w:hAnsi="Times New Roman"/>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83" w:hanging="360"/>
      </w:pPr>
      <w:rPr>
        <w:rFonts w:ascii="Noto Sans Symbols" w:cs="Noto Sans Symbols" w:eastAsia="Noto Sans Symbols" w:hAnsi="Noto Sans Symbols"/>
        <w:vertAlign w:val="baseline"/>
      </w:rPr>
    </w:lvl>
    <w:lvl w:ilvl="1">
      <w:start w:val="1"/>
      <w:numFmt w:val="bullet"/>
      <w:lvlText w:val="o"/>
      <w:lvlJc w:val="left"/>
      <w:pPr>
        <w:ind w:left="1803" w:hanging="360"/>
      </w:pPr>
      <w:rPr>
        <w:rFonts w:ascii="Courier New" w:cs="Courier New" w:eastAsia="Courier New" w:hAnsi="Courier New"/>
        <w:vertAlign w:val="baseline"/>
      </w:rPr>
    </w:lvl>
    <w:lvl w:ilvl="2">
      <w:start w:val="1"/>
      <w:numFmt w:val="bullet"/>
      <w:lvlText w:val="▪"/>
      <w:lvlJc w:val="left"/>
      <w:pPr>
        <w:ind w:left="2523" w:hanging="360"/>
      </w:pPr>
      <w:rPr>
        <w:rFonts w:ascii="Noto Sans Symbols" w:cs="Noto Sans Symbols" w:eastAsia="Noto Sans Symbols" w:hAnsi="Noto Sans Symbols"/>
        <w:vertAlign w:val="baseline"/>
      </w:rPr>
    </w:lvl>
    <w:lvl w:ilvl="3">
      <w:start w:val="1"/>
      <w:numFmt w:val="bullet"/>
      <w:lvlText w:val="●"/>
      <w:lvlJc w:val="left"/>
      <w:pPr>
        <w:ind w:left="3243" w:hanging="360"/>
      </w:pPr>
      <w:rPr>
        <w:rFonts w:ascii="Noto Sans Symbols" w:cs="Noto Sans Symbols" w:eastAsia="Noto Sans Symbols" w:hAnsi="Noto Sans Symbols"/>
        <w:vertAlign w:val="baseline"/>
      </w:rPr>
    </w:lvl>
    <w:lvl w:ilvl="4">
      <w:start w:val="1"/>
      <w:numFmt w:val="bullet"/>
      <w:lvlText w:val="o"/>
      <w:lvlJc w:val="left"/>
      <w:pPr>
        <w:ind w:left="3963" w:hanging="360"/>
      </w:pPr>
      <w:rPr>
        <w:rFonts w:ascii="Courier New" w:cs="Courier New" w:eastAsia="Courier New" w:hAnsi="Courier New"/>
        <w:vertAlign w:val="baseline"/>
      </w:rPr>
    </w:lvl>
    <w:lvl w:ilvl="5">
      <w:start w:val="1"/>
      <w:numFmt w:val="bullet"/>
      <w:lvlText w:val="▪"/>
      <w:lvlJc w:val="left"/>
      <w:pPr>
        <w:ind w:left="4683" w:hanging="360"/>
      </w:pPr>
      <w:rPr>
        <w:rFonts w:ascii="Noto Sans Symbols" w:cs="Noto Sans Symbols" w:eastAsia="Noto Sans Symbols" w:hAnsi="Noto Sans Symbols"/>
        <w:vertAlign w:val="baseline"/>
      </w:rPr>
    </w:lvl>
    <w:lvl w:ilvl="6">
      <w:start w:val="1"/>
      <w:numFmt w:val="bullet"/>
      <w:lvlText w:val="●"/>
      <w:lvlJc w:val="left"/>
      <w:pPr>
        <w:ind w:left="5403" w:hanging="360"/>
      </w:pPr>
      <w:rPr>
        <w:rFonts w:ascii="Noto Sans Symbols" w:cs="Noto Sans Symbols" w:eastAsia="Noto Sans Symbols" w:hAnsi="Noto Sans Symbols"/>
        <w:vertAlign w:val="baseline"/>
      </w:rPr>
    </w:lvl>
    <w:lvl w:ilvl="7">
      <w:start w:val="1"/>
      <w:numFmt w:val="bullet"/>
      <w:lvlText w:val="o"/>
      <w:lvlJc w:val="left"/>
      <w:pPr>
        <w:ind w:left="6123" w:hanging="360"/>
      </w:pPr>
      <w:rPr>
        <w:rFonts w:ascii="Courier New" w:cs="Courier New" w:eastAsia="Courier New" w:hAnsi="Courier New"/>
        <w:vertAlign w:val="baseline"/>
      </w:rPr>
    </w:lvl>
    <w:lvl w:ilvl="8">
      <w:start w:val="1"/>
      <w:numFmt w:val="bullet"/>
      <w:lvlText w:val="▪"/>
      <w:lvlJc w:val="left"/>
      <w:pPr>
        <w:ind w:left="6843"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502" w:hanging="360"/>
      </w:pPr>
      <w:rPr>
        <w:rFonts w:ascii="Noto Sans Symbols" w:cs="Noto Sans Symbols" w:eastAsia="Noto Sans Symbols" w:hAnsi="Noto Sans Symbols"/>
        <w:vertAlign w:val="baseline"/>
      </w:rPr>
    </w:lvl>
    <w:lvl w:ilvl="1">
      <w:start w:val="1"/>
      <w:numFmt w:val="bullet"/>
      <w:lvlText w:val="o"/>
      <w:lvlJc w:val="left"/>
      <w:pPr>
        <w:ind w:left="1503" w:hanging="360"/>
      </w:pPr>
      <w:rPr>
        <w:rFonts w:ascii="Courier New" w:cs="Courier New" w:eastAsia="Courier New" w:hAnsi="Courier New"/>
        <w:vertAlign w:val="baseline"/>
      </w:rPr>
    </w:lvl>
    <w:lvl w:ilvl="2">
      <w:start w:val="1"/>
      <w:numFmt w:val="bullet"/>
      <w:lvlText w:val="▪"/>
      <w:lvlJc w:val="left"/>
      <w:pPr>
        <w:ind w:left="2223" w:hanging="360"/>
      </w:pPr>
      <w:rPr>
        <w:rFonts w:ascii="Noto Sans Symbols" w:cs="Noto Sans Symbols" w:eastAsia="Noto Sans Symbols" w:hAnsi="Noto Sans Symbols"/>
        <w:vertAlign w:val="baseline"/>
      </w:rPr>
    </w:lvl>
    <w:lvl w:ilvl="3">
      <w:start w:val="1"/>
      <w:numFmt w:val="bullet"/>
      <w:lvlText w:val="●"/>
      <w:lvlJc w:val="left"/>
      <w:pPr>
        <w:ind w:left="2943" w:hanging="360"/>
      </w:pPr>
      <w:rPr>
        <w:rFonts w:ascii="Noto Sans Symbols" w:cs="Noto Sans Symbols" w:eastAsia="Noto Sans Symbols" w:hAnsi="Noto Sans Symbols"/>
        <w:vertAlign w:val="baseline"/>
      </w:rPr>
    </w:lvl>
    <w:lvl w:ilvl="4">
      <w:start w:val="1"/>
      <w:numFmt w:val="bullet"/>
      <w:lvlText w:val="o"/>
      <w:lvlJc w:val="left"/>
      <w:pPr>
        <w:ind w:left="3663" w:hanging="360"/>
      </w:pPr>
      <w:rPr>
        <w:rFonts w:ascii="Courier New" w:cs="Courier New" w:eastAsia="Courier New" w:hAnsi="Courier New"/>
        <w:vertAlign w:val="baseline"/>
      </w:rPr>
    </w:lvl>
    <w:lvl w:ilvl="5">
      <w:start w:val="1"/>
      <w:numFmt w:val="bullet"/>
      <w:lvlText w:val="▪"/>
      <w:lvlJc w:val="left"/>
      <w:pPr>
        <w:ind w:left="4383" w:hanging="360"/>
      </w:pPr>
      <w:rPr>
        <w:rFonts w:ascii="Noto Sans Symbols" w:cs="Noto Sans Symbols" w:eastAsia="Noto Sans Symbols" w:hAnsi="Noto Sans Symbols"/>
        <w:vertAlign w:val="baseline"/>
      </w:rPr>
    </w:lvl>
    <w:lvl w:ilvl="6">
      <w:start w:val="1"/>
      <w:numFmt w:val="bullet"/>
      <w:lvlText w:val="●"/>
      <w:lvlJc w:val="left"/>
      <w:pPr>
        <w:ind w:left="5103" w:hanging="360"/>
      </w:pPr>
      <w:rPr>
        <w:rFonts w:ascii="Noto Sans Symbols" w:cs="Noto Sans Symbols" w:eastAsia="Noto Sans Symbols" w:hAnsi="Noto Sans Symbols"/>
        <w:vertAlign w:val="baseline"/>
      </w:rPr>
    </w:lvl>
    <w:lvl w:ilvl="7">
      <w:start w:val="1"/>
      <w:numFmt w:val="bullet"/>
      <w:lvlText w:val="o"/>
      <w:lvlJc w:val="left"/>
      <w:pPr>
        <w:ind w:left="5823" w:hanging="360"/>
      </w:pPr>
      <w:rPr>
        <w:rFonts w:ascii="Courier New" w:cs="Courier New" w:eastAsia="Courier New" w:hAnsi="Courier New"/>
        <w:vertAlign w:val="baseline"/>
      </w:rPr>
    </w:lvl>
    <w:lvl w:ilvl="8">
      <w:start w:val="1"/>
      <w:numFmt w:val="bullet"/>
      <w:lvlText w:val="▪"/>
      <w:lvlJc w:val="left"/>
      <w:pPr>
        <w:ind w:left="6543"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mo" w:cs="Arimo" w:eastAsia="Arimo" w:hAnsi="Arimo"/>
        <w:sz w:val="24"/>
        <w:szCs w:val="24"/>
        <w:lang w:val="ro-R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