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4502"/>
      </w:tblGrid>
      <w:tr w:rsidR="00BB2DD5" w14:paraId="7F9ED57A" w14:textId="77777777" w:rsidTr="00153B70">
        <w:tc>
          <w:tcPr>
            <w:tcW w:w="6629" w:type="dxa"/>
            <w:hideMark/>
          </w:tcPr>
          <w:p w14:paraId="7DD86C84" w14:textId="77777777" w:rsidR="00BB2DD5" w:rsidRDefault="00BB2DD5" w:rsidP="00153B70">
            <w:pPr>
              <w:pStyle w:val="Header"/>
              <w:spacing w:line="276" w:lineRule="auto"/>
              <w:rPr>
                <w:rFonts w:asciiTheme="majorHAnsi" w:hAnsiTheme="majorHAnsi"/>
                <w:sz w:val="23"/>
                <w:szCs w:val="23"/>
              </w:rPr>
            </w:pPr>
          </w:p>
        </w:tc>
        <w:tc>
          <w:tcPr>
            <w:tcW w:w="4502" w:type="dxa"/>
            <w:hideMark/>
          </w:tcPr>
          <w:p w14:paraId="72C80CC5" w14:textId="77777777" w:rsidR="00BB2DD5" w:rsidRDefault="00BB2DD5" w:rsidP="00153B70">
            <w:pPr>
              <w:pStyle w:val="Header"/>
              <w:spacing w:line="276" w:lineRule="auto"/>
              <w:rPr>
                <w:rFonts w:asciiTheme="majorHAnsi" w:hAnsiTheme="majorHAnsi"/>
                <w:b/>
                <w:noProof/>
              </w:rPr>
            </w:pPr>
          </w:p>
        </w:tc>
      </w:tr>
    </w:tbl>
    <w:p w14:paraId="0B70A987" w14:textId="77777777" w:rsidR="00BB2DD5" w:rsidRDefault="00BB2DD5" w:rsidP="00BB2DD5">
      <w:pPr>
        <w:pStyle w:val="Header"/>
        <w:spacing w:line="276" w:lineRule="auto"/>
        <w:rPr>
          <w:rFonts w:asciiTheme="majorHAnsi" w:hAnsiTheme="majorHAnsi"/>
          <w:i/>
          <w:sz w:val="8"/>
          <w:szCs w:val="8"/>
        </w:rPr>
      </w:pPr>
    </w:p>
    <w:p w14:paraId="7C244B6C" w14:textId="77777777" w:rsidR="00BB2DD5" w:rsidRDefault="00B35BB3" w:rsidP="00BB2DD5">
      <w:pPr>
        <w:rPr>
          <w:rFonts w:asciiTheme="majorHAnsi" w:hAnsiTheme="majorHAnsi"/>
          <w:sz w:val="23"/>
          <w:szCs w:val="23"/>
        </w:rPr>
      </w:pPr>
      <w:r w:rsidRPr="00B35BB3">
        <w:rPr>
          <w:rFonts w:asciiTheme="majorHAnsi" w:hAnsiTheme="majorHAnsi"/>
          <w:noProof/>
          <w:sz w:val="23"/>
          <w:szCs w:val="23"/>
          <w:lang w:val="en-US" w:eastAsia="en-US"/>
        </w:rPr>
        <w:drawing>
          <wp:inline distT="0" distB="0" distL="0" distR="0" wp14:anchorId="34F025CD" wp14:editId="7BE6FF1D">
            <wp:extent cx="6260465" cy="1087952"/>
            <wp:effectExtent l="19050" t="0" r="6985" b="0"/>
            <wp:docPr id="1" name="Picture 15" descr="C:\Users\Claudiu\Downloads\antet_nou_timpark_202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laudiu\Downloads\antet_nou_timpark_2022-02.jpg"/>
                    <pic:cNvPicPr>
                      <a:picLocks noChangeAspect="1" noChangeArrowheads="1"/>
                    </pic:cNvPicPr>
                  </pic:nvPicPr>
                  <pic:blipFill>
                    <a:blip r:embed="rId8" cstate="print"/>
                    <a:srcRect/>
                    <a:stretch>
                      <a:fillRect/>
                    </a:stretch>
                  </pic:blipFill>
                  <pic:spPr bwMode="auto">
                    <a:xfrm>
                      <a:off x="0" y="0"/>
                      <a:ext cx="6260465" cy="1087952"/>
                    </a:xfrm>
                    <a:prstGeom prst="rect">
                      <a:avLst/>
                    </a:prstGeom>
                    <a:noFill/>
                    <a:ln w="9525">
                      <a:noFill/>
                      <a:miter lim="800000"/>
                      <a:headEnd/>
                      <a:tailEnd/>
                    </a:ln>
                  </pic:spPr>
                </pic:pic>
              </a:graphicData>
            </a:graphic>
          </wp:inline>
        </w:drawing>
      </w:r>
    </w:p>
    <w:p w14:paraId="176E74F5" w14:textId="77777777" w:rsidR="00B35BB3" w:rsidRDefault="00B35BB3" w:rsidP="008C732C">
      <w:pPr>
        <w:pStyle w:val="NoSpacing"/>
        <w:rPr>
          <w:rFonts w:ascii="Times New Roman" w:hAnsi="Times New Roman" w:cs="Times New Roman"/>
          <w:sz w:val="24"/>
          <w:szCs w:val="24"/>
        </w:rPr>
      </w:pPr>
    </w:p>
    <w:p w14:paraId="0389A543" w14:textId="77777777" w:rsidR="00B35BB3" w:rsidRDefault="00B35BB3" w:rsidP="008C732C">
      <w:pPr>
        <w:pStyle w:val="NoSpacing"/>
        <w:rPr>
          <w:rFonts w:ascii="Times New Roman" w:hAnsi="Times New Roman" w:cs="Times New Roman"/>
          <w:sz w:val="24"/>
          <w:szCs w:val="24"/>
        </w:rPr>
      </w:pPr>
      <w:r>
        <w:rPr>
          <w:rFonts w:ascii="Times New Roman" w:hAnsi="Times New Roman" w:cs="Times New Roman"/>
          <w:sz w:val="24"/>
          <w:szCs w:val="24"/>
        </w:rPr>
        <w:t>Nr. ________/______________________</w:t>
      </w:r>
    </w:p>
    <w:p w14:paraId="5295AF0A" w14:textId="77777777" w:rsidR="00B35BB3" w:rsidRDefault="00B35BB3" w:rsidP="008C732C">
      <w:pPr>
        <w:pStyle w:val="NoSpacing"/>
        <w:rPr>
          <w:rFonts w:ascii="Times New Roman" w:hAnsi="Times New Roman" w:cs="Times New Roman"/>
          <w:sz w:val="24"/>
          <w:szCs w:val="24"/>
        </w:rPr>
      </w:pPr>
    </w:p>
    <w:p w14:paraId="5368F935" w14:textId="77777777" w:rsidR="00B35BB3" w:rsidRDefault="00B35BB3" w:rsidP="008C732C">
      <w:pPr>
        <w:pStyle w:val="NoSpacing"/>
        <w:rPr>
          <w:rFonts w:ascii="Times New Roman" w:hAnsi="Times New Roman" w:cs="Times New Roman"/>
          <w:sz w:val="24"/>
          <w:szCs w:val="24"/>
        </w:rPr>
      </w:pPr>
    </w:p>
    <w:p w14:paraId="7D2D59A4" w14:textId="77777777" w:rsidR="00B35BB3" w:rsidRDefault="00B35BB3" w:rsidP="008C732C">
      <w:pPr>
        <w:pStyle w:val="NoSpacing"/>
        <w:rPr>
          <w:rFonts w:ascii="Times New Roman" w:hAnsi="Times New Roman" w:cs="Times New Roman"/>
          <w:sz w:val="24"/>
          <w:szCs w:val="24"/>
        </w:rPr>
      </w:pPr>
    </w:p>
    <w:p w14:paraId="4FD4DE4A" w14:textId="77777777" w:rsidR="00B35BB3" w:rsidRDefault="00B35BB3" w:rsidP="00B35BB3">
      <w:pPr>
        <w:jc w:val="center"/>
        <w:rPr>
          <w:b/>
        </w:rPr>
      </w:pPr>
      <w:r>
        <w:rPr>
          <w:b/>
        </w:rPr>
        <w:t>RAPORT DE SPECIALITATE</w:t>
      </w:r>
    </w:p>
    <w:p w14:paraId="3460A482" w14:textId="77777777" w:rsidR="00B35BB3" w:rsidRDefault="00B35BB3" w:rsidP="00B35BB3">
      <w:pPr>
        <w:jc w:val="center"/>
        <w:rPr>
          <w:b/>
        </w:rPr>
      </w:pPr>
      <w:r>
        <w:rPr>
          <w:b/>
          <w:bCs/>
          <w:color w:val="000000"/>
        </w:rPr>
        <w:t>p</w:t>
      </w:r>
      <w:r w:rsidRPr="0006485F">
        <w:rPr>
          <w:b/>
          <w:bCs/>
          <w:color w:val="000000"/>
        </w:rPr>
        <w:t xml:space="preserve">rivind </w:t>
      </w:r>
      <w:r>
        <w:rPr>
          <w:b/>
        </w:rPr>
        <w:t xml:space="preserve">modificarea prevederilor Regulamentului de funcţionare a sistemului de parcare a autovehiculelor în Municipiul Timişoara - </w:t>
      </w:r>
      <w:r>
        <w:rPr>
          <w:b/>
          <w:i/>
        </w:rPr>
        <w:t>TimPark</w:t>
      </w:r>
      <w:r>
        <w:rPr>
          <w:b/>
        </w:rPr>
        <w:t xml:space="preserve">, aprobat prin </w:t>
      </w:r>
      <w:r>
        <w:rPr>
          <w:b/>
          <w:color w:val="000000"/>
        </w:rPr>
        <w:t>HCLMT nr. 20/25.01.2022.</w:t>
      </w:r>
    </w:p>
    <w:p w14:paraId="7A93F114" w14:textId="77777777" w:rsidR="00B35BB3" w:rsidRDefault="00B35BB3" w:rsidP="00B35BB3">
      <w:pPr>
        <w:jc w:val="center"/>
        <w:rPr>
          <w:b/>
        </w:rPr>
      </w:pPr>
      <w:r w:rsidRPr="0006485F">
        <w:rPr>
          <w:b/>
          <w:bCs/>
          <w:color w:val="000000"/>
        </w:rPr>
        <w:br/>
      </w:r>
    </w:p>
    <w:p w14:paraId="18949503" w14:textId="77777777" w:rsidR="00B35BB3" w:rsidRDefault="00B35BB3" w:rsidP="00B35BB3">
      <w:pPr>
        <w:jc w:val="center"/>
        <w:rPr>
          <w:b/>
        </w:rPr>
      </w:pPr>
    </w:p>
    <w:p w14:paraId="17255A9A" w14:textId="77777777" w:rsidR="00B35BB3" w:rsidRPr="007607BC" w:rsidRDefault="00B35BB3" w:rsidP="00B35BB3">
      <w:pPr>
        <w:ind w:firstLine="720"/>
        <w:jc w:val="both"/>
      </w:pPr>
      <w:r>
        <w:t xml:space="preserve">Având în vedere Referatul de aprobare a proiectului de hotărâre nr. __________/_____________al Primarului Municipiului Timișoara și Proiectul de hotărâre </w:t>
      </w:r>
      <w:r w:rsidRPr="007607BC">
        <w:rPr>
          <w:bCs/>
        </w:rPr>
        <w:t xml:space="preserve">privind </w:t>
      </w:r>
      <w:r>
        <w:rPr>
          <w:bCs/>
        </w:rPr>
        <w:t>modif</w:t>
      </w:r>
      <w:r w:rsidR="00CE341F">
        <w:rPr>
          <w:bCs/>
        </w:rPr>
        <w:t>i</w:t>
      </w:r>
      <w:r>
        <w:rPr>
          <w:bCs/>
        </w:rPr>
        <w:t xml:space="preserve">carea </w:t>
      </w:r>
      <w:r w:rsidRPr="00B35BB3">
        <w:rPr>
          <w:bCs/>
        </w:rPr>
        <w:t>prevederilor Regulamentului de funcţionare a sistemului de parcare a autovehiculelor în Municipiul Timişoara - TimPark, aprobat prin HCL Timișoara nr. 20/25.01.2022.</w:t>
      </w:r>
    </w:p>
    <w:p w14:paraId="0F117681" w14:textId="77777777" w:rsidR="00B35BB3" w:rsidRPr="007607BC" w:rsidRDefault="00B35BB3" w:rsidP="00B35BB3">
      <w:pPr>
        <w:jc w:val="both"/>
      </w:pPr>
      <w:r w:rsidRPr="007607BC">
        <w:t xml:space="preserve">           Facem următoarele precizări: </w:t>
      </w:r>
    </w:p>
    <w:p w14:paraId="2BFBDAF4" w14:textId="77777777" w:rsidR="00B35BB3" w:rsidRPr="008C732C" w:rsidRDefault="00B35BB3" w:rsidP="00B35BB3">
      <w:pPr>
        <w:jc w:val="both"/>
      </w:pPr>
      <w:r>
        <w:tab/>
      </w:r>
      <w:r w:rsidRPr="008C732C">
        <w:t xml:space="preserve">Până în </w:t>
      </w:r>
      <w:r>
        <w:t>luna decembrie 2021,</w:t>
      </w:r>
      <w:r w:rsidRPr="008C732C">
        <w:t xml:space="preserve"> activităţile de administrare, întreţinere</w:t>
      </w:r>
      <w:r w:rsidRPr="008C732C">
        <w:rPr>
          <w:spacing w:val="-20"/>
        </w:rPr>
        <w:t xml:space="preserve"> şi  </w:t>
      </w:r>
      <w:r w:rsidRPr="008C732C">
        <w:t>exploatare alocurilor de parcareşi staţionare din Municipiul Timişoara au fost concesionate către Societatea Drumuri Municipale Timişoara SA.</w:t>
      </w:r>
    </w:p>
    <w:p w14:paraId="780B7CEF" w14:textId="77777777" w:rsidR="00B35BB3" w:rsidRPr="008C732C" w:rsidRDefault="00B35BB3" w:rsidP="00B35BB3">
      <w:pPr>
        <w:ind w:firstLine="720"/>
        <w:jc w:val="both"/>
        <w:rPr>
          <w:rStyle w:val="spctbdy"/>
          <w:rFonts w:ascii="Times New Roman" w:hAnsi="Times New Roman"/>
          <w:sz w:val="24"/>
          <w:szCs w:val="24"/>
        </w:rPr>
      </w:pPr>
      <w:r w:rsidRPr="008C732C">
        <w:rPr>
          <w:rStyle w:val="spctbdy"/>
          <w:rFonts w:ascii="Times New Roman" w:hAnsi="Times New Roman"/>
          <w:sz w:val="24"/>
          <w:szCs w:val="24"/>
        </w:rPr>
        <w:t xml:space="preserve">Având în vedere </w:t>
      </w:r>
      <w:r w:rsidRPr="00183A9C">
        <w:rPr>
          <w:rStyle w:val="spctbdy"/>
          <w:rFonts w:ascii="Times New Roman" w:hAnsi="Times New Roman"/>
          <w:color w:val="auto"/>
          <w:sz w:val="24"/>
          <w:szCs w:val="24"/>
        </w:rPr>
        <w:t xml:space="preserve">apariția </w:t>
      </w:r>
      <w:r w:rsidRPr="00183A9C">
        <w:rPr>
          <w:rStyle w:val="sden1"/>
          <w:rFonts w:ascii="Times New Roman" w:hAnsi="Times New Roman"/>
          <w:b w:val="0"/>
          <w:color w:val="auto"/>
          <w:sz w:val="24"/>
          <w:szCs w:val="24"/>
          <w:specVanish w:val="0"/>
        </w:rPr>
        <w:t>O.G. nr. 71 din 29 august 2002</w:t>
      </w:r>
      <w:r w:rsidR="00477CB9">
        <w:rPr>
          <w:rStyle w:val="sden1"/>
          <w:rFonts w:ascii="Times New Roman" w:hAnsi="Times New Roman"/>
          <w:b w:val="0"/>
          <w:color w:val="auto"/>
          <w:sz w:val="24"/>
          <w:szCs w:val="24"/>
          <w:specVanish w:val="0"/>
        </w:rPr>
        <w:t xml:space="preserve"> </w:t>
      </w:r>
      <w:r w:rsidRPr="00183A9C">
        <w:t>privind</w:t>
      </w:r>
      <w:r w:rsidRPr="008C732C">
        <w:t xml:space="preserve"> organizarea şi funcţionarea serviciilor publice de administrare a domeniului public şi privat de interes local</w:t>
      </w:r>
      <w:r w:rsidRPr="008C732C">
        <w:rPr>
          <w:rStyle w:val="spctbdy"/>
          <w:rFonts w:ascii="Times New Roman" w:hAnsi="Times New Roman"/>
          <w:sz w:val="24"/>
          <w:szCs w:val="24"/>
        </w:rPr>
        <w:t>, act normativ cu caracter special în domeniul serviciilor publice de administrare a domeniului public și privat de interes local, printre care se regăsește și activitatea sus-menționată, s</w:t>
      </w:r>
      <w:r>
        <w:rPr>
          <w:rStyle w:val="spctbdy"/>
          <w:rFonts w:ascii="Times New Roman" w:hAnsi="Times New Roman"/>
          <w:sz w:val="24"/>
          <w:szCs w:val="24"/>
        </w:rPr>
        <w:t>-a  impus</w:t>
      </w:r>
      <w:r w:rsidRPr="008C732C">
        <w:rPr>
          <w:rStyle w:val="spctbdy"/>
          <w:rFonts w:ascii="Times New Roman" w:hAnsi="Times New Roman"/>
          <w:sz w:val="24"/>
          <w:szCs w:val="24"/>
        </w:rPr>
        <w:t xml:space="preserve"> stabilirea modalității de organizare și desfășurare a activității de parcare pe raza municipiului Timișoara, conform acestor prevederi legale.</w:t>
      </w:r>
    </w:p>
    <w:p w14:paraId="6BC4C2CD" w14:textId="77777777" w:rsidR="00B35BB3" w:rsidRPr="00F91A05" w:rsidRDefault="00B35BB3" w:rsidP="00B35BB3">
      <w:pPr>
        <w:ind w:firstLine="720"/>
        <w:jc w:val="both"/>
        <w:rPr>
          <w:spacing w:val="6"/>
        </w:rPr>
      </w:pPr>
      <w:r w:rsidRPr="00F91A05">
        <w:t>Înfiinţarea,</w:t>
      </w:r>
      <w:r w:rsidR="00477CB9">
        <w:t xml:space="preserve"> </w:t>
      </w:r>
      <w:r w:rsidRPr="00F91A05">
        <w:t>extinderea,</w:t>
      </w:r>
      <w:r w:rsidR="00477CB9">
        <w:t xml:space="preserve"> </w:t>
      </w:r>
      <w:r w:rsidRPr="00F91A05">
        <w:t>desfiinţarea,</w:t>
      </w:r>
      <w:r w:rsidR="00477CB9">
        <w:t xml:space="preserve"> </w:t>
      </w:r>
      <w:r w:rsidRPr="00F91A05">
        <w:t>organizarea</w:t>
      </w:r>
      <w:r w:rsidR="00477CB9">
        <w:t xml:space="preserve"> </w:t>
      </w:r>
      <w:r w:rsidRPr="00F91A05">
        <w:t>şi</w:t>
      </w:r>
      <w:r w:rsidR="00477CB9">
        <w:t xml:space="preserve"> </w:t>
      </w:r>
      <w:r w:rsidRPr="00F91A05">
        <w:t>coordonarea</w:t>
      </w:r>
      <w:r w:rsidR="00477CB9">
        <w:t xml:space="preserve"> </w:t>
      </w:r>
      <w:r w:rsidRPr="00F91A05">
        <w:t>locurilor de parcare şi staţionare,</w:t>
      </w:r>
      <w:r w:rsidR="00477CB9">
        <w:t xml:space="preserve"> </w:t>
      </w:r>
      <w:r w:rsidRPr="00F91A05">
        <w:t>proprietate</w:t>
      </w:r>
      <w:r w:rsidR="00477CB9">
        <w:t xml:space="preserve"> </w:t>
      </w:r>
      <w:r w:rsidRPr="00F91A05">
        <w:t>publică</w:t>
      </w:r>
      <w:r w:rsidR="00477CB9">
        <w:t xml:space="preserve"> </w:t>
      </w:r>
      <w:r w:rsidRPr="00F91A05">
        <w:t>a</w:t>
      </w:r>
      <w:r w:rsidR="00477CB9">
        <w:t xml:space="preserve"> </w:t>
      </w:r>
      <w:r w:rsidRPr="00F91A05">
        <w:t>Municipiului</w:t>
      </w:r>
      <w:r w:rsidR="00477CB9">
        <w:t xml:space="preserve"> </w:t>
      </w:r>
      <w:r w:rsidRPr="00F91A05">
        <w:t>Timişoara</w:t>
      </w:r>
      <w:r w:rsidR="00477CB9">
        <w:t xml:space="preserve"> </w:t>
      </w:r>
      <w:r w:rsidRPr="00F91A05">
        <w:t>se</w:t>
      </w:r>
      <w:r w:rsidR="00477CB9">
        <w:t xml:space="preserve"> </w:t>
      </w:r>
      <w:r w:rsidRPr="00F91A05">
        <w:t>f</w:t>
      </w:r>
      <w:r w:rsidR="00477CB9">
        <w:t>a</w:t>
      </w:r>
      <w:r w:rsidRPr="00F91A05">
        <w:t>ce</w:t>
      </w:r>
      <w:r w:rsidR="00477CB9">
        <w:t xml:space="preserve"> </w:t>
      </w:r>
      <w:r w:rsidRPr="00F91A05">
        <w:t>în</w:t>
      </w:r>
      <w:r w:rsidR="00477CB9">
        <w:t xml:space="preserve"> </w:t>
      </w:r>
      <w:r w:rsidRPr="00F91A05">
        <w:t>baza</w:t>
      </w:r>
      <w:r w:rsidR="00477CB9">
        <w:t xml:space="preserve"> </w:t>
      </w:r>
      <w:r w:rsidRPr="00F91A05">
        <w:t>unei</w:t>
      </w:r>
      <w:r w:rsidR="00477CB9">
        <w:t xml:space="preserve"> </w:t>
      </w:r>
      <w:r w:rsidRPr="00F91A05">
        <w:t>Hotărâri</w:t>
      </w:r>
      <w:r w:rsidR="00477CB9">
        <w:t xml:space="preserve"> </w:t>
      </w:r>
      <w:r w:rsidRPr="00F91A05">
        <w:t>a</w:t>
      </w:r>
      <w:r w:rsidR="00477CB9">
        <w:t xml:space="preserve"> </w:t>
      </w:r>
      <w:r w:rsidRPr="00F91A05">
        <w:t>Consiliului</w:t>
      </w:r>
      <w:r w:rsidR="00477CB9">
        <w:t xml:space="preserve"> </w:t>
      </w:r>
      <w:r w:rsidRPr="00F91A05">
        <w:t>Local</w:t>
      </w:r>
      <w:r w:rsidR="00477CB9">
        <w:t xml:space="preserve"> </w:t>
      </w:r>
      <w:r w:rsidRPr="00F91A05">
        <w:t>al</w:t>
      </w:r>
      <w:r w:rsidR="00477CB9">
        <w:t xml:space="preserve"> </w:t>
      </w:r>
      <w:r w:rsidRPr="00F91A05">
        <w:t>MunicipiuluiTimişoara.</w:t>
      </w:r>
    </w:p>
    <w:p w14:paraId="7672148D" w14:textId="77777777" w:rsidR="00B35BB3" w:rsidRPr="00F91A05" w:rsidRDefault="00B35BB3" w:rsidP="00B35BB3">
      <w:pPr>
        <w:ind w:firstLine="720"/>
        <w:jc w:val="both"/>
        <w:rPr>
          <w:rStyle w:val="spctbdy"/>
          <w:rFonts w:ascii="Times New Roman" w:hAnsi="Times New Roman"/>
          <w:sz w:val="24"/>
          <w:szCs w:val="24"/>
        </w:rPr>
      </w:pPr>
      <w:r w:rsidRPr="00F91A05">
        <w:rPr>
          <w:rStyle w:val="spctbdy"/>
          <w:rFonts w:ascii="Times New Roman" w:hAnsi="Times New Roman"/>
          <w:sz w:val="24"/>
          <w:szCs w:val="24"/>
        </w:rPr>
        <w:t xml:space="preserve">Prin HCLMT nr. 450/07.12.2021 s-a înfiinţat </w:t>
      </w:r>
      <w:r w:rsidRPr="00F91A05">
        <w:rPr>
          <w:rFonts w:eastAsiaTheme="minorHAnsi"/>
          <w:color w:val="000000"/>
          <w:lang w:eastAsia="en-US"/>
        </w:rPr>
        <w:t>Serviciul Public de Interes Local pentru Administrarea Parcărilor Publice din Municipiul Timișoara - TIMPARK, ca entitate cu personalitate juridică, care funcționează sub autoritatea Consiliului Local al Municipiului Timișoara, cu sediul  in Timișoara, Splaiul Nicolae Titulescu nr. 10, Județul Timiș.</w:t>
      </w:r>
    </w:p>
    <w:p w14:paraId="118B5C96" w14:textId="77777777" w:rsidR="00B35BB3" w:rsidRPr="00513024" w:rsidRDefault="00B35BB3" w:rsidP="00B35BB3">
      <w:pPr>
        <w:jc w:val="both"/>
      </w:pPr>
      <w:r w:rsidRPr="00513024">
        <w:tab/>
        <w:t xml:space="preserve">Eficiența serviciului public de administrare, întreţinere şi exploatare a locurilor de parcare şi staţionare din municipiul Timişoara influențează în mod direct mediul economic și social al unității administrativ-teritoriale. Calitatea acestuia ca și serviciu comunitar poate determina în mod cert creșterea nivelului de siguranță la nivel local, influentand direct calitatea vieţii în oras, prin asigurarea dreptului la mobilitate al fiecărui cetaţean. La nivelul întregii țări s-a manifestat în ultimii ani o preocupare deosebită în privința optimizării acestui serviciu, fiind verificate constant opțiunile autorităților locale pentru implementarea unor sisteme complexe de gestiune a serviciului comunitar de utilitate publica pentru administrarea, întretinerea şi exploatarea locurilor de parcare şi staţionare din Municipiul Timişoara. </w:t>
      </w:r>
    </w:p>
    <w:p w14:paraId="2A6BA79B" w14:textId="77777777" w:rsidR="00B35BB3" w:rsidRDefault="00B35BB3" w:rsidP="00B35BB3">
      <w:pPr>
        <w:ind w:firstLine="720"/>
        <w:jc w:val="both"/>
        <w:rPr>
          <w:lang w:eastAsia="en-US"/>
        </w:rPr>
      </w:pPr>
      <w:r w:rsidRPr="004A1D7F">
        <w:rPr>
          <w:lang w:eastAsia="en-US"/>
        </w:rPr>
        <w:t xml:space="preserve">În conformitate cu prevederile OG nr.71/2002 privind organizarea şi funcţionarea serviciilor publice de administrare a domeniului public şi privat de interes local, autorităţile administraţiei publice locale au iniţiativa şi adoptă hotărâri referitoare la dezvoltarea şi modernizarea infrastructurii edilitar-urbane existente. De asemenea, în baza </w:t>
      </w:r>
      <w:r>
        <w:rPr>
          <w:lang w:eastAsia="en-US"/>
        </w:rPr>
        <w:t xml:space="preserve">art. 128 alin. (1) din </w:t>
      </w:r>
      <w:r w:rsidRPr="004A1D7F">
        <w:rPr>
          <w:lang w:eastAsia="en-US"/>
        </w:rPr>
        <w:t xml:space="preserve">OUG nr.195/2002 privind circulaţia pe </w:t>
      </w:r>
      <w:r w:rsidRPr="004A1D7F">
        <w:rPr>
          <w:lang w:eastAsia="en-US"/>
        </w:rPr>
        <w:lastRenderedPageBreak/>
        <w:t>drumurile publice, autorităţile administraţiei publice locale au obligaţia de a asigura desfăşurarea fluentă şi în siguranţă a circulaţiei rutiere şi au atribuţii în stabilirea reglementărilor referitoare la regimul de acces şi circulaţie, staţionare şi parcare pentru diferite categorii de vehicule.</w:t>
      </w:r>
    </w:p>
    <w:p w14:paraId="7F09B93A" w14:textId="77777777" w:rsidR="00B35BB3" w:rsidRDefault="00B35BB3" w:rsidP="00B35BB3">
      <w:pPr>
        <w:ind w:firstLine="720"/>
        <w:jc w:val="both"/>
        <w:rPr>
          <w:bCs/>
          <w:color w:val="000000"/>
          <w:lang w:eastAsia="en-US"/>
        </w:rPr>
      </w:pPr>
      <w:r w:rsidRPr="00F91A05">
        <w:rPr>
          <w:rStyle w:val="spctbdy"/>
          <w:rFonts w:ascii="Times New Roman" w:hAnsi="Times New Roman"/>
          <w:sz w:val="24"/>
          <w:szCs w:val="24"/>
        </w:rPr>
        <w:t xml:space="preserve">Prin HCLMT nr. </w:t>
      </w:r>
      <w:r>
        <w:rPr>
          <w:rStyle w:val="spctbdy"/>
          <w:rFonts w:ascii="Times New Roman" w:hAnsi="Times New Roman"/>
          <w:sz w:val="24"/>
          <w:szCs w:val="24"/>
        </w:rPr>
        <w:t>20</w:t>
      </w:r>
      <w:r w:rsidRPr="00F91A05">
        <w:rPr>
          <w:rStyle w:val="spctbdy"/>
          <w:rFonts w:ascii="Times New Roman" w:hAnsi="Times New Roman"/>
          <w:sz w:val="24"/>
          <w:szCs w:val="24"/>
        </w:rPr>
        <w:t>/</w:t>
      </w:r>
      <w:r>
        <w:rPr>
          <w:rStyle w:val="spctbdy"/>
          <w:rFonts w:ascii="Times New Roman" w:hAnsi="Times New Roman"/>
          <w:sz w:val="24"/>
          <w:szCs w:val="24"/>
        </w:rPr>
        <w:t>25</w:t>
      </w:r>
      <w:r w:rsidRPr="00F91A05">
        <w:rPr>
          <w:rStyle w:val="spctbdy"/>
          <w:rFonts w:ascii="Times New Roman" w:hAnsi="Times New Roman"/>
          <w:sz w:val="24"/>
          <w:szCs w:val="24"/>
        </w:rPr>
        <w:t>.</w:t>
      </w:r>
      <w:r>
        <w:rPr>
          <w:rStyle w:val="spctbdy"/>
          <w:rFonts w:ascii="Times New Roman" w:hAnsi="Times New Roman"/>
          <w:sz w:val="24"/>
          <w:szCs w:val="24"/>
        </w:rPr>
        <w:t>01</w:t>
      </w:r>
      <w:r w:rsidRPr="00F91A05">
        <w:rPr>
          <w:rStyle w:val="spctbdy"/>
          <w:rFonts w:ascii="Times New Roman" w:hAnsi="Times New Roman"/>
          <w:sz w:val="24"/>
          <w:szCs w:val="24"/>
        </w:rPr>
        <w:t>.202</w:t>
      </w:r>
      <w:r>
        <w:rPr>
          <w:rStyle w:val="spctbdy"/>
          <w:rFonts w:ascii="Times New Roman" w:hAnsi="Times New Roman"/>
          <w:sz w:val="24"/>
          <w:szCs w:val="24"/>
        </w:rPr>
        <w:t xml:space="preserve">2, a fost </w:t>
      </w:r>
      <w:r w:rsidRPr="00B35BB3">
        <w:rPr>
          <w:rStyle w:val="spctbdy"/>
          <w:rFonts w:ascii="Times New Roman" w:hAnsi="Times New Roman"/>
          <w:sz w:val="24"/>
          <w:szCs w:val="24"/>
        </w:rPr>
        <w:t>aprob</w:t>
      </w:r>
      <w:r>
        <w:rPr>
          <w:rStyle w:val="spctbdy"/>
          <w:rFonts w:ascii="Times New Roman" w:hAnsi="Times New Roman"/>
          <w:sz w:val="24"/>
          <w:szCs w:val="24"/>
        </w:rPr>
        <w:t>at</w:t>
      </w:r>
      <w:r w:rsidRPr="00B35BB3">
        <w:rPr>
          <w:rStyle w:val="spctbdy"/>
          <w:rFonts w:ascii="Times New Roman" w:hAnsi="Times New Roman"/>
          <w:sz w:val="24"/>
          <w:szCs w:val="24"/>
        </w:rPr>
        <w:t xml:space="preserve"> Regulamentul de funcţionare al sistemului de parcare a autovehiculelor în Municipiul Timi</w:t>
      </w:r>
      <w:r w:rsidR="00B607C9">
        <w:rPr>
          <w:rStyle w:val="spctbdy"/>
          <w:rFonts w:ascii="Times New Roman" w:hAnsi="Times New Roman"/>
          <w:sz w:val="24"/>
          <w:szCs w:val="24"/>
        </w:rPr>
        <w:t>ș</w:t>
      </w:r>
      <w:r w:rsidRPr="00B35BB3">
        <w:rPr>
          <w:rStyle w:val="spctbdy"/>
          <w:rFonts w:ascii="Times New Roman" w:hAnsi="Times New Roman"/>
          <w:sz w:val="24"/>
          <w:szCs w:val="24"/>
        </w:rPr>
        <w:t>oara conform Anexei</w:t>
      </w:r>
      <w:r>
        <w:rPr>
          <w:rStyle w:val="spctbdy"/>
          <w:rFonts w:ascii="Times New Roman" w:hAnsi="Times New Roman"/>
          <w:sz w:val="24"/>
          <w:szCs w:val="24"/>
        </w:rPr>
        <w:t xml:space="preserve"> la această hotărâre. </w:t>
      </w:r>
      <w:r w:rsidRPr="00F91A05">
        <w:rPr>
          <w:bCs/>
          <w:color w:val="000000"/>
          <w:lang w:eastAsia="en-US"/>
        </w:rPr>
        <w:t xml:space="preserve">Regulamentul </w:t>
      </w:r>
      <w:r>
        <w:rPr>
          <w:bCs/>
          <w:color w:val="000000"/>
          <w:lang w:eastAsia="en-US"/>
        </w:rPr>
        <w:t xml:space="preserve">este </w:t>
      </w:r>
      <w:r w:rsidRPr="00F91A05">
        <w:rPr>
          <w:bCs/>
          <w:color w:val="000000"/>
          <w:lang w:eastAsia="en-US"/>
        </w:rPr>
        <w:t xml:space="preserve">pus în aplicare de </w:t>
      </w:r>
      <w:r>
        <w:rPr>
          <w:bCs/>
          <w:color w:val="000000"/>
          <w:lang w:eastAsia="en-US"/>
        </w:rPr>
        <w:t xml:space="preserve">către </w:t>
      </w:r>
      <w:r w:rsidRPr="00F91A05">
        <w:rPr>
          <w:bCs/>
          <w:color w:val="000000"/>
          <w:lang w:eastAsia="en-US"/>
        </w:rPr>
        <w:t xml:space="preserve">noul serviciu public înfiinţat, respectiv Serviciul Public de Interes Local pentru Administrarea Parcărilor Publice din Municipiul Timișoara </w:t>
      </w:r>
      <w:r>
        <w:rPr>
          <w:bCs/>
          <w:color w:val="000000"/>
          <w:lang w:eastAsia="en-US"/>
        </w:rPr>
        <w:t>-</w:t>
      </w:r>
      <w:r w:rsidRPr="00F91A05">
        <w:rPr>
          <w:bCs/>
          <w:color w:val="000000"/>
          <w:lang w:eastAsia="en-US"/>
        </w:rPr>
        <w:t xml:space="preserve"> TIMPARK. </w:t>
      </w:r>
    </w:p>
    <w:p w14:paraId="3313D0B2" w14:textId="77777777" w:rsidR="00B35BB3" w:rsidRDefault="00B35BB3" w:rsidP="00B35BB3">
      <w:pPr>
        <w:ind w:firstLine="720"/>
        <w:jc w:val="both"/>
        <w:rPr>
          <w:bCs/>
          <w:color w:val="000000"/>
          <w:lang w:eastAsia="en-US"/>
        </w:rPr>
      </w:pPr>
      <w:r>
        <w:rPr>
          <w:bCs/>
          <w:color w:val="000000"/>
          <w:lang w:eastAsia="en-US"/>
        </w:rPr>
        <w:t xml:space="preserve">În cuprinsul </w:t>
      </w:r>
      <w:r w:rsidRPr="00B35BB3">
        <w:rPr>
          <w:rStyle w:val="spctbdy"/>
          <w:rFonts w:ascii="Times New Roman" w:hAnsi="Times New Roman"/>
          <w:sz w:val="24"/>
          <w:szCs w:val="24"/>
        </w:rPr>
        <w:t>Regulamentul</w:t>
      </w:r>
      <w:r>
        <w:rPr>
          <w:rStyle w:val="spctbdy"/>
          <w:rFonts w:ascii="Times New Roman" w:hAnsi="Times New Roman"/>
          <w:sz w:val="24"/>
          <w:szCs w:val="24"/>
        </w:rPr>
        <w:t>ui</w:t>
      </w:r>
      <w:r w:rsidRPr="00B35BB3">
        <w:rPr>
          <w:rStyle w:val="spctbdy"/>
          <w:rFonts w:ascii="Times New Roman" w:hAnsi="Times New Roman"/>
          <w:sz w:val="24"/>
          <w:szCs w:val="24"/>
        </w:rPr>
        <w:t xml:space="preserve"> de funcţionare al sistemului de parcare a autovehiculelor în Municipiul Timisoara</w:t>
      </w:r>
      <w:r>
        <w:rPr>
          <w:rStyle w:val="spctbdy"/>
          <w:rFonts w:ascii="Times New Roman" w:hAnsi="Times New Roman"/>
          <w:sz w:val="24"/>
          <w:szCs w:val="24"/>
        </w:rPr>
        <w:t>, așa cum a fost el aprobat prin HCLMT nr. 20</w:t>
      </w:r>
      <w:r w:rsidRPr="00F91A05">
        <w:rPr>
          <w:rStyle w:val="spctbdy"/>
          <w:rFonts w:ascii="Times New Roman" w:hAnsi="Times New Roman"/>
          <w:sz w:val="24"/>
          <w:szCs w:val="24"/>
        </w:rPr>
        <w:t>/</w:t>
      </w:r>
      <w:r>
        <w:rPr>
          <w:rStyle w:val="spctbdy"/>
          <w:rFonts w:ascii="Times New Roman" w:hAnsi="Times New Roman"/>
          <w:sz w:val="24"/>
          <w:szCs w:val="24"/>
        </w:rPr>
        <w:t>25</w:t>
      </w:r>
      <w:r w:rsidRPr="00F91A05">
        <w:rPr>
          <w:rStyle w:val="spctbdy"/>
          <w:rFonts w:ascii="Times New Roman" w:hAnsi="Times New Roman"/>
          <w:sz w:val="24"/>
          <w:szCs w:val="24"/>
        </w:rPr>
        <w:t>.</w:t>
      </w:r>
      <w:r>
        <w:rPr>
          <w:rStyle w:val="spctbdy"/>
          <w:rFonts w:ascii="Times New Roman" w:hAnsi="Times New Roman"/>
          <w:sz w:val="24"/>
          <w:szCs w:val="24"/>
        </w:rPr>
        <w:t>01</w:t>
      </w:r>
      <w:r w:rsidRPr="00F91A05">
        <w:rPr>
          <w:rStyle w:val="spctbdy"/>
          <w:rFonts w:ascii="Times New Roman" w:hAnsi="Times New Roman"/>
          <w:sz w:val="24"/>
          <w:szCs w:val="24"/>
        </w:rPr>
        <w:t>.202</w:t>
      </w:r>
      <w:r>
        <w:rPr>
          <w:rStyle w:val="spctbdy"/>
          <w:rFonts w:ascii="Times New Roman" w:hAnsi="Times New Roman"/>
          <w:sz w:val="24"/>
          <w:szCs w:val="24"/>
        </w:rPr>
        <w:t xml:space="preserve">2, la art. 11 sunt prevăzute mai multe tipuri de abonamente de parcare ce pot fi eliberate de către operatorul </w:t>
      </w:r>
      <w:r w:rsidRPr="00F91A05">
        <w:rPr>
          <w:bCs/>
          <w:color w:val="000000"/>
          <w:lang w:eastAsia="en-US"/>
        </w:rPr>
        <w:t xml:space="preserve">Serviciul Public de Interes Local pentru Administrarea Parcărilor Publice din Municipiul Timișoara </w:t>
      </w:r>
      <w:r>
        <w:rPr>
          <w:bCs/>
          <w:color w:val="000000"/>
          <w:lang w:eastAsia="en-US"/>
        </w:rPr>
        <w:t>–</w:t>
      </w:r>
      <w:r w:rsidRPr="00F91A05">
        <w:rPr>
          <w:bCs/>
          <w:color w:val="000000"/>
          <w:lang w:eastAsia="en-US"/>
        </w:rPr>
        <w:t xml:space="preserve"> TIMPARK</w:t>
      </w:r>
      <w:r>
        <w:rPr>
          <w:bCs/>
          <w:color w:val="000000"/>
          <w:lang w:eastAsia="en-US"/>
        </w:rPr>
        <w:t xml:space="preserve">, printre acestea la art. 11, lit. f) fiind reglementat abonamentul de tip „REZIDENT”. În reglementarea </w:t>
      </w:r>
      <w:r w:rsidRPr="00BB22F2">
        <w:rPr>
          <w:b/>
          <w:bCs/>
          <w:color w:val="000000"/>
          <w:lang w:eastAsia="en-US"/>
        </w:rPr>
        <w:t>actuală,</w:t>
      </w:r>
      <w:r>
        <w:rPr>
          <w:bCs/>
          <w:color w:val="000000"/>
          <w:lang w:eastAsia="en-US"/>
        </w:rPr>
        <w:t xml:space="preserve"> eliberarea acestui tip de abonament presupune următoarele:</w:t>
      </w:r>
    </w:p>
    <w:p w14:paraId="1A3A026D" w14:textId="77777777" w:rsidR="00B35BB3" w:rsidRDefault="00B35BB3" w:rsidP="00B35BB3">
      <w:pPr>
        <w:ind w:firstLine="720"/>
        <w:jc w:val="both"/>
        <w:rPr>
          <w:bCs/>
          <w:color w:val="000000"/>
          <w:lang w:eastAsia="en-US"/>
        </w:rPr>
      </w:pPr>
      <w:r>
        <w:rPr>
          <w:bCs/>
          <w:color w:val="000000"/>
          <w:lang w:eastAsia="en-US"/>
        </w:rPr>
        <w:t xml:space="preserve">„Art. 11. </w:t>
      </w:r>
      <w:r w:rsidRPr="00982665">
        <w:rPr>
          <w:color w:val="000000"/>
        </w:rPr>
        <w:t>Vor fi emise următoarele tipuri de abonamente:</w:t>
      </w:r>
    </w:p>
    <w:p w14:paraId="3E7BC732" w14:textId="77777777" w:rsidR="00B35BB3" w:rsidRPr="00982665" w:rsidRDefault="00CE341F" w:rsidP="00B35BB3">
      <w:pPr>
        <w:ind w:left="720"/>
        <w:jc w:val="both"/>
        <w:rPr>
          <w:b/>
          <w:color w:val="000000"/>
        </w:rPr>
      </w:pPr>
      <w:r>
        <w:rPr>
          <w:b/>
          <w:color w:val="000000"/>
        </w:rPr>
        <w:t>....</w:t>
      </w:r>
      <w:r w:rsidR="00B35BB3" w:rsidRPr="00982665">
        <w:rPr>
          <w:b/>
          <w:color w:val="000000"/>
        </w:rPr>
        <w:t xml:space="preserve">f) Abonament </w:t>
      </w:r>
      <w:r w:rsidR="00B35BB3">
        <w:rPr>
          <w:b/>
          <w:color w:val="000000"/>
        </w:rPr>
        <w:t>„REZIDENT</w:t>
      </w:r>
      <w:r w:rsidR="00B35BB3" w:rsidRPr="00982665">
        <w:rPr>
          <w:b/>
          <w:color w:val="000000"/>
        </w:rPr>
        <w:t>”;</w:t>
      </w:r>
    </w:p>
    <w:p w14:paraId="5F537DC7" w14:textId="5FF0C001" w:rsidR="00B35BB3" w:rsidRPr="00AD66C2" w:rsidRDefault="00B35BB3" w:rsidP="00B04587">
      <w:pPr>
        <w:ind w:left="720"/>
        <w:jc w:val="both"/>
      </w:pPr>
      <w:r w:rsidRPr="00B125F3">
        <w:t>Se emite, cu valabilitate de la data eliberării și până la finele anului în care este eliberat, doar persoanelor fizice care au domiciliul în municipiul Timișoara</w:t>
      </w:r>
      <w:r>
        <w:t xml:space="preserve">, </w:t>
      </w:r>
      <w:r>
        <w:rPr>
          <w:color w:val="000000"/>
        </w:rPr>
        <w:t>respectiv fac dovada că deţin în proprietate autovehiculul pentru care solicită eliberarea abonamentului</w:t>
      </w:r>
      <w:r w:rsidRPr="00B125F3">
        <w:t>. Eliberarea abonamentului se face pe bază de buletin (carte) de identitate, prin intermediul c</w:t>
      </w:r>
      <w:r>
        <w:t>ă</w:t>
      </w:r>
      <w:r w:rsidRPr="00B125F3">
        <w:t xml:space="preserve">ruia se determină zona de rezidență căreia i se aplică abonamentul, şi certificat de înmatriculare al autovehiculului </w:t>
      </w:r>
      <w:r w:rsidRPr="00536127">
        <w:t xml:space="preserve">având inspecţia tehnică periodică valabilă. </w:t>
      </w:r>
      <w:r w:rsidRPr="00B56E77">
        <w:t>În cazul autovehiculelor deținute în comun de către soți, se va prezenta, suplimentar, și certificatul de căsătorie, în situația în care soțul solicitant nu este înscris ca proprietar în certificatul de înmatriculare al autovehiculului</w:t>
      </w:r>
      <w:r>
        <w:t xml:space="preserve">. </w:t>
      </w:r>
      <w:r w:rsidRPr="00536127">
        <w:t>Abonamentul se inscripţionează cu numărul de înmatriculare al vehiculului și este netransmisibil</w:t>
      </w:r>
      <w:r w:rsidRPr="00B125F3">
        <w:t xml:space="preserve">. De acest abonament pot beneficia şi persoanele fizice care fac dovada că locuiescîn interiorul perimetrului de aplicare a sistemului de taxare şi au </w:t>
      </w:r>
      <w:r w:rsidRPr="00393FD5">
        <w:t>înscri</w:t>
      </w:r>
      <w:r>
        <w:t>să</w:t>
      </w:r>
      <w:r w:rsidRPr="00393FD5">
        <w:t xml:space="preserve"> în actul de identitate menţiun</w:t>
      </w:r>
      <w:r>
        <w:t>ea</w:t>
      </w:r>
      <w:r w:rsidRPr="00393FD5">
        <w:t xml:space="preserve"> privind stabilirea reşedinţei (</w:t>
      </w:r>
      <w:r>
        <w:t xml:space="preserve">fosta </w:t>
      </w:r>
      <w:r w:rsidRPr="00393FD5">
        <w:t>viz</w:t>
      </w:r>
      <w:r>
        <w:t>ă</w:t>
      </w:r>
      <w:r w:rsidRPr="00393FD5">
        <w:t xml:space="preserve"> de flotant) </w:t>
      </w:r>
      <w:r w:rsidRPr="00B125F3">
        <w:t>la respectiva adresă.</w:t>
      </w:r>
      <w:r w:rsidRPr="00AD66C2">
        <w:t xml:space="preserve">Acest tip de abonament se poate elibera pentru un singur autovehicul/persoană. </w:t>
      </w:r>
    </w:p>
    <w:p w14:paraId="0F497B82" w14:textId="280B013D" w:rsidR="00B35BB3" w:rsidRDefault="00B35BB3" w:rsidP="00B04587">
      <w:pPr>
        <w:ind w:left="720"/>
        <w:jc w:val="both"/>
      </w:pPr>
      <w:r>
        <w:tab/>
        <w:t>A</w:t>
      </w:r>
      <w:r w:rsidRPr="00B125F3">
        <w:t xml:space="preserve">bonamentul </w:t>
      </w:r>
      <w:r>
        <w:t>conferă</w:t>
      </w:r>
      <w:r w:rsidRPr="00B125F3">
        <w:t xml:space="preserve"> drept de </w:t>
      </w:r>
      <w:r w:rsidRPr="00536127">
        <w:t xml:space="preserve">staţionare </w:t>
      </w:r>
      <w:r w:rsidRPr="00AD66C2">
        <w:t>p</w:t>
      </w:r>
      <w:r w:rsidR="00BB22F2">
        <w:t>e ambele categorii de locuri de p</w:t>
      </w:r>
      <w:r w:rsidRPr="00AD66C2">
        <w:t>arcare/staționare - așa cum sunt ele definite la art. 3, alin. 3,</w:t>
      </w:r>
      <w:r>
        <w:t>semnalizate corespunzător</w:t>
      </w:r>
      <w:r w:rsidRPr="00536127">
        <w:t xml:space="preserve"> cuprinse în subzona unde se regăsește adresa de domiciliu/reședință persoana fizică solicitantă, în intervalul orar 08,00 - </w:t>
      </w:r>
      <w:r>
        <w:t>08</w:t>
      </w:r>
      <w:r w:rsidRPr="00536127">
        <w:t>,00, conform Anexei 5 (subzone tarifare)</w:t>
      </w:r>
      <w:r>
        <w:t>, fără însă a asigura și rezervarea unui loc de parcare</w:t>
      </w:r>
      <w:r w:rsidRPr="00536127">
        <w:t>.</w:t>
      </w:r>
      <w:r w:rsidR="00CE341F">
        <w:t>”</w:t>
      </w:r>
    </w:p>
    <w:p w14:paraId="1113E174" w14:textId="77777777" w:rsidR="00CE341F" w:rsidRDefault="00CE341F" w:rsidP="00CE341F">
      <w:pPr>
        <w:jc w:val="both"/>
        <w:rPr>
          <w:rStyle w:val="spctbdy"/>
          <w:rFonts w:ascii="Times New Roman" w:hAnsi="Times New Roman"/>
          <w:sz w:val="24"/>
          <w:szCs w:val="24"/>
        </w:rPr>
      </w:pPr>
      <w:r>
        <w:tab/>
        <w:t>Având în vedere că actuala reglementare aduce unele limitări în eliberarea actui tip de abonament și pentru alte categorii de persoane fizice care au domiciliul sau reședința în municipiul Timișoara, însă nu dețin în proprietate autovehiculul pe care-l utilizează, respectiv sunt situații în care autovehiculele utilizate de către persoanele fizice cu domiciliul/reședința în municipiul Timișoara sunt înmatriculate pe persoane juridice, și pentru a nu limita dreptul acestor categorii de persoane fizice (utilizatori ai autovehicuelelor) de a staționa cu aceste autovehicule la adresa de domiciliu/reședință, propunem modificarea p</w:t>
      </w:r>
      <w:r w:rsidR="00477CB9">
        <w:t>r</w:t>
      </w:r>
      <w:r>
        <w:t xml:space="preserve">evederilor art. 11 lit. f) din </w:t>
      </w:r>
      <w:r w:rsidRPr="00B35BB3">
        <w:rPr>
          <w:rStyle w:val="spctbdy"/>
          <w:rFonts w:ascii="Times New Roman" w:hAnsi="Times New Roman"/>
          <w:sz w:val="24"/>
          <w:szCs w:val="24"/>
        </w:rPr>
        <w:t>Regulamentul</w:t>
      </w:r>
      <w:r>
        <w:rPr>
          <w:rStyle w:val="spctbdy"/>
          <w:rFonts w:ascii="Times New Roman" w:hAnsi="Times New Roman"/>
          <w:sz w:val="24"/>
          <w:szCs w:val="24"/>
        </w:rPr>
        <w:t>ui</w:t>
      </w:r>
      <w:r w:rsidRPr="00B35BB3">
        <w:rPr>
          <w:rStyle w:val="spctbdy"/>
          <w:rFonts w:ascii="Times New Roman" w:hAnsi="Times New Roman"/>
          <w:sz w:val="24"/>
          <w:szCs w:val="24"/>
        </w:rPr>
        <w:t xml:space="preserve"> de funcţionare al sistemului de parcare a autovehiculelor în Municipiul Timisoara</w:t>
      </w:r>
      <w:r>
        <w:rPr>
          <w:rStyle w:val="spctbdy"/>
          <w:rFonts w:ascii="Times New Roman" w:hAnsi="Times New Roman"/>
          <w:sz w:val="24"/>
          <w:szCs w:val="24"/>
        </w:rPr>
        <w:t>, așa cum a fost el aprobat prin HCLMT nr. 20</w:t>
      </w:r>
      <w:r w:rsidRPr="00F91A05">
        <w:rPr>
          <w:rStyle w:val="spctbdy"/>
          <w:rFonts w:ascii="Times New Roman" w:hAnsi="Times New Roman"/>
          <w:sz w:val="24"/>
          <w:szCs w:val="24"/>
        </w:rPr>
        <w:t>/</w:t>
      </w:r>
      <w:r>
        <w:rPr>
          <w:rStyle w:val="spctbdy"/>
          <w:rFonts w:ascii="Times New Roman" w:hAnsi="Times New Roman"/>
          <w:sz w:val="24"/>
          <w:szCs w:val="24"/>
        </w:rPr>
        <w:t>25</w:t>
      </w:r>
      <w:r w:rsidRPr="00F91A05">
        <w:rPr>
          <w:rStyle w:val="spctbdy"/>
          <w:rFonts w:ascii="Times New Roman" w:hAnsi="Times New Roman"/>
          <w:sz w:val="24"/>
          <w:szCs w:val="24"/>
        </w:rPr>
        <w:t>.</w:t>
      </w:r>
      <w:r>
        <w:rPr>
          <w:rStyle w:val="spctbdy"/>
          <w:rFonts w:ascii="Times New Roman" w:hAnsi="Times New Roman"/>
          <w:sz w:val="24"/>
          <w:szCs w:val="24"/>
        </w:rPr>
        <w:t>01</w:t>
      </w:r>
      <w:r w:rsidRPr="00F91A05">
        <w:rPr>
          <w:rStyle w:val="spctbdy"/>
          <w:rFonts w:ascii="Times New Roman" w:hAnsi="Times New Roman"/>
          <w:sz w:val="24"/>
          <w:szCs w:val="24"/>
        </w:rPr>
        <w:t>.202</w:t>
      </w:r>
      <w:r>
        <w:rPr>
          <w:rStyle w:val="spctbdy"/>
          <w:rFonts w:ascii="Times New Roman" w:hAnsi="Times New Roman"/>
          <w:sz w:val="24"/>
          <w:szCs w:val="24"/>
        </w:rPr>
        <w:t>2, după cum urmează:</w:t>
      </w:r>
    </w:p>
    <w:p w14:paraId="42BCCD99" w14:textId="77777777" w:rsidR="00BB22F2" w:rsidRPr="00744F95" w:rsidRDefault="00BB22F2" w:rsidP="00B04587">
      <w:pPr>
        <w:ind w:firstLine="720"/>
        <w:jc w:val="both"/>
        <w:rPr>
          <w:b/>
          <w:color w:val="000000"/>
        </w:rPr>
      </w:pPr>
      <w:r w:rsidRPr="00744F95">
        <w:rPr>
          <w:rStyle w:val="spctbdy"/>
          <w:rFonts w:ascii="Times New Roman" w:hAnsi="Times New Roman"/>
          <w:sz w:val="24"/>
          <w:szCs w:val="24"/>
        </w:rPr>
        <w:t>„</w:t>
      </w:r>
      <w:r w:rsidRPr="00744F95">
        <w:rPr>
          <w:b/>
          <w:color w:val="000000"/>
        </w:rPr>
        <w:t>Art.11</w:t>
      </w:r>
      <w:r w:rsidRPr="00744F95">
        <w:rPr>
          <w:color w:val="000000"/>
        </w:rPr>
        <w:t>. .....</w:t>
      </w:r>
      <w:r w:rsidRPr="00744F95">
        <w:rPr>
          <w:b/>
          <w:color w:val="000000"/>
        </w:rPr>
        <w:t>f) Abonament „REZIDENT”;</w:t>
      </w:r>
    </w:p>
    <w:p w14:paraId="602831BC" w14:textId="5CAC10A9" w:rsidR="00BB22F2" w:rsidRPr="00744F95" w:rsidRDefault="00BB22F2" w:rsidP="00BB22F2">
      <w:pPr>
        <w:jc w:val="both"/>
      </w:pPr>
      <w:r w:rsidRPr="00744F95">
        <w:tab/>
        <w:t xml:space="preserve">Se emite, cu valabilitate de la data eliberării și până la finele anului în care este eliberat, solicitanților persoane fizice, </w:t>
      </w:r>
      <w:r>
        <w:t>pentru</w:t>
      </w:r>
      <w:r w:rsidRPr="00744F95">
        <w:t xml:space="preserve"> adresa de domiciliu din municipiul Timișoara, respectiv </w:t>
      </w:r>
      <w:r>
        <w:t>pentru</w:t>
      </w:r>
      <w:r w:rsidRPr="00744F95">
        <w:t xml:space="preserve"> adresa de reşedinţă (fosta viză de flotant) înscrisă în actul de identitate de către autoritățile competente. Eliberarea abonamentului se face pe bază de buletin (carte) de identitate, prin intermediul căruia se determină subzona de rezidență căreia i se aplică abonamentul, şi certificat de înmatriculare al autovehiculului având inspecţia tehnică periodică valabilă. În cazul autovehiculelor deținute în comun de către soți, respectiv autovehiculelor deținute în familie, între rude de gradul I, se va prezenta, suplimentar, și certificatul de căsătorie, respectiv certificatul de naștere, în cazul in care solicitantul nu </w:t>
      </w:r>
      <w:r w:rsidRPr="00744F95">
        <w:lastRenderedPageBreak/>
        <w:t xml:space="preserve">este înscris ca proprietar în certificatul de înmatriculare al autovehiculului. Abonamentul se inscripţionează cu numărul de înmatriculare al vehiculului și este netransmisibil. Acest tip de abonament poate fi eliberat și în cazul autovehiculelor înmatriculate pe persoane juridice, caz în care abonamentul se va elibera pentru subzona unde persoana fizică solicitantă are adresa de domiciliu/reședință în actul de identitate, suplimentar urmând a se prezenta și o dovadă din partea proprietarului din care să rezulte dreptul persoanei fizice de a utiliza acel autovehicul. Acest tip de abonament se poate elibera pentru un singur autovehicul/persoană. </w:t>
      </w:r>
    </w:p>
    <w:p w14:paraId="0108DA42" w14:textId="77777777" w:rsidR="00BB22F2" w:rsidRPr="00744F95" w:rsidRDefault="00BB22F2" w:rsidP="00B04587">
      <w:pPr>
        <w:ind w:firstLine="720"/>
        <w:jc w:val="both"/>
        <w:rPr>
          <w:b/>
          <w:bCs/>
        </w:rPr>
      </w:pPr>
      <w:r w:rsidRPr="00744F95">
        <w:t>Abonamentul conferă drept de staţionare pe ambele categorii de locuri de parcare/staționare - așa cum sunt ele definite la art. 3 alin. 3, semnalizate corespunzător</w:t>
      </w:r>
      <w:r>
        <w:t xml:space="preserve"> și</w:t>
      </w:r>
      <w:r w:rsidRPr="00744F95">
        <w:t xml:space="preserve"> cuprinse în subzona unde se regăsește adresa de domiciliu/reședință a persoanei fizice solicitante, în intervalul orar 08,00 - 08,00, conform Anexei 5 (subzone tarifare), fără însă a asigura și rezervarea unui loc de parcare.” </w:t>
      </w:r>
    </w:p>
    <w:p w14:paraId="4BA9CB1A" w14:textId="77777777" w:rsidR="00BB22F2" w:rsidRDefault="00BB22F2" w:rsidP="00433185">
      <w:pPr>
        <w:ind w:left="720"/>
        <w:jc w:val="both"/>
      </w:pPr>
    </w:p>
    <w:p w14:paraId="4BE175F8" w14:textId="77777777" w:rsidR="00BB22F2" w:rsidRDefault="00B35BB3" w:rsidP="00433185">
      <w:pPr>
        <w:ind w:left="720"/>
        <w:jc w:val="both"/>
      </w:pPr>
      <w:r>
        <w:t>Având în vedere prevederile legale expuse în prezentul raport, aprecie</w:t>
      </w:r>
      <w:r w:rsidR="00CE341F">
        <w:t>m</w:t>
      </w:r>
      <w:r>
        <w:t xml:space="preserve"> că proiectul de hotărâre </w:t>
      </w:r>
    </w:p>
    <w:p w14:paraId="23778203" w14:textId="77777777" w:rsidR="00B35BB3" w:rsidRDefault="00B35BB3" w:rsidP="00BB22F2">
      <w:pPr>
        <w:jc w:val="both"/>
      </w:pPr>
      <w:r>
        <w:rPr>
          <w:bCs/>
          <w:color w:val="000000"/>
        </w:rPr>
        <w:t xml:space="preserve">privind </w:t>
      </w:r>
      <w:r w:rsidR="00CE341F">
        <w:rPr>
          <w:bCs/>
          <w:color w:val="000000"/>
        </w:rPr>
        <w:t xml:space="preserve">modificarea </w:t>
      </w:r>
      <w:r w:rsidR="00CE341F" w:rsidRPr="00B35BB3">
        <w:rPr>
          <w:bCs/>
        </w:rPr>
        <w:t>prevederilor Regulamentului de funcţionare a sistemului de parcare a autovehiculelor în Municipiul Timişoara - TimPark, aprobat prin HCL Timișoara nr. 20/25.01.2022</w:t>
      </w:r>
      <w:r w:rsidR="00CE341F">
        <w:rPr>
          <w:bCs/>
        </w:rPr>
        <w:t xml:space="preserve">, </w:t>
      </w:r>
      <w:r>
        <w:t xml:space="preserve">îndeplinește condițiile pentru a fi supus dezbaterii și aprobării plenului consiliului local. </w:t>
      </w:r>
    </w:p>
    <w:p w14:paraId="3AC37B8A" w14:textId="77777777" w:rsidR="00B35BB3" w:rsidRDefault="00B35BB3" w:rsidP="00B35BB3"/>
    <w:p w14:paraId="78673DCA" w14:textId="77777777" w:rsidR="00CE341F" w:rsidRDefault="00CE341F" w:rsidP="00B35BB3"/>
    <w:p w14:paraId="2BBA545D" w14:textId="77777777" w:rsidR="00CE341F" w:rsidRDefault="00CE341F" w:rsidP="00B35BB3"/>
    <w:p w14:paraId="26432F81" w14:textId="77777777" w:rsidR="00CE341F" w:rsidRDefault="00CE341F" w:rsidP="00B35BB3"/>
    <w:p w14:paraId="7A8238C8" w14:textId="77777777" w:rsidR="00CE341F" w:rsidRDefault="00CE341F" w:rsidP="00B35BB3">
      <w:pPr>
        <w:rPr>
          <w:b/>
          <w:bCs/>
          <w:color w:val="000000"/>
          <w:lang w:val="pt-BR" w:eastAsia="en-US"/>
        </w:rPr>
      </w:pPr>
    </w:p>
    <w:p w14:paraId="70C95773" w14:textId="77777777" w:rsidR="00B35BB3" w:rsidRPr="00CB6AA2" w:rsidRDefault="00B35BB3" w:rsidP="00B35BB3">
      <w:pPr>
        <w:rPr>
          <w:b/>
        </w:rPr>
      </w:pPr>
      <w:r>
        <w:rPr>
          <w:b/>
        </w:rPr>
        <w:t>DIRECTOR S.P.I.L.A.P.P.M.T.</w:t>
      </w:r>
      <w:r w:rsidRPr="00CB6AA2">
        <w:rPr>
          <w:b/>
          <w:bCs/>
          <w:color w:val="000000"/>
          <w:lang w:val="pt-BR" w:eastAsia="en-US"/>
        </w:rPr>
        <w:t xml:space="preserve">,  </w:t>
      </w:r>
      <w:r>
        <w:rPr>
          <w:b/>
          <w:bCs/>
          <w:color w:val="000000"/>
          <w:lang w:val="pt-BR" w:eastAsia="en-US"/>
        </w:rPr>
        <w:tab/>
      </w:r>
      <w:r>
        <w:rPr>
          <w:b/>
          <w:bCs/>
          <w:color w:val="000000"/>
          <w:lang w:val="pt-BR" w:eastAsia="en-US"/>
        </w:rPr>
        <w:tab/>
      </w:r>
      <w:r>
        <w:rPr>
          <w:b/>
          <w:bCs/>
          <w:color w:val="000000"/>
          <w:lang w:val="pt-BR" w:eastAsia="en-US"/>
        </w:rPr>
        <w:tab/>
      </w:r>
      <w:r>
        <w:rPr>
          <w:b/>
          <w:bCs/>
          <w:color w:val="000000"/>
          <w:lang w:val="pt-BR" w:eastAsia="en-US"/>
        </w:rPr>
        <w:tab/>
      </w:r>
      <w:r>
        <w:rPr>
          <w:b/>
          <w:bCs/>
          <w:color w:val="000000"/>
          <w:lang w:val="pt-BR" w:eastAsia="en-US"/>
        </w:rPr>
        <w:tab/>
      </w:r>
      <w:r>
        <w:rPr>
          <w:b/>
          <w:bCs/>
          <w:color w:val="000000"/>
          <w:lang w:val="pt-BR" w:eastAsia="en-US"/>
        </w:rPr>
        <w:tab/>
      </w:r>
      <w:r>
        <w:rPr>
          <w:b/>
        </w:rPr>
        <w:t>DIRECTOR ADJUNCT</w:t>
      </w:r>
      <w:r w:rsidRPr="00CB6AA2">
        <w:rPr>
          <w:b/>
        </w:rPr>
        <w:t xml:space="preserve">,   </w:t>
      </w:r>
    </w:p>
    <w:p w14:paraId="772CCE49" w14:textId="77777777" w:rsidR="00B35BB3" w:rsidRDefault="00B35BB3" w:rsidP="00B35BB3">
      <w:pPr>
        <w:jc w:val="both"/>
        <w:rPr>
          <w:b/>
          <w:bCs/>
          <w:color w:val="000000"/>
          <w:lang w:val="it-IT" w:eastAsia="en-US"/>
        </w:rPr>
      </w:pPr>
      <w:r w:rsidRPr="00170B9C">
        <w:rPr>
          <w:b/>
          <w:bCs/>
          <w:color w:val="000000"/>
          <w:lang w:eastAsia="en-US"/>
        </w:rPr>
        <w:t>IONEL URSU</w:t>
      </w:r>
      <w:r>
        <w:rPr>
          <w:b/>
          <w:bCs/>
          <w:color w:val="000000"/>
          <w:lang w:eastAsia="en-US"/>
        </w:rPr>
        <w:tab/>
      </w:r>
      <w:r>
        <w:rPr>
          <w:b/>
          <w:bCs/>
          <w:color w:val="000000"/>
          <w:lang w:eastAsia="en-US"/>
        </w:rPr>
        <w:tab/>
      </w:r>
      <w:r>
        <w:rPr>
          <w:b/>
          <w:bCs/>
          <w:color w:val="000000"/>
          <w:lang w:eastAsia="en-US"/>
        </w:rPr>
        <w:tab/>
      </w:r>
      <w:r>
        <w:rPr>
          <w:b/>
          <w:bCs/>
          <w:color w:val="000000"/>
          <w:lang w:eastAsia="en-US"/>
        </w:rPr>
        <w:tab/>
      </w:r>
      <w:r>
        <w:rPr>
          <w:b/>
          <w:bCs/>
          <w:color w:val="000000"/>
          <w:lang w:eastAsia="en-US"/>
        </w:rPr>
        <w:tab/>
      </w:r>
      <w:r>
        <w:rPr>
          <w:b/>
          <w:bCs/>
          <w:color w:val="000000"/>
          <w:lang w:eastAsia="en-US"/>
        </w:rPr>
        <w:tab/>
      </w:r>
      <w:r>
        <w:rPr>
          <w:b/>
          <w:bCs/>
          <w:color w:val="000000"/>
          <w:lang w:eastAsia="en-US"/>
        </w:rPr>
        <w:tab/>
      </w:r>
      <w:r>
        <w:rPr>
          <w:b/>
          <w:bCs/>
          <w:color w:val="000000"/>
          <w:lang w:eastAsia="en-US"/>
        </w:rPr>
        <w:tab/>
      </w:r>
      <w:r w:rsidR="00CE341F">
        <w:rPr>
          <w:b/>
          <w:bCs/>
          <w:color w:val="000000"/>
          <w:lang w:eastAsia="en-US"/>
        </w:rPr>
        <w:t>BOGDAN BURGHINĂ</w:t>
      </w:r>
    </w:p>
    <w:p w14:paraId="0CF2BBF0" w14:textId="77777777" w:rsidR="00B35BB3" w:rsidRDefault="00B35BB3" w:rsidP="00B35BB3">
      <w:pPr>
        <w:jc w:val="both"/>
        <w:rPr>
          <w:b/>
          <w:bCs/>
          <w:color w:val="000000"/>
          <w:lang w:val="it-IT" w:eastAsia="en-US"/>
        </w:rPr>
      </w:pPr>
    </w:p>
    <w:p w14:paraId="57208B93" w14:textId="77777777" w:rsidR="00B35BB3" w:rsidRDefault="00B35BB3" w:rsidP="00B35BB3">
      <w:pPr>
        <w:jc w:val="both"/>
        <w:rPr>
          <w:b/>
          <w:bCs/>
          <w:color w:val="000000"/>
          <w:lang w:val="it-IT" w:eastAsia="en-US"/>
        </w:rPr>
      </w:pPr>
    </w:p>
    <w:p w14:paraId="169778BF" w14:textId="77777777" w:rsidR="00B35BB3" w:rsidRDefault="00B35BB3" w:rsidP="0008169A">
      <w:pPr>
        <w:ind w:firstLine="708"/>
      </w:pPr>
      <w:r w:rsidRPr="00CB6AA2">
        <w:rPr>
          <w:b/>
          <w:bCs/>
          <w:color w:val="000000"/>
          <w:lang w:val="pt-BR" w:eastAsia="en-US"/>
        </w:rPr>
        <w:tab/>
      </w:r>
      <w:r w:rsidRPr="00CB6AA2">
        <w:rPr>
          <w:b/>
          <w:bCs/>
          <w:color w:val="000000"/>
          <w:lang w:val="pt-BR" w:eastAsia="en-US"/>
        </w:rPr>
        <w:tab/>
      </w:r>
      <w:r w:rsidRPr="00CB6AA2">
        <w:rPr>
          <w:b/>
          <w:bCs/>
          <w:color w:val="000000"/>
          <w:lang w:val="pt-BR" w:eastAsia="en-US"/>
        </w:rPr>
        <w:tab/>
      </w:r>
      <w:r w:rsidRPr="00CB6AA2">
        <w:rPr>
          <w:b/>
          <w:bCs/>
          <w:color w:val="000000"/>
          <w:lang w:val="pt-BR" w:eastAsia="en-US"/>
        </w:rPr>
        <w:tab/>
      </w:r>
      <w:r>
        <w:rPr>
          <w:b/>
          <w:bCs/>
          <w:color w:val="000000"/>
          <w:lang w:val="pt-BR" w:eastAsia="en-US"/>
        </w:rPr>
        <w:tab/>
      </w:r>
      <w:r>
        <w:rPr>
          <w:b/>
          <w:bCs/>
          <w:color w:val="000000"/>
          <w:lang w:val="pt-BR" w:eastAsia="en-US"/>
        </w:rPr>
        <w:tab/>
      </w:r>
      <w:r>
        <w:rPr>
          <w:b/>
          <w:bCs/>
          <w:color w:val="000000"/>
          <w:lang w:val="pt-BR" w:eastAsia="en-US"/>
        </w:rPr>
        <w:tab/>
      </w:r>
      <w:r>
        <w:rPr>
          <w:b/>
          <w:bCs/>
          <w:color w:val="000000"/>
          <w:lang w:val="pt-BR" w:eastAsia="en-US"/>
        </w:rPr>
        <w:tab/>
      </w:r>
      <w:r>
        <w:rPr>
          <w:b/>
          <w:bCs/>
          <w:color w:val="000000"/>
          <w:lang w:val="pt-BR" w:eastAsia="en-US"/>
        </w:rPr>
        <w:tab/>
      </w:r>
      <w:r>
        <w:rPr>
          <w:b/>
          <w:bCs/>
          <w:color w:val="000000"/>
          <w:lang w:val="pt-BR" w:eastAsia="en-US"/>
        </w:rPr>
        <w:tab/>
      </w:r>
    </w:p>
    <w:p w14:paraId="4BFFF1E8" w14:textId="77777777" w:rsidR="00DB4292" w:rsidRPr="00CB6AA2" w:rsidRDefault="00DB4292" w:rsidP="00CB6AA2">
      <w:pPr>
        <w:jc w:val="both"/>
      </w:pPr>
    </w:p>
    <w:sectPr w:rsidR="00DB4292" w:rsidRPr="00CB6AA2" w:rsidSect="00ED1652">
      <w:footerReference w:type="default" r:id="rId9"/>
      <w:pgSz w:w="12240" w:h="15840"/>
      <w:pgMar w:top="576" w:right="810" w:bottom="108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DE61D" w14:textId="77777777" w:rsidR="00D62C24" w:rsidRDefault="00D62C24" w:rsidP="0022510F">
      <w:r>
        <w:separator/>
      </w:r>
    </w:p>
  </w:endnote>
  <w:endnote w:type="continuationSeparator" w:id="0">
    <w:p w14:paraId="7FBC732E" w14:textId="77777777" w:rsidR="00D62C24" w:rsidRDefault="00D62C24" w:rsidP="0022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840751"/>
      <w:docPartObj>
        <w:docPartGallery w:val="Page Numbers (Bottom of Page)"/>
        <w:docPartUnique/>
      </w:docPartObj>
    </w:sdtPr>
    <w:sdtEndPr/>
    <w:sdtContent>
      <w:p w14:paraId="0CFDE955" w14:textId="77777777" w:rsidR="0022510F" w:rsidRDefault="005E0DF4">
        <w:pPr>
          <w:pStyle w:val="Footer"/>
          <w:jc w:val="center"/>
        </w:pPr>
        <w:r>
          <w:fldChar w:fldCharType="begin"/>
        </w:r>
        <w:r w:rsidR="00EE3EB8">
          <w:instrText xml:space="preserve"> PAGE   \* MERGEFORMAT </w:instrText>
        </w:r>
        <w:r>
          <w:fldChar w:fldCharType="separate"/>
        </w:r>
        <w:r w:rsidR="00BB22F2">
          <w:rPr>
            <w:noProof/>
          </w:rPr>
          <w:t>2</w:t>
        </w:r>
        <w:r>
          <w:rPr>
            <w:noProof/>
          </w:rPr>
          <w:fldChar w:fldCharType="end"/>
        </w:r>
      </w:p>
    </w:sdtContent>
  </w:sdt>
  <w:p w14:paraId="03ED2CD0" w14:textId="77777777" w:rsidR="0022510F" w:rsidRDefault="00225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A7F5E" w14:textId="77777777" w:rsidR="00D62C24" w:rsidRDefault="00D62C24" w:rsidP="0022510F">
      <w:r>
        <w:separator/>
      </w:r>
    </w:p>
  </w:footnote>
  <w:footnote w:type="continuationSeparator" w:id="0">
    <w:p w14:paraId="472DAC1F" w14:textId="77777777" w:rsidR="00D62C24" w:rsidRDefault="00D62C24" w:rsidP="00225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4006F"/>
    <w:multiLevelType w:val="hybridMultilevel"/>
    <w:tmpl w:val="D7E8867A"/>
    <w:lvl w:ilvl="0" w:tplc="9A3EB23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6C72485"/>
    <w:multiLevelType w:val="hybridMultilevel"/>
    <w:tmpl w:val="D970560A"/>
    <w:lvl w:ilvl="0" w:tplc="97BA1FA8">
      <w:start w:val="1"/>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D24B34"/>
    <w:multiLevelType w:val="hybridMultilevel"/>
    <w:tmpl w:val="4A004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95190E"/>
    <w:multiLevelType w:val="hybridMultilevel"/>
    <w:tmpl w:val="C7CA0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66F6"/>
    <w:rsid w:val="000002E3"/>
    <w:rsid w:val="0001179C"/>
    <w:rsid w:val="0008169A"/>
    <w:rsid w:val="000C6C1C"/>
    <w:rsid w:val="00147DF1"/>
    <w:rsid w:val="00183A9C"/>
    <w:rsid w:val="001A22F6"/>
    <w:rsid w:val="001C2C22"/>
    <w:rsid w:val="001D253F"/>
    <w:rsid w:val="00217DC8"/>
    <w:rsid w:val="00224125"/>
    <w:rsid w:val="0022510F"/>
    <w:rsid w:val="00241F32"/>
    <w:rsid w:val="00310250"/>
    <w:rsid w:val="003666F6"/>
    <w:rsid w:val="003A243D"/>
    <w:rsid w:val="00433185"/>
    <w:rsid w:val="00477CB9"/>
    <w:rsid w:val="00513024"/>
    <w:rsid w:val="005E0DF4"/>
    <w:rsid w:val="005E3650"/>
    <w:rsid w:val="006905B1"/>
    <w:rsid w:val="00705CC0"/>
    <w:rsid w:val="00771C58"/>
    <w:rsid w:val="007D54E4"/>
    <w:rsid w:val="00804004"/>
    <w:rsid w:val="00826C67"/>
    <w:rsid w:val="008B3383"/>
    <w:rsid w:val="008C732C"/>
    <w:rsid w:val="009060BB"/>
    <w:rsid w:val="0092085E"/>
    <w:rsid w:val="009333E6"/>
    <w:rsid w:val="00934EDD"/>
    <w:rsid w:val="009F17F3"/>
    <w:rsid w:val="00A65FCB"/>
    <w:rsid w:val="00B04587"/>
    <w:rsid w:val="00B35BB3"/>
    <w:rsid w:val="00B607C9"/>
    <w:rsid w:val="00B6671B"/>
    <w:rsid w:val="00BB22F2"/>
    <w:rsid w:val="00BB2DD5"/>
    <w:rsid w:val="00BB47A9"/>
    <w:rsid w:val="00C744B5"/>
    <w:rsid w:val="00CB6AA2"/>
    <w:rsid w:val="00CD4F08"/>
    <w:rsid w:val="00CE341F"/>
    <w:rsid w:val="00D26A76"/>
    <w:rsid w:val="00D62C24"/>
    <w:rsid w:val="00DB4292"/>
    <w:rsid w:val="00DD544F"/>
    <w:rsid w:val="00ED1652"/>
    <w:rsid w:val="00EE3EB8"/>
    <w:rsid w:val="00FB45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AD90"/>
  <w15:docId w15:val="{E1B3BCFC-F881-4245-A586-EEF9BA58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F6"/>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2DD5"/>
    <w:rPr>
      <w:color w:val="0000FF" w:themeColor="hyperlink"/>
      <w:u w:val="single"/>
    </w:rPr>
  </w:style>
  <w:style w:type="paragraph" w:styleId="Header">
    <w:name w:val="header"/>
    <w:basedOn w:val="Normal"/>
    <w:link w:val="HeaderChar"/>
    <w:uiPriority w:val="99"/>
    <w:unhideWhenUsed/>
    <w:rsid w:val="00BB2DD5"/>
    <w:pPr>
      <w:tabs>
        <w:tab w:val="center" w:pos="4680"/>
        <w:tab w:val="right" w:pos="9360"/>
      </w:tabs>
    </w:pPr>
    <w:rPr>
      <w:rFonts w:asciiTheme="minorHAnsi" w:eastAsiaTheme="minorEastAsia" w:hAnsiTheme="minorHAnsi" w:cstheme="minorBidi"/>
      <w:sz w:val="22"/>
      <w:szCs w:val="22"/>
      <w:lang w:eastAsia="ro-RO"/>
    </w:rPr>
  </w:style>
  <w:style w:type="character" w:customStyle="1" w:styleId="HeaderChar">
    <w:name w:val="Header Char"/>
    <w:basedOn w:val="DefaultParagraphFont"/>
    <w:link w:val="Header"/>
    <w:uiPriority w:val="99"/>
    <w:rsid w:val="00BB2DD5"/>
    <w:rPr>
      <w:rFonts w:eastAsiaTheme="minorEastAsia"/>
      <w:lang w:val="ro-RO" w:eastAsia="ro-RO"/>
    </w:rPr>
  </w:style>
  <w:style w:type="paragraph" w:styleId="NoSpacing">
    <w:name w:val="No Spacing"/>
    <w:uiPriority w:val="1"/>
    <w:qFormat/>
    <w:rsid w:val="00BB2DD5"/>
    <w:pPr>
      <w:spacing w:after="0" w:line="240" w:lineRule="auto"/>
    </w:pPr>
    <w:rPr>
      <w:rFonts w:ascii="Calibri" w:eastAsia="Times New Roman" w:hAnsi="Calibri" w:cs="Calibri"/>
      <w:lang w:val="ro-RO"/>
    </w:rPr>
  </w:style>
  <w:style w:type="table" w:styleId="TableGrid">
    <w:name w:val="Table Grid"/>
    <w:basedOn w:val="TableNormal"/>
    <w:uiPriority w:val="59"/>
    <w:rsid w:val="00BB2DD5"/>
    <w:pPr>
      <w:spacing w:after="0" w:line="240" w:lineRule="auto"/>
    </w:pPr>
    <w:rPr>
      <w:rFonts w:eastAsiaTheme="minorEastAsia"/>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732C"/>
    <w:pPr>
      <w:autoSpaceDE w:val="0"/>
      <w:autoSpaceDN w:val="0"/>
      <w:adjustRightInd w:val="0"/>
      <w:spacing w:after="0" w:line="240" w:lineRule="auto"/>
    </w:pPr>
    <w:rPr>
      <w:rFonts w:ascii="Arial" w:eastAsia="Calibri" w:hAnsi="Arial" w:cs="Arial"/>
      <w:color w:val="000000"/>
      <w:sz w:val="24"/>
      <w:szCs w:val="24"/>
    </w:rPr>
  </w:style>
  <w:style w:type="paragraph" w:styleId="BodyTextIndent3">
    <w:name w:val="Body Text Indent 3"/>
    <w:basedOn w:val="Normal"/>
    <w:link w:val="BodyTextIndent3Char"/>
    <w:uiPriority w:val="99"/>
    <w:semiHidden/>
    <w:unhideWhenUsed/>
    <w:rsid w:val="008C732C"/>
    <w:pPr>
      <w:widowControl w:val="0"/>
      <w:spacing w:after="120"/>
      <w:ind w:left="283"/>
    </w:pPr>
    <w:rPr>
      <w:rFonts w:ascii="Calibri" w:eastAsia="Calibri" w:hAnsi="Calibri"/>
      <w:sz w:val="16"/>
      <w:szCs w:val="16"/>
      <w:lang w:val="en-US" w:eastAsia="en-US"/>
    </w:rPr>
  </w:style>
  <w:style w:type="character" w:customStyle="1" w:styleId="BodyTextIndent3Char">
    <w:name w:val="Body Text Indent 3 Char"/>
    <w:basedOn w:val="DefaultParagraphFont"/>
    <w:link w:val="BodyTextIndent3"/>
    <w:uiPriority w:val="99"/>
    <w:semiHidden/>
    <w:rsid w:val="008C732C"/>
    <w:rPr>
      <w:rFonts w:ascii="Calibri" w:eastAsia="Calibri" w:hAnsi="Calibri" w:cs="Times New Roman"/>
      <w:sz w:val="16"/>
      <w:szCs w:val="16"/>
    </w:rPr>
  </w:style>
  <w:style w:type="character" w:customStyle="1" w:styleId="spctbdy">
    <w:name w:val="s_pct_bdy"/>
    <w:basedOn w:val="DefaultParagraphFont"/>
    <w:rsid w:val="008C732C"/>
    <w:rPr>
      <w:rFonts w:ascii="Verdana" w:hAnsi="Verdana" w:hint="default"/>
      <w:b w:val="0"/>
      <w:bCs w:val="0"/>
      <w:color w:val="000000"/>
      <w:sz w:val="20"/>
      <w:szCs w:val="20"/>
      <w:shd w:val="clear" w:color="auto" w:fill="FFFFFF"/>
    </w:rPr>
  </w:style>
  <w:style w:type="character" w:customStyle="1" w:styleId="sden1">
    <w:name w:val="s_den1"/>
    <w:basedOn w:val="DefaultParagraphFont"/>
    <w:rsid w:val="008C732C"/>
    <w:rPr>
      <w:rFonts w:ascii="Verdana" w:hAnsi="Verdana" w:hint="default"/>
      <w:b/>
      <w:bCs/>
      <w:vanish w:val="0"/>
      <w:webHidden w:val="0"/>
      <w:color w:val="8B0000"/>
      <w:sz w:val="30"/>
      <w:szCs w:val="30"/>
      <w:shd w:val="clear" w:color="auto" w:fill="FFFFFF"/>
      <w:specVanish w:val="0"/>
    </w:rPr>
  </w:style>
  <w:style w:type="paragraph" w:styleId="ListParagraph">
    <w:name w:val="List Paragraph"/>
    <w:basedOn w:val="Normal"/>
    <w:uiPriority w:val="34"/>
    <w:qFormat/>
    <w:rsid w:val="00183A9C"/>
    <w:pPr>
      <w:ind w:left="720"/>
    </w:pPr>
    <w:rPr>
      <w:lang w:val="en-US" w:eastAsia="en-US"/>
    </w:rPr>
  </w:style>
  <w:style w:type="character" w:customStyle="1" w:styleId="salnbdy">
    <w:name w:val="s_aln_bdy"/>
    <w:basedOn w:val="DefaultParagraphFont"/>
    <w:rsid w:val="00183A9C"/>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B35BB3"/>
    <w:rPr>
      <w:rFonts w:ascii="Tahoma" w:hAnsi="Tahoma" w:cs="Tahoma"/>
      <w:sz w:val="16"/>
      <w:szCs w:val="16"/>
    </w:rPr>
  </w:style>
  <w:style w:type="character" w:customStyle="1" w:styleId="BalloonTextChar">
    <w:name w:val="Balloon Text Char"/>
    <w:basedOn w:val="DefaultParagraphFont"/>
    <w:link w:val="BalloonText"/>
    <w:uiPriority w:val="99"/>
    <w:semiHidden/>
    <w:rsid w:val="00B35BB3"/>
    <w:rPr>
      <w:rFonts w:ascii="Tahoma" w:eastAsia="Times New Roman" w:hAnsi="Tahoma" w:cs="Tahoma"/>
      <w:sz w:val="16"/>
      <w:szCs w:val="16"/>
      <w:lang w:val="ro-RO" w:eastAsia="en-GB"/>
    </w:rPr>
  </w:style>
  <w:style w:type="paragraph" w:styleId="Footer">
    <w:name w:val="footer"/>
    <w:basedOn w:val="Normal"/>
    <w:link w:val="FooterChar"/>
    <w:uiPriority w:val="99"/>
    <w:unhideWhenUsed/>
    <w:rsid w:val="0022510F"/>
    <w:pPr>
      <w:tabs>
        <w:tab w:val="center" w:pos="4536"/>
        <w:tab w:val="right" w:pos="9072"/>
      </w:tabs>
    </w:pPr>
  </w:style>
  <w:style w:type="character" w:customStyle="1" w:styleId="FooterChar">
    <w:name w:val="Footer Char"/>
    <w:basedOn w:val="DefaultParagraphFont"/>
    <w:link w:val="Footer"/>
    <w:uiPriority w:val="99"/>
    <w:rsid w:val="0022510F"/>
    <w:rPr>
      <w:rFonts w:ascii="Times New Roman" w:eastAsia="Times New Roman" w:hAnsi="Times New Roman" w:cs="Times New Roman"/>
      <w:sz w:val="24"/>
      <w:szCs w:val="24"/>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78BFB-1931-4A5E-85F5-4DD40358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tgentimir</dc:creator>
  <cp:lastModifiedBy>Anuta</cp:lastModifiedBy>
  <cp:revision>3</cp:revision>
  <cp:lastPrinted>2022-04-04T08:02:00Z</cp:lastPrinted>
  <dcterms:created xsi:type="dcterms:W3CDTF">2022-04-04T12:51:00Z</dcterms:created>
  <dcterms:modified xsi:type="dcterms:W3CDTF">2022-04-05T05:18:00Z</dcterms:modified>
</cp:coreProperties>
</file>