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BB2DD5" w:rsidTr="00153B70">
        <w:tc>
          <w:tcPr>
            <w:tcW w:w="6629" w:type="dxa"/>
            <w:hideMark/>
          </w:tcPr>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ROMÂNIA</w:t>
            </w:r>
          </w:p>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JUDEŢUL TIMIŞ</w:t>
            </w:r>
          </w:p>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MUNICIPIUL TIMIŞOARA</w:t>
            </w:r>
          </w:p>
          <w:p w:rsidR="00BB2DD5" w:rsidRDefault="00771C58" w:rsidP="00153B70">
            <w:pPr>
              <w:pStyle w:val="Header"/>
              <w:spacing w:line="276" w:lineRule="auto"/>
              <w:rPr>
                <w:rFonts w:asciiTheme="majorHAnsi" w:hAnsiTheme="majorHAnsi"/>
                <w:sz w:val="23"/>
                <w:szCs w:val="23"/>
              </w:rPr>
            </w:pPr>
            <w:r>
              <w:rPr>
                <w:rFonts w:ascii="Times New Roman" w:hAnsi="Times New Roman" w:cs="Times New Roman"/>
                <w:color w:val="000000"/>
                <w:sz w:val="24"/>
                <w:szCs w:val="24"/>
              </w:rPr>
              <w:t>SC2021-23440/23.11.2021</w:t>
            </w:r>
          </w:p>
        </w:tc>
        <w:tc>
          <w:tcPr>
            <w:tcW w:w="4502" w:type="dxa"/>
            <w:hideMark/>
          </w:tcPr>
          <w:p w:rsidR="00BB2DD5" w:rsidRDefault="00BB2DD5" w:rsidP="00153B70">
            <w:pPr>
              <w:pStyle w:val="Header"/>
              <w:spacing w:line="276" w:lineRule="auto"/>
              <w:rPr>
                <w:rFonts w:asciiTheme="majorHAnsi" w:hAnsiTheme="majorHAnsi"/>
                <w:b/>
                <w:noProof/>
              </w:rPr>
            </w:pPr>
            <w:r>
              <w:rPr>
                <w:noProof/>
                <w:lang w:val="en-US" w:eastAsia="en-US"/>
              </w:rPr>
              <w:drawing>
                <wp:anchor distT="0" distB="0" distL="114300" distR="114300" simplePos="0" relativeHeight="25166028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27710" cy="1104900"/>
                          </a:xfrm>
                          <a:prstGeom prst="rect">
                            <a:avLst/>
                          </a:prstGeom>
                          <a:noFill/>
                        </pic:spPr>
                      </pic:pic>
                    </a:graphicData>
                  </a:graphic>
                </wp:anchor>
              </w:drawing>
            </w:r>
          </w:p>
        </w:tc>
      </w:tr>
    </w:tbl>
    <w:p w:rsidR="00BB2DD5" w:rsidRDefault="006905B1" w:rsidP="00BB2DD5">
      <w:pPr>
        <w:pStyle w:val="Header"/>
        <w:spacing w:line="276" w:lineRule="auto"/>
        <w:rPr>
          <w:rFonts w:asciiTheme="majorHAnsi" w:hAnsiTheme="majorHAnsi"/>
          <w:i/>
          <w:sz w:val="8"/>
          <w:szCs w:val="8"/>
        </w:rPr>
      </w:pPr>
      <w:r w:rsidRPr="006905B1">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BB2DD5" w:rsidRDefault="00BB2DD5" w:rsidP="00BB2DD5">
      <w:pPr>
        <w:pStyle w:val="Header"/>
        <w:spacing w:line="276" w:lineRule="auto"/>
        <w:jc w:val="center"/>
        <w:rPr>
          <w:rFonts w:asciiTheme="majorHAnsi" w:hAnsiTheme="majorHAnsi"/>
          <w:i/>
          <w:sz w:val="16"/>
          <w:szCs w:val="16"/>
        </w:rPr>
      </w:pPr>
      <w:r>
        <w:rPr>
          <w:rFonts w:asciiTheme="majorHAnsi" w:hAnsiTheme="majorHAnsi"/>
          <w:i/>
          <w:sz w:val="16"/>
          <w:szCs w:val="16"/>
        </w:rPr>
        <w:t xml:space="preserve">B-dul  C.  D.  Loga  nr.  1,  300030  Timişoara,   Tel/Fax   +40 256  490635,   E-mail:   primariatm@primariatm.ro,   Internet:   </w:t>
      </w:r>
      <w:r w:rsidR="006905B1">
        <w:fldChar w:fldCharType="begin"/>
      </w:r>
      <w:r>
        <w:instrText>HYPERLINK "http://www.primariatm.ro"</w:instrText>
      </w:r>
      <w:r w:rsidR="006905B1">
        <w:fldChar w:fldCharType="separate"/>
      </w:r>
      <w:r>
        <w:rPr>
          <w:rStyle w:val="Hyperlink"/>
          <w:rFonts w:asciiTheme="majorHAnsi" w:hAnsiTheme="majorHAnsi"/>
          <w:i/>
          <w:color w:val="auto"/>
          <w:sz w:val="16"/>
          <w:szCs w:val="16"/>
          <w:u w:val="none"/>
        </w:rPr>
        <w:t>www.primariatm.ro</w:t>
      </w:r>
      <w:r w:rsidR="006905B1">
        <w:fldChar w:fldCharType="end"/>
      </w:r>
    </w:p>
    <w:p w:rsidR="00BB2DD5" w:rsidRDefault="00BB2DD5" w:rsidP="00BB2DD5">
      <w:pPr>
        <w:rPr>
          <w:rFonts w:asciiTheme="majorHAnsi" w:hAnsiTheme="majorHAnsi"/>
          <w:sz w:val="23"/>
          <w:szCs w:val="23"/>
        </w:rPr>
      </w:pPr>
    </w:p>
    <w:p w:rsidR="00BB2DD5" w:rsidRDefault="00BB2DD5" w:rsidP="00BB2DD5">
      <w:pPr>
        <w:rPr>
          <w:rFonts w:asciiTheme="majorHAnsi" w:hAnsiTheme="majorHAnsi"/>
          <w:sz w:val="23"/>
          <w:szCs w:val="23"/>
        </w:rPr>
      </w:pPr>
    </w:p>
    <w:p w:rsidR="00BB2DD5" w:rsidRDefault="00BB2DD5" w:rsidP="008C732C">
      <w:pPr>
        <w:pStyle w:val="NoSpacing"/>
        <w:rPr>
          <w:rFonts w:ascii="Times New Roman" w:hAnsi="Times New Roman" w:cs="Times New Roman"/>
          <w:sz w:val="24"/>
          <w:szCs w:val="24"/>
        </w:rPr>
      </w:pPr>
    </w:p>
    <w:p w:rsidR="00BB2DD5" w:rsidRDefault="00BB2DD5" w:rsidP="008C732C">
      <w:pPr>
        <w:jc w:val="center"/>
        <w:rPr>
          <w:b/>
        </w:rPr>
      </w:pPr>
      <w:r>
        <w:rPr>
          <w:b/>
        </w:rPr>
        <w:t>RAPORT DE SPECIALITATE</w:t>
      </w:r>
    </w:p>
    <w:p w:rsidR="00DD544F" w:rsidRPr="000C6C1C" w:rsidRDefault="00BB2DD5" w:rsidP="008C732C">
      <w:pPr>
        <w:jc w:val="center"/>
        <w:rPr>
          <w:b/>
        </w:rPr>
      </w:pPr>
      <w:r w:rsidRPr="000C6C1C">
        <w:rPr>
          <w:b/>
        </w:rPr>
        <w:t xml:space="preserve">privind aprobarea </w:t>
      </w:r>
      <w:r w:rsidR="00DD544F" w:rsidRPr="000C6C1C">
        <w:rPr>
          <w:b/>
        </w:rPr>
        <w:t xml:space="preserve">Regulamentului de funcţionare a sistemului de parcare a autovehiculelor în Municipiul Timisoara </w:t>
      </w:r>
    </w:p>
    <w:p w:rsidR="00BB2DD5" w:rsidRDefault="00BB2DD5" w:rsidP="008C732C">
      <w:pPr>
        <w:jc w:val="center"/>
        <w:rPr>
          <w:b/>
        </w:rPr>
      </w:pPr>
    </w:p>
    <w:p w:rsidR="00BB2DD5" w:rsidRDefault="00BB2DD5" w:rsidP="008C732C">
      <w:pPr>
        <w:jc w:val="center"/>
        <w:rPr>
          <w:b/>
        </w:rPr>
      </w:pPr>
    </w:p>
    <w:p w:rsidR="00BB2DD5" w:rsidRDefault="00BB2DD5" w:rsidP="008C732C">
      <w:pPr>
        <w:ind w:firstLine="720"/>
        <w:jc w:val="both"/>
      </w:pPr>
      <w:r>
        <w:t xml:space="preserve">Având în vedere Referatul de aprobare a proiectului de hotărâre nr. </w:t>
      </w:r>
      <w:r w:rsidR="00DD544F">
        <w:t>.................</w:t>
      </w:r>
      <w:r>
        <w:t xml:space="preserve"> al Primarului Municipiului Timișoara și Proiectul de hotărâre privind</w:t>
      </w:r>
      <w:r>
        <w:rPr>
          <w:b/>
        </w:rPr>
        <w:t xml:space="preserve"> </w:t>
      </w:r>
      <w:r>
        <w:t xml:space="preserve">aprobarea </w:t>
      </w:r>
      <w:r w:rsidR="009F17F3" w:rsidRPr="00823531">
        <w:t>Regulamentului de funcţionare a sistemului de parcare a autovehiculelor în Municipiul Timisoara</w:t>
      </w:r>
      <w:r w:rsidR="00A65FCB">
        <w:t>.</w:t>
      </w:r>
    </w:p>
    <w:p w:rsidR="003666F6" w:rsidRDefault="00BB2DD5" w:rsidP="008C732C">
      <w:pPr>
        <w:jc w:val="both"/>
      </w:pPr>
      <w:r>
        <w:t xml:space="preserve">           Facem următoarele precizări:</w:t>
      </w:r>
      <w:r w:rsidR="003666F6" w:rsidRPr="00823531">
        <w:t xml:space="preserve"> </w:t>
      </w:r>
    </w:p>
    <w:p w:rsidR="003666F6" w:rsidRDefault="003666F6" w:rsidP="008C732C">
      <w:pPr>
        <w:jc w:val="both"/>
        <w:rPr>
          <w:lang w:eastAsia="en-US"/>
        </w:rPr>
      </w:pPr>
      <w:r>
        <w:tab/>
      </w:r>
      <w:r w:rsidR="009F17F3">
        <w:rPr>
          <w:lang w:eastAsia="en-US"/>
        </w:rPr>
        <w:t>In Municipiul Timisoara</w:t>
      </w:r>
      <w:r w:rsidRPr="00A029B1">
        <w:rPr>
          <w:lang w:eastAsia="en-US"/>
        </w:rPr>
        <w:t xml:space="preserve"> numărul vehiculelor a crescut foarte mult, iar parcarea a devenit o problemă mare pentru fiecare posesor de vehicul, în particular în centrul orasului. </w:t>
      </w:r>
    </w:p>
    <w:p w:rsidR="008C732C" w:rsidRPr="00490C7D" w:rsidRDefault="008C732C" w:rsidP="008C732C">
      <w:pPr>
        <w:ind w:firstLine="720"/>
        <w:jc w:val="both"/>
      </w:pPr>
      <w:r w:rsidRPr="00490C7D">
        <w:t>Implementarea sistemului de parcare a autovehiculelor  în locurile de parcare amenajate şi neamenajate pe domeniul public în municipiul  Timisoara a fost aprobată încă din anul 1998, prin HCLMT nr. 153/09.06.1998, sub denumirea TELPARK, de către Administrarea Domeniului Public SA.</w:t>
      </w:r>
    </w:p>
    <w:p w:rsidR="008C732C" w:rsidRPr="00490C7D" w:rsidRDefault="008C732C" w:rsidP="008C732C">
      <w:pPr>
        <w:ind w:firstLine="720"/>
        <w:jc w:val="both"/>
      </w:pPr>
      <w:r w:rsidRPr="00490C7D">
        <w:t>Prin Hotărârea nr. 156/21.12.2004, Consiliul Local al Municipiului Timişoara a aprobat atribuirea directă, prin contract de concesiune, către Administrarea Domeniului Public S.A. Timişoara, pe o perioadă de 11 ani de zile, respectiv 01.01.2005 – 31.12.2015, a unor bunuri, în schimbul unei redevenţe lunare de 1 % din cifra de afaceri obţinută din exploatarea obiectului concesiunii.</w:t>
      </w:r>
    </w:p>
    <w:p w:rsidR="008C732C" w:rsidRPr="00183A9C" w:rsidRDefault="008C732C" w:rsidP="008C732C">
      <w:pPr>
        <w:ind w:firstLine="720"/>
        <w:jc w:val="both"/>
      </w:pPr>
      <w:r w:rsidRPr="00490C7D">
        <w:t>În urma acestei hotărâri s-a încheiat între Municipiul Timişoara şi Administrarea Domeniului Public S.A. contractul de concesiune nr. 94/18.01.2005, modificat şi completat prin actele adiţionale nr. 1/27.02.2007, nr. 2/22.04.2013 şi nr. 3/04.04</w:t>
      </w:r>
      <w:r w:rsidRPr="00183A9C">
        <w:t>.2014,</w:t>
      </w:r>
      <w:r w:rsidRPr="00183A9C">
        <w:rPr>
          <w:rStyle w:val="spctbdy"/>
          <w:rFonts w:ascii="Times New Roman" w:hAnsi="Times New Roman"/>
          <w:sz w:val="24"/>
          <w:szCs w:val="24"/>
        </w:rPr>
        <w:t xml:space="preserve"> prelungit până la data de 31.12.2021</w:t>
      </w:r>
      <w:r w:rsidR="00183A9C">
        <w:rPr>
          <w:rStyle w:val="spctbdy"/>
          <w:rFonts w:ascii="Times New Roman" w:hAnsi="Times New Roman"/>
          <w:sz w:val="24"/>
          <w:szCs w:val="24"/>
        </w:rPr>
        <w:t>..</w:t>
      </w:r>
    </w:p>
    <w:p w:rsidR="008C732C" w:rsidRPr="00490C7D" w:rsidRDefault="008C732C" w:rsidP="008C732C">
      <w:pPr>
        <w:ind w:firstLine="720"/>
        <w:jc w:val="both"/>
      </w:pPr>
      <w:proofErr w:type="spellStart"/>
      <w:r w:rsidRPr="00490C7D">
        <w:rPr>
          <w:lang w:val="fr-FR"/>
        </w:rPr>
        <w:t>Î</w:t>
      </w:r>
      <w:r w:rsidR="00934EDD">
        <w:rPr>
          <w:lang w:val="fr-FR"/>
        </w:rPr>
        <w:t>ncepând</w:t>
      </w:r>
      <w:proofErr w:type="spellEnd"/>
      <w:r w:rsidR="00934EDD">
        <w:rPr>
          <w:lang w:val="fr-FR"/>
        </w:rPr>
        <w:t xml:space="preserve"> </w:t>
      </w:r>
      <w:proofErr w:type="spellStart"/>
      <w:r w:rsidR="00934EDD">
        <w:rPr>
          <w:lang w:val="fr-FR"/>
        </w:rPr>
        <w:t>cu</w:t>
      </w:r>
      <w:proofErr w:type="spellEnd"/>
      <w:r w:rsidR="00934EDD">
        <w:rPr>
          <w:lang w:val="fr-FR"/>
        </w:rPr>
        <w:t xml:space="preserve"> data de 23.09.2013, </w:t>
      </w:r>
      <w:proofErr w:type="spellStart"/>
      <w:r w:rsidR="00934EDD">
        <w:rPr>
          <w:lang w:val="fr-FR"/>
        </w:rPr>
        <w:t>S</w:t>
      </w:r>
      <w:r w:rsidRPr="00490C7D">
        <w:rPr>
          <w:lang w:val="fr-FR"/>
        </w:rPr>
        <w:t>ocietatea</w:t>
      </w:r>
      <w:proofErr w:type="spellEnd"/>
      <w:r w:rsidRPr="00490C7D">
        <w:rPr>
          <w:lang w:val="fr-FR"/>
        </w:rPr>
        <w:t xml:space="preserve"> </w:t>
      </w:r>
      <w:proofErr w:type="spellStart"/>
      <w:r w:rsidRPr="00490C7D">
        <w:rPr>
          <w:lang w:val="fr-FR"/>
        </w:rPr>
        <w:t>Drumuri</w:t>
      </w:r>
      <w:proofErr w:type="spellEnd"/>
      <w:r w:rsidRPr="00490C7D">
        <w:rPr>
          <w:lang w:val="fr-FR"/>
        </w:rPr>
        <w:t xml:space="preserve"> Municipale Timişoara S.A.</w:t>
      </w:r>
      <w:r w:rsidRPr="00490C7D">
        <w:t xml:space="preserve"> devine succesoarea în drepturi </w:t>
      </w:r>
      <w:proofErr w:type="gramStart"/>
      <w:r w:rsidRPr="00490C7D">
        <w:t>a</w:t>
      </w:r>
      <w:proofErr w:type="gramEnd"/>
      <w:r w:rsidRPr="00490C7D">
        <w:t xml:space="preserve"> societății Administrarea Domeniului Public S.A., ca urmare a fuziunii prin absorbţie dintre Administrarea Domeniului Public S.A. – societate absorbita și Drumuri Municipale Timişoara S.A. – societate absorbantă, conform sentinţei civile nr. 642/PI/20.08.2013, pronunţată de către Tribunalul Timiş, în dosarul nr. 7417/30/2013, definitivă şi irevocabilă, prin care s-a constatat legalitatea fuziunii.</w:t>
      </w:r>
    </w:p>
    <w:p w:rsidR="008C732C" w:rsidRPr="008C732C" w:rsidRDefault="008C732C" w:rsidP="008C732C">
      <w:pPr>
        <w:ind w:firstLine="720"/>
        <w:jc w:val="both"/>
      </w:pPr>
      <w:r w:rsidRPr="008C732C">
        <w:t>Până în prezent activităţile de administrare, întreţinere</w:t>
      </w:r>
      <w:r w:rsidRPr="008C732C">
        <w:rPr>
          <w:spacing w:val="-20"/>
        </w:rPr>
        <w:t xml:space="preserve"> şi  </w:t>
      </w:r>
      <w:r w:rsidRPr="008C732C">
        <w:t>exploatare a</w:t>
      </w:r>
      <w:r w:rsidRPr="008C732C">
        <w:rPr>
          <w:w w:val="98"/>
        </w:rPr>
        <w:t xml:space="preserve"> </w:t>
      </w:r>
      <w:r w:rsidRPr="008C732C">
        <w:t>locurilor de parcare</w:t>
      </w:r>
      <w:r w:rsidRPr="008C732C">
        <w:rPr>
          <w:spacing w:val="25"/>
        </w:rPr>
        <w:t xml:space="preserve"> </w:t>
      </w:r>
      <w:r w:rsidRPr="008C732C">
        <w:t>şi staţionare din Municipiul Timişoara au fost concesionate către Societatea Drumuri Municipale Timişoara SA.</w:t>
      </w:r>
    </w:p>
    <w:p w:rsidR="008C732C" w:rsidRPr="008C732C" w:rsidRDefault="008C732C" w:rsidP="008C732C">
      <w:pPr>
        <w:ind w:firstLine="720"/>
        <w:jc w:val="both"/>
        <w:rPr>
          <w:rStyle w:val="spctbdy"/>
          <w:rFonts w:ascii="Times New Roman" w:hAnsi="Times New Roman"/>
          <w:sz w:val="24"/>
          <w:szCs w:val="24"/>
        </w:rPr>
      </w:pPr>
      <w:r w:rsidRPr="008C732C">
        <w:rPr>
          <w:rStyle w:val="spctbdy"/>
          <w:rFonts w:ascii="Times New Roman" w:hAnsi="Times New Roman"/>
          <w:sz w:val="24"/>
          <w:szCs w:val="24"/>
        </w:rPr>
        <w:t xml:space="preserve">Având în vedere </w:t>
      </w:r>
      <w:r w:rsidRPr="00183A9C">
        <w:rPr>
          <w:rStyle w:val="spctbdy"/>
          <w:rFonts w:ascii="Times New Roman" w:hAnsi="Times New Roman"/>
          <w:color w:val="auto"/>
          <w:sz w:val="24"/>
          <w:szCs w:val="24"/>
        </w:rPr>
        <w:t xml:space="preserve">apariția </w:t>
      </w:r>
      <w:r w:rsidRPr="00183A9C">
        <w:rPr>
          <w:rStyle w:val="sden1"/>
          <w:rFonts w:ascii="Times New Roman" w:hAnsi="Times New Roman"/>
          <w:b w:val="0"/>
          <w:color w:val="auto"/>
          <w:sz w:val="24"/>
          <w:szCs w:val="24"/>
        </w:rPr>
        <w:t>O.G. nr. 71 din 29 august 2002</w:t>
      </w:r>
      <w:r w:rsidRPr="00183A9C">
        <w:rPr>
          <w:rStyle w:val="sden1"/>
          <w:rFonts w:ascii="Times New Roman" w:hAnsi="Times New Roman"/>
          <w:color w:val="auto"/>
          <w:sz w:val="24"/>
          <w:szCs w:val="24"/>
        </w:rPr>
        <w:t xml:space="preserve"> </w:t>
      </w:r>
      <w:r w:rsidRPr="00183A9C">
        <w:t>privind</w:t>
      </w:r>
      <w:r w:rsidRPr="008C732C">
        <w:t xml:space="preserve"> organizarea şi funcţionarea serviciilor publice de administrare a domeniului public şi privat de interes local</w:t>
      </w:r>
      <w:r w:rsidRPr="008C732C">
        <w:rPr>
          <w:rStyle w:val="spctbdy"/>
          <w:rFonts w:ascii="Times New Roman" w:hAnsi="Times New Roman"/>
          <w:sz w:val="24"/>
          <w:szCs w:val="24"/>
        </w:rPr>
        <w:t>, act normativ cu caracter special în domeniul serviciilor publice de administrare a domeniului public și privat de interes local, printre care se regăsește și activitatea sus-menționată, se impune stabilirea modalității de organizare și desfășurare a activității de parcare pe raza municipiului Timișoara, conform acestor prevederi legale.</w:t>
      </w:r>
    </w:p>
    <w:p w:rsidR="008C732C" w:rsidRPr="008C732C" w:rsidRDefault="008C732C" w:rsidP="008C732C">
      <w:pPr>
        <w:ind w:firstLine="720"/>
        <w:jc w:val="both"/>
      </w:pPr>
      <w:r w:rsidRPr="008C732C">
        <w:t>Înfiinţarea,</w:t>
      </w:r>
      <w:r w:rsidRPr="008C732C">
        <w:rPr>
          <w:spacing w:val="41"/>
        </w:rPr>
        <w:t xml:space="preserve"> </w:t>
      </w:r>
      <w:r w:rsidRPr="008C732C">
        <w:t>extinderea,</w:t>
      </w:r>
      <w:r w:rsidRPr="008C732C">
        <w:rPr>
          <w:spacing w:val="41"/>
        </w:rPr>
        <w:t xml:space="preserve"> </w:t>
      </w:r>
      <w:r w:rsidRPr="008C732C">
        <w:t>desfiinţarea,</w:t>
      </w:r>
      <w:r w:rsidRPr="008C732C">
        <w:rPr>
          <w:spacing w:val="38"/>
        </w:rPr>
        <w:t xml:space="preserve"> </w:t>
      </w:r>
      <w:r w:rsidRPr="008C732C">
        <w:t>organizarea</w:t>
      </w:r>
      <w:r w:rsidRPr="008C732C">
        <w:rPr>
          <w:spacing w:val="35"/>
        </w:rPr>
        <w:t xml:space="preserve"> </w:t>
      </w:r>
      <w:r w:rsidRPr="008C732C">
        <w:t>şi</w:t>
      </w:r>
      <w:r w:rsidRPr="008C732C">
        <w:rPr>
          <w:spacing w:val="19"/>
        </w:rPr>
        <w:t xml:space="preserve"> </w:t>
      </w:r>
      <w:r w:rsidRPr="008C732C">
        <w:t>coordonarea</w:t>
      </w:r>
      <w:r w:rsidRPr="008C732C">
        <w:rPr>
          <w:spacing w:val="41"/>
        </w:rPr>
        <w:t xml:space="preserve"> </w:t>
      </w:r>
      <w:r w:rsidRPr="008C732C">
        <w:t>locurilor de parcare şi staţionare,</w:t>
      </w:r>
      <w:r w:rsidRPr="008C732C">
        <w:rPr>
          <w:spacing w:val="42"/>
        </w:rPr>
        <w:t xml:space="preserve"> </w:t>
      </w:r>
      <w:r w:rsidRPr="008C732C">
        <w:t>proprietate</w:t>
      </w:r>
      <w:r w:rsidRPr="008C732C">
        <w:rPr>
          <w:spacing w:val="34"/>
        </w:rPr>
        <w:t xml:space="preserve"> </w:t>
      </w:r>
      <w:r w:rsidRPr="008C732C">
        <w:t>publică</w:t>
      </w:r>
      <w:r w:rsidRPr="008C732C">
        <w:rPr>
          <w:spacing w:val="31"/>
        </w:rPr>
        <w:t xml:space="preserve"> </w:t>
      </w:r>
      <w:r w:rsidRPr="008C732C">
        <w:t>a</w:t>
      </w:r>
      <w:r w:rsidRPr="008C732C">
        <w:rPr>
          <w:spacing w:val="25"/>
        </w:rPr>
        <w:t xml:space="preserve"> </w:t>
      </w:r>
      <w:r w:rsidRPr="008C732C">
        <w:t>Municipiului</w:t>
      </w:r>
      <w:r w:rsidRPr="008C732C">
        <w:rPr>
          <w:spacing w:val="40"/>
        </w:rPr>
        <w:t xml:space="preserve"> </w:t>
      </w:r>
      <w:r w:rsidRPr="008C732C">
        <w:t>Timişoara</w:t>
      </w:r>
      <w:r w:rsidRPr="008C732C">
        <w:rPr>
          <w:spacing w:val="26"/>
        </w:rPr>
        <w:t xml:space="preserve"> </w:t>
      </w:r>
      <w:r w:rsidRPr="008C732C">
        <w:t>se</w:t>
      </w:r>
      <w:r w:rsidRPr="008C732C">
        <w:rPr>
          <w:spacing w:val="22"/>
        </w:rPr>
        <w:t xml:space="preserve"> </w:t>
      </w:r>
      <w:r w:rsidRPr="008C732C">
        <w:t>face</w:t>
      </w:r>
      <w:r w:rsidRPr="008C732C">
        <w:rPr>
          <w:spacing w:val="25"/>
        </w:rPr>
        <w:t xml:space="preserve"> </w:t>
      </w:r>
      <w:r w:rsidRPr="008C732C">
        <w:t>în</w:t>
      </w:r>
      <w:r w:rsidRPr="008C732C">
        <w:rPr>
          <w:spacing w:val="37"/>
        </w:rPr>
        <w:t xml:space="preserve"> </w:t>
      </w:r>
      <w:r w:rsidRPr="008C732C">
        <w:t>baza</w:t>
      </w:r>
      <w:r w:rsidRPr="008C732C">
        <w:rPr>
          <w:spacing w:val="37"/>
        </w:rPr>
        <w:t xml:space="preserve"> </w:t>
      </w:r>
      <w:r w:rsidRPr="008C732C">
        <w:t>unei</w:t>
      </w:r>
      <w:r w:rsidRPr="008C732C">
        <w:rPr>
          <w:spacing w:val="54"/>
        </w:rPr>
        <w:t xml:space="preserve"> </w:t>
      </w:r>
      <w:r w:rsidRPr="008C732C">
        <w:t>Hotărâri</w:t>
      </w:r>
      <w:r w:rsidRPr="008C732C">
        <w:rPr>
          <w:spacing w:val="30"/>
        </w:rPr>
        <w:t xml:space="preserve"> </w:t>
      </w:r>
      <w:r w:rsidRPr="008C732C">
        <w:t>a</w:t>
      </w:r>
      <w:r w:rsidRPr="008C732C">
        <w:rPr>
          <w:w w:val="95"/>
        </w:rPr>
        <w:t xml:space="preserve"> </w:t>
      </w:r>
      <w:r w:rsidRPr="008C732C">
        <w:t>Consiliului</w:t>
      </w:r>
      <w:r w:rsidRPr="008C732C">
        <w:rPr>
          <w:spacing w:val="23"/>
        </w:rPr>
        <w:t xml:space="preserve"> </w:t>
      </w:r>
      <w:r w:rsidRPr="008C732C">
        <w:t>Local</w:t>
      </w:r>
      <w:r w:rsidRPr="008C732C">
        <w:rPr>
          <w:spacing w:val="9"/>
        </w:rPr>
        <w:t xml:space="preserve"> </w:t>
      </w:r>
      <w:r w:rsidRPr="008C732C">
        <w:t>al</w:t>
      </w:r>
      <w:r w:rsidRPr="008C732C">
        <w:rPr>
          <w:spacing w:val="17"/>
        </w:rPr>
        <w:t xml:space="preserve"> </w:t>
      </w:r>
      <w:r w:rsidRPr="008C732C">
        <w:t>Municipiului</w:t>
      </w:r>
      <w:r w:rsidRPr="008C732C">
        <w:rPr>
          <w:spacing w:val="21"/>
        </w:rPr>
        <w:t xml:space="preserve"> </w:t>
      </w:r>
      <w:r w:rsidRPr="008C732C">
        <w:t>Timişoara.</w:t>
      </w:r>
      <w:r w:rsidRPr="008C732C">
        <w:rPr>
          <w:spacing w:val="6"/>
        </w:rPr>
        <w:t xml:space="preserve"> </w:t>
      </w:r>
    </w:p>
    <w:p w:rsidR="008C732C" w:rsidRPr="008C732C" w:rsidRDefault="008C732C" w:rsidP="008C732C">
      <w:pPr>
        <w:pStyle w:val="BodyTextIndent3"/>
        <w:spacing w:after="0"/>
        <w:ind w:left="0" w:firstLine="720"/>
        <w:jc w:val="both"/>
        <w:rPr>
          <w:rFonts w:ascii="Times New Roman" w:hAnsi="Times New Roman"/>
          <w:sz w:val="24"/>
          <w:szCs w:val="24"/>
          <w:lang w:val="ro-RO"/>
        </w:rPr>
      </w:pPr>
      <w:r w:rsidRPr="008C732C">
        <w:rPr>
          <w:rFonts w:ascii="Times New Roman" w:hAnsi="Times New Roman"/>
          <w:sz w:val="24"/>
          <w:szCs w:val="24"/>
          <w:lang w:val="ro-RO"/>
        </w:rPr>
        <w:t xml:space="preserve">In Municipiul Timişoara exista, la ora actuală, un numar de aproximativ 47.445 locuri de parcare şi un număr de 32.805 locuri de staţionare. Dintre acestea, în cadrul Sistemului de parcare TimPark, se </w:t>
      </w:r>
      <w:r w:rsidRPr="008C732C">
        <w:rPr>
          <w:rFonts w:ascii="Times New Roman" w:hAnsi="Times New Roman"/>
          <w:sz w:val="24"/>
          <w:szCs w:val="24"/>
          <w:lang w:val="ro-RO"/>
        </w:rPr>
        <w:lastRenderedPageBreak/>
        <w:t xml:space="preserve">regăsesc în exploatare un număr de 9.903 locuri de parcare, astfel: </w:t>
      </w:r>
    </w:p>
    <w:p w:rsidR="008C732C" w:rsidRPr="008C732C" w:rsidRDefault="008C732C" w:rsidP="008C732C">
      <w:pPr>
        <w:pStyle w:val="BodyTextIndent3"/>
        <w:tabs>
          <w:tab w:val="left" w:pos="7287"/>
        </w:tabs>
        <w:spacing w:after="0"/>
        <w:ind w:left="0"/>
        <w:jc w:val="both"/>
        <w:rPr>
          <w:rFonts w:ascii="Times New Roman" w:hAnsi="Times New Roman"/>
          <w:sz w:val="24"/>
          <w:szCs w:val="24"/>
          <w:lang w:val="ro-RO"/>
        </w:rPr>
      </w:pPr>
      <w:r w:rsidRPr="008C732C">
        <w:rPr>
          <w:rFonts w:ascii="Times New Roman" w:hAnsi="Times New Roman"/>
          <w:sz w:val="24"/>
          <w:szCs w:val="24"/>
          <w:lang w:val="ro-RO"/>
        </w:rPr>
        <w:t>- 338 de locuri de parcare se regăsesc în zona tarifară 0 (verde);</w:t>
      </w:r>
      <w:r w:rsidRPr="008C732C">
        <w:rPr>
          <w:rFonts w:ascii="Times New Roman" w:hAnsi="Times New Roman"/>
          <w:sz w:val="24"/>
          <w:szCs w:val="24"/>
          <w:lang w:val="ro-RO"/>
        </w:rPr>
        <w:tab/>
      </w:r>
    </w:p>
    <w:p w:rsidR="008C732C" w:rsidRPr="008C732C" w:rsidRDefault="008C732C" w:rsidP="008C732C">
      <w:pPr>
        <w:pStyle w:val="BodyTextIndent3"/>
        <w:spacing w:after="0"/>
        <w:ind w:left="0"/>
        <w:jc w:val="both"/>
        <w:rPr>
          <w:rFonts w:ascii="Times New Roman" w:hAnsi="Times New Roman"/>
          <w:sz w:val="24"/>
          <w:szCs w:val="24"/>
          <w:lang w:val="ro-RO"/>
        </w:rPr>
      </w:pPr>
      <w:r w:rsidRPr="008C732C">
        <w:rPr>
          <w:rFonts w:ascii="Times New Roman" w:hAnsi="Times New Roman"/>
          <w:sz w:val="24"/>
          <w:szCs w:val="24"/>
          <w:lang w:val="ro-RO"/>
        </w:rPr>
        <w:t>- 1.883 de locuri de parcare se regăsesc în zona tarifară I (roșie);</w:t>
      </w:r>
    </w:p>
    <w:p w:rsidR="008C732C" w:rsidRPr="008C732C" w:rsidRDefault="008C732C" w:rsidP="008C732C">
      <w:pPr>
        <w:pStyle w:val="BodyTextIndent3"/>
        <w:spacing w:after="0"/>
        <w:ind w:left="0"/>
        <w:jc w:val="both"/>
        <w:rPr>
          <w:rFonts w:ascii="Times New Roman" w:hAnsi="Times New Roman"/>
          <w:sz w:val="24"/>
          <w:szCs w:val="24"/>
          <w:lang w:val="ro-RO"/>
        </w:rPr>
      </w:pPr>
      <w:r w:rsidRPr="008C732C">
        <w:rPr>
          <w:rFonts w:ascii="Times New Roman" w:hAnsi="Times New Roman"/>
          <w:sz w:val="24"/>
          <w:szCs w:val="24"/>
          <w:lang w:val="ro-RO"/>
        </w:rPr>
        <w:t>- 6.442 de locuri de parcare se regăsesc în zona tarifară II (galbenă);</w:t>
      </w:r>
    </w:p>
    <w:p w:rsidR="008C732C" w:rsidRDefault="008C732C" w:rsidP="008C732C">
      <w:pPr>
        <w:pStyle w:val="BodyTextIndent3"/>
        <w:spacing w:after="0"/>
        <w:ind w:left="0"/>
        <w:jc w:val="both"/>
        <w:rPr>
          <w:rFonts w:ascii="Times New Roman" w:hAnsi="Times New Roman"/>
          <w:sz w:val="24"/>
          <w:szCs w:val="24"/>
          <w:lang w:val="ro-RO"/>
        </w:rPr>
      </w:pPr>
      <w:r w:rsidRPr="008C732C">
        <w:rPr>
          <w:rFonts w:ascii="Times New Roman" w:hAnsi="Times New Roman"/>
          <w:sz w:val="24"/>
          <w:szCs w:val="24"/>
          <w:lang w:val="ro-RO"/>
        </w:rPr>
        <w:t xml:space="preserve">- 1.240 de locuri de parcare se regăsesc în zona tarifară III (albastră).  </w:t>
      </w:r>
    </w:p>
    <w:p w:rsidR="008C732C" w:rsidRPr="008C732C" w:rsidRDefault="008C732C" w:rsidP="008C732C">
      <w:pPr>
        <w:pStyle w:val="Default"/>
        <w:ind w:firstLine="720"/>
        <w:jc w:val="both"/>
        <w:rPr>
          <w:rFonts w:ascii="Times New Roman" w:hAnsi="Times New Roman" w:cs="Times New Roman"/>
          <w:lang w:val="ro-RO"/>
        </w:rPr>
      </w:pPr>
      <w:r w:rsidRPr="008C732C">
        <w:rPr>
          <w:rFonts w:ascii="Times New Roman" w:hAnsi="Times New Roman" w:cs="Times New Roman"/>
          <w:lang w:val="ro-RO"/>
        </w:rPr>
        <w:t xml:space="preserve">Probleme principale identificate: </w:t>
      </w:r>
    </w:p>
    <w:p w:rsidR="008C732C" w:rsidRPr="008C732C" w:rsidRDefault="008C732C" w:rsidP="00ED1652">
      <w:pPr>
        <w:pStyle w:val="Default"/>
        <w:numPr>
          <w:ilvl w:val="0"/>
          <w:numId w:val="2"/>
        </w:numPr>
        <w:tabs>
          <w:tab w:val="left" w:pos="450"/>
        </w:tabs>
        <w:ind w:left="180" w:firstLine="0"/>
        <w:jc w:val="both"/>
        <w:rPr>
          <w:rFonts w:ascii="Times New Roman" w:hAnsi="Times New Roman" w:cs="Times New Roman"/>
          <w:lang w:val="ro-RO"/>
        </w:rPr>
      </w:pPr>
      <w:r w:rsidRPr="008C732C">
        <w:rPr>
          <w:rFonts w:ascii="Times New Roman" w:hAnsi="Times New Roman" w:cs="Times New Roman"/>
          <w:lang w:val="ro-RO"/>
        </w:rPr>
        <w:t>Lipsa locurilor de parcare în raport cu numărul de autovehicule;</w:t>
      </w:r>
    </w:p>
    <w:p w:rsidR="008C732C" w:rsidRPr="008C732C" w:rsidRDefault="008C732C" w:rsidP="00ED1652">
      <w:pPr>
        <w:pStyle w:val="Default"/>
        <w:numPr>
          <w:ilvl w:val="0"/>
          <w:numId w:val="2"/>
        </w:numPr>
        <w:tabs>
          <w:tab w:val="left" w:pos="450"/>
        </w:tabs>
        <w:ind w:left="180" w:firstLine="0"/>
        <w:jc w:val="both"/>
        <w:rPr>
          <w:rFonts w:ascii="Times New Roman" w:hAnsi="Times New Roman" w:cs="Times New Roman"/>
          <w:lang w:val="ro-RO"/>
        </w:rPr>
      </w:pPr>
      <w:r w:rsidRPr="008C732C">
        <w:rPr>
          <w:rFonts w:ascii="Times New Roman" w:hAnsi="Times New Roman" w:cs="Times New Roman"/>
          <w:lang w:val="ro-RO"/>
        </w:rPr>
        <w:t xml:space="preserve">Utilizarea ineficientă a locurilor de parcare, în special în zona centrală, în sensul folosirii acestora de un numar redus de vehicule, care ocupa locurile respective pe o durată mare de timp; </w:t>
      </w:r>
    </w:p>
    <w:p w:rsidR="008C732C" w:rsidRPr="008C732C" w:rsidRDefault="008C732C" w:rsidP="00ED1652">
      <w:pPr>
        <w:pStyle w:val="Default"/>
        <w:numPr>
          <w:ilvl w:val="0"/>
          <w:numId w:val="2"/>
        </w:numPr>
        <w:tabs>
          <w:tab w:val="left" w:pos="450"/>
        </w:tabs>
        <w:ind w:left="180" w:firstLine="0"/>
        <w:jc w:val="both"/>
        <w:rPr>
          <w:rFonts w:ascii="Times New Roman" w:hAnsi="Times New Roman" w:cs="Times New Roman"/>
          <w:lang w:val="ro-RO"/>
        </w:rPr>
      </w:pPr>
      <w:r w:rsidRPr="008C732C">
        <w:rPr>
          <w:rFonts w:ascii="Times New Roman" w:hAnsi="Times New Roman" w:cs="Times New Roman"/>
          <w:lang w:val="ro-RO"/>
        </w:rPr>
        <w:t xml:space="preserve">Existenta unor locuri de parcare publice în lungul arterelor principale ale orasului, care reduc capacitatea de circulatie a arterelor respective; </w:t>
      </w:r>
    </w:p>
    <w:p w:rsidR="008C732C" w:rsidRPr="008C732C" w:rsidRDefault="008C732C" w:rsidP="00ED1652">
      <w:pPr>
        <w:pStyle w:val="Default"/>
        <w:numPr>
          <w:ilvl w:val="0"/>
          <w:numId w:val="2"/>
        </w:numPr>
        <w:tabs>
          <w:tab w:val="left" w:pos="450"/>
        </w:tabs>
        <w:ind w:left="180" w:firstLine="0"/>
        <w:jc w:val="both"/>
        <w:rPr>
          <w:rFonts w:ascii="Times New Roman" w:hAnsi="Times New Roman" w:cs="Times New Roman"/>
          <w:lang w:val="ro-RO"/>
        </w:rPr>
      </w:pPr>
      <w:r w:rsidRPr="008C732C">
        <w:rPr>
          <w:rFonts w:ascii="Times New Roman" w:hAnsi="Times New Roman" w:cs="Times New Roman"/>
          <w:lang w:val="ro-RO"/>
        </w:rPr>
        <w:t xml:space="preserve">Lipsa diversificării posibilităţilor de plată a parcării, ceea ce conduce la ineficienţa încasării taxelor aferente serviciului; </w:t>
      </w:r>
    </w:p>
    <w:p w:rsidR="008C732C" w:rsidRDefault="008C732C" w:rsidP="008C732C">
      <w:pPr>
        <w:autoSpaceDE w:val="0"/>
        <w:autoSpaceDN w:val="0"/>
        <w:adjustRightInd w:val="0"/>
        <w:ind w:firstLine="720"/>
        <w:jc w:val="both"/>
        <w:rPr>
          <w:lang w:eastAsia="en-US"/>
        </w:rPr>
      </w:pPr>
      <w:r>
        <w:rPr>
          <w:lang w:eastAsia="en-US"/>
        </w:rPr>
        <w:t>Studiile de trafic evidenţiază creşterea semnificativă a valorilor de trafic, nu numai pe trama majoră, ci şi pe drumurile de legătură, cele de importanţă locală, care până acum nu au contat semnificativ în desfăşurarea traficului, ca elemente componente ale grafului asociat reţelei.</w:t>
      </w:r>
    </w:p>
    <w:p w:rsidR="008C732C" w:rsidRDefault="008C732C" w:rsidP="008C732C">
      <w:pPr>
        <w:autoSpaceDE w:val="0"/>
        <w:autoSpaceDN w:val="0"/>
        <w:adjustRightInd w:val="0"/>
        <w:ind w:firstLine="720"/>
        <w:jc w:val="both"/>
        <w:rPr>
          <w:lang w:eastAsia="en-US"/>
        </w:rPr>
      </w:pPr>
      <w:r>
        <w:rPr>
          <w:lang w:eastAsia="en-US"/>
        </w:rPr>
        <w:t>O analiză succintă a evoluţiei matricelor de trafic şi fluxuri de circulaţie făcută prin comparaţia rezultatelor a două studii de circulaţie realizate la distanţa a 10 ani, măsurători de trafic pe secţiuni de drumuri, etc, relevă faptul că valorile de trafic sau dublat in prezent.</w:t>
      </w:r>
    </w:p>
    <w:p w:rsidR="008C732C" w:rsidRDefault="008C732C" w:rsidP="008C732C">
      <w:pPr>
        <w:autoSpaceDE w:val="0"/>
        <w:autoSpaceDN w:val="0"/>
        <w:adjustRightInd w:val="0"/>
        <w:ind w:firstLine="720"/>
        <w:jc w:val="both"/>
        <w:rPr>
          <w:lang w:eastAsia="en-US"/>
        </w:rPr>
      </w:pPr>
      <w:r>
        <w:rPr>
          <w:lang w:eastAsia="en-US"/>
        </w:rPr>
        <w:t>Din studii rezultă că un autoturism este în mişcare aproximativ 45 min/zi (valoare medie) în restul timpului acesta este staţionar. Astfel staţionările şi parcările în zonele centrale şi în cartierele de locuit au devenit tot mai dificile. Drept urmare traficul rutier dinamic şi cel staţionar (parcările şi staţionările) sunt într-o strânsă corelaţie cu interesele de deplasare şi cu reţeaua rutieră a oraşului (structură, stare, etc.).</w:t>
      </w:r>
    </w:p>
    <w:p w:rsidR="008C732C" w:rsidRDefault="008C732C" w:rsidP="008C732C">
      <w:pPr>
        <w:autoSpaceDE w:val="0"/>
        <w:autoSpaceDN w:val="0"/>
        <w:adjustRightInd w:val="0"/>
        <w:ind w:firstLine="720"/>
        <w:jc w:val="both"/>
        <w:rPr>
          <w:lang w:eastAsia="en-US"/>
        </w:rPr>
      </w:pPr>
      <w:r>
        <w:rPr>
          <w:lang w:eastAsia="en-US"/>
        </w:rPr>
        <w:t>Staţionările pe locuri permise sau în cele nepermise au ca şi consecinţe:</w:t>
      </w:r>
    </w:p>
    <w:p w:rsidR="008C732C" w:rsidRDefault="008C732C" w:rsidP="008C732C">
      <w:pPr>
        <w:numPr>
          <w:ilvl w:val="0"/>
          <w:numId w:val="1"/>
        </w:numPr>
        <w:tabs>
          <w:tab w:val="clear" w:pos="1080"/>
        </w:tabs>
        <w:autoSpaceDE w:val="0"/>
        <w:autoSpaceDN w:val="0"/>
        <w:adjustRightInd w:val="0"/>
        <w:ind w:left="0" w:firstLine="270"/>
        <w:jc w:val="both"/>
        <w:rPr>
          <w:lang w:eastAsia="en-US"/>
        </w:rPr>
      </w:pPr>
      <w:r>
        <w:rPr>
          <w:lang w:eastAsia="en-US"/>
        </w:rPr>
        <w:t>reducerea la cel puţin jumătate a capacităţii de circulaţie a drumului;</w:t>
      </w:r>
    </w:p>
    <w:p w:rsidR="008C732C" w:rsidRDefault="008C732C" w:rsidP="008C732C">
      <w:pPr>
        <w:numPr>
          <w:ilvl w:val="0"/>
          <w:numId w:val="1"/>
        </w:numPr>
        <w:tabs>
          <w:tab w:val="clear" w:pos="1080"/>
        </w:tabs>
        <w:autoSpaceDE w:val="0"/>
        <w:autoSpaceDN w:val="0"/>
        <w:adjustRightInd w:val="0"/>
        <w:ind w:left="0" w:firstLine="270"/>
        <w:jc w:val="both"/>
        <w:rPr>
          <w:lang w:eastAsia="en-US"/>
        </w:rPr>
      </w:pPr>
      <w:r>
        <w:rPr>
          <w:lang w:eastAsia="en-US"/>
        </w:rPr>
        <w:t>scăderea vitezei medii de deplasare pe graful asociat reţelei de drumuri;</w:t>
      </w:r>
    </w:p>
    <w:p w:rsidR="008C732C" w:rsidRDefault="008C732C" w:rsidP="008C732C">
      <w:pPr>
        <w:numPr>
          <w:ilvl w:val="0"/>
          <w:numId w:val="1"/>
        </w:numPr>
        <w:tabs>
          <w:tab w:val="clear" w:pos="1080"/>
        </w:tabs>
        <w:autoSpaceDE w:val="0"/>
        <w:autoSpaceDN w:val="0"/>
        <w:adjustRightInd w:val="0"/>
        <w:ind w:left="0" w:firstLine="270"/>
        <w:jc w:val="both"/>
        <w:rPr>
          <w:lang w:eastAsia="en-US"/>
        </w:rPr>
      </w:pPr>
      <w:r>
        <w:rPr>
          <w:lang w:eastAsia="en-US"/>
        </w:rPr>
        <w:t>creşterea parcursului mediu de deplasare;</w:t>
      </w:r>
    </w:p>
    <w:p w:rsidR="008C732C" w:rsidRPr="00A029B1" w:rsidRDefault="008C732C" w:rsidP="008C732C">
      <w:pPr>
        <w:numPr>
          <w:ilvl w:val="0"/>
          <w:numId w:val="1"/>
        </w:numPr>
        <w:tabs>
          <w:tab w:val="clear" w:pos="1080"/>
        </w:tabs>
        <w:autoSpaceDE w:val="0"/>
        <w:autoSpaceDN w:val="0"/>
        <w:adjustRightInd w:val="0"/>
        <w:ind w:left="0" w:firstLine="270"/>
        <w:jc w:val="both"/>
        <w:rPr>
          <w:lang w:eastAsia="en-US"/>
        </w:rPr>
      </w:pPr>
      <w:r>
        <w:rPr>
          <w:lang w:eastAsia="en-US"/>
        </w:rPr>
        <w:t>reducerea vitezei medii de deplasare a mijloacelor de transport în comun.</w:t>
      </w:r>
    </w:p>
    <w:p w:rsidR="00183A9C" w:rsidRPr="00490C7D" w:rsidRDefault="00183A9C" w:rsidP="00183A9C">
      <w:pPr>
        <w:ind w:firstLine="720"/>
        <w:jc w:val="both"/>
      </w:pPr>
      <w:r w:rsidRPr="00490C7D">
        <w:t>Creşterea urbanizării, a densităţii populaţiei şi a mobilităţii acesteia conduce la apariţia unor noi probleme de ordin economic, ecologic şi de sănătate pentru oraşe şi locuitorii acestora, ca urmare a utilizării în mod excesiv a automobilelor, prin producerea de aglomerări şi poluare. Oportunitatea oferită cetăţenilor noilor state membre ale Uniunii Europene de a beneficia de automobile personale, precum şi accelerarea acestei tendinţe în urma investiţiilor străine în aceste ţări trebuie să fie compensate prin oferirea unor măsuri alternative cum este managementul mobilităţii.</w:t>
      </w:r>
    </w:p>
    <w:p w:rsidR="00183A9C" w:rsidRPr="00490C7D" w:rsidRDefault="00183A9C" w:rsidP="00183A9C">
      <w:pPr>
        <w:autoSpaceDE w:val="0"/>
        <w:autoSpaceDN w:val="0"/>
        <w:adjustRightInd w:val="0"/>
        <w:ind w:firstLine="720"/>
        <w:jc w:val="both"/>
      </w:pPr>
      <w:r w:rsidRPr="00490C7D">
        <w:t>Ţinând cont de aceste aspecte se impune reglementarea sistemului de parcare a autovehiculelor în Municipiul Timisoara care să asigure eficient îndeplinirea tuturor obiectivelor pe care şi le propune un sistem de parcare şi de asemenea, să aibe efect direct sau indirect, asupra calitatii vietii si asupra calitatii mediului prin reducerea poluarii.</w:t>
      </w:r>
    </w:p>
    <w:p w:rsidR="00183A9C" w:rsidRPr="00513024" w:rsidRDefault="00183A9C" w:rsidP="00513024">
      <w:pPr>
        <w:autoSpaceDE w:val="0"/>
        <w:autoSpaceDN w:val="0"/>
        <w:adjustRightInd w:val="0"/>
        <w:ind w:firstLine="720"/>
        <w:jc w:val="both"/>
      </w:pPr>
      <w:r w:rsidRPr="00513024">
        <w:t>Propunerile de modificare şi completare vizează, în principal, măsuri imediate care sunt necesare pentru a stopa evoluţia unor fenomene. Aceste măsuri privesc modul în care se administrează locurile de staţionare prin mijloace curente şi au ca scop îmbunătăţirea situaţiei:</w:t>
      </w:r>
    </w:p>
    <w:p w:rsidR="00183A9C" w:rsidRPr="00513024" w:rsidRDefault="00183A9C" w:rsidP="00513024">
      <w:pPr>
        <w:autoSpaceDE w:val="0"/>
        <w:autoSpaceDN w:val="0"/>
        <w:adjustRightInd w:val="0"/>
        <w:jc w:val="both"/>
      </w:pPr>
      <w:r w:rsidRPr="00513024">
        <w:t>- reconfigurarea sistemului de parcare prin zonificarea acestuia pentru o mai bună administrare a locurilor de parcare existente pe raza municipiului si pentru crearea de venituri la bugetul local;</w:t>
      </w:r>
    </w:p>
    <w:p w:rsidR="00183A9C" w:rsidRPr="00513024" w:rsidRDefault="00183A9C" w:rsidP="00513024">
      <w:pPr>
        <w:autoSpaceDE w:val="0"/>
        <w:autoSpaceDN w:val="0"/>
        <w:adjustRightInd w:val="0"/>
        <w:jc w:val="both"/>
      </w:pPr>
      <w:r w:rsidRPr="00513024">
        <w:t>- utilizarea cât mai eficientă a locurilor de parcare existente;</w:t>
      </w:r>
    </w:p>
    <w:p w:rsidR="00183A9C" w:rsidRPr="00513024" w:rsidRDefault="00183A9C" w:rsidP="00513024">
      <w:pPr>
        <w:autoSpaceDE w:val="0"/>
        <w:autoSpaceDN w:val="0"/>
        <w:adjustRightInd w:val="0"/>
        <w:jc w:val="both"/>
      </w:pPr>
      <w:r w:rsidRPr="00513024">
        <w:t>- oferta de taxare prin mai multe mijloace de plată;</w:t>
      </w:r>
    </w:p>
    <w:p w:rsidR="00183A9C" w:rsidRPr="00513024" w:rsidRDefault="00183A9C" w:rsidP="00513024">
      <w:pPr>
        <w:autoSpaceDE w:val="0"/>
        <w:autoSpaceDN w:val="0"/>
        <w:adjustRightInd w:val="0"/>
        <w:jc w:val="both"/>
      </w:pPr>
      <w:r w:rsidRPr="00513024">
        <w:t>- înăsprirea  legislaţiei locale privind parcările ilegale şi angrenarea în aplicarea acestora a Poliţiei Locale.</w:t>
      </w:r>
    </w:p>
    <w:p w:rsidR="00183A9C" w:rsidRPr="00513024" w:rsidRDefault="00183A9C" w:rsidP="00513024">
      <w:pPr>
        <w:autoSpaceDE w:val="0"/>
        <w:autoSpaceDN w:val="0"/>
        <w:adjustRightInd w:val="0"/>
        <w:ind w:firstLine="720"/>
        <w:jc w:val="both"/>
        <w:rPr>
          <w:i/>
          <w:shd w:val="clear" w:color="auto" w:fill="FFFFFF"/>
        </w:rPr>
      </w:pPr>
      <w:r w:rsidRPr="00513024">
        <w:t xml:space="preserve">Potrivit OG nr. 71/2002, </w:t>
      </w:r>
      <w:r w:rsidRPr="00513024">
        <w:rPr>
          <w:b/>
        </w:rPr>
        <w:t>modalitățile prin care se poate realiza gestiunea serviciilor publice de administrare a domeniului public și privat de interes local</w:t>
      </w:r>
      <w:r w:rsidRPr="00513024">
        <w:t xml:space="preserve"> sunt: gestiunea directă și gestiunea delegată. Conform art. 11, </w:t>
      </w:r>
      <w:r w:rsidRPr="00513024">
        <w:rPr>
          <w:i/>
        </w:rPr>
        <w:t>“</w:t>
      </w:r>
      <w:r w:rsidRPr="00513024">
        <w:rPr>
          <w:bCs/>
          <w:i/>
        </w:rPr>
        <w:t>(1)</w:t>
      </w:r>
      <w:r w:rsidRPr="00513024">
        <w:rPr>
          <w:i/>
          <w:shd w:val="clear" w:color="auto" w:fill="FFFFFF"/>
        </w:rPr>
        <w:t xml:space="preserve"> </w:t>
      </w:r>
      <w:r w:rsidRPr="00513024">
        <w:rPr>
          <w:i/>
          <w:noProof/>
        </w:rPr>
        <w:t xml:space="preserve">În cazul gestiunii directe autorităţile administraţiei publice locale îşi </w:t>
      </w:r>
      <w:r w:rsidRPr="00513024">
        <w:rPr>
          <w:i/>
          <w:noProof/>
        </w:rPr>
        <w:lastRenderedPageBreak/>
        <w:t>asuma nemijlocit toate sarcinile şi responsabilităţile privind organizarea, conducerea, finanţarea, gestionarea şi controlul funcţionarii serviciilor de administrare a domeniului public şi privat, respectiv administrarea şi exploatarea infrastructurii aferente.</w:t>
      </w:r>
    </w:p>
    <w:p w:rsidR="00183A9C" w:rsidRPr="00513024" w:rsidRDefault="00183A9C" w:rsidP="00513024">
      <w:pPr>
        <w:shd w:val="clear" w:color="auto" w:fill="FFFFFF"/>
        <w:jc w:val="both"/>
        <w:rPr>
          <w:rFonts w:eastAsia="Verdana"/>
          <w:i/>
          <w:noProof/>
        </w:rPr>
      </w:pPr>
      <w:r w:rsidRPr="00513024">
        <w:rPr>
          <w:bCs/>
          <w:i/>
        </w:rPr>
        <w:t>(2)</w:t>
      </w:r>
      <w:r w:rsidRPr="00513024">
        <w:rPr>
          <w:i/>
          <w:shd w:val="clear" w:color="auto" w:fill="FFFFFF"/>
        </w:rPr>
        <w:t xml:space="preserve"> </w:t>
      </w:r>
      <w:r w:rsidRPr="00513024">
        <w:rPr>
          <w:i/>
          <w:noProof/>
        </w:rPr>
        <w:t>Gestiunea directa se realizează prin intermediul unor operatori furnizori/prestatori de servicii de administrare a domeniului public şi privat, care pot fi:</w:t>
      </w:r>
    </w:p>
    <w:p w:rsidR="00183A9C" w:rsidRPr="00513024" w:rsidRDefault="00183A9C" w:rsidP="00513024">
      <w:pPr>
        <w:shd w:val="clear" w:color="auto" w:fill="FFFFFF"/>
        <w:jc w:val="both"/>
        <w:rPr>
          <w:rFonts w:eastAsia="Verdana"/>
          <w:i/>
        </w:rPr>
      </w:pPr>
      <w:r w:rsidRPr="00513024">
        <w:rPr>
          <w:bCs/>
          <w:i/>
          <w:noProof/>
        </w:rPr>
        <w:t>a)</w:t>
      </w:r>
      <w:r w:rsidRPr="00513024">
        <w:rPr>
          <w:i/>
          <w:noProof/>
          <w:shd w:val="clear" w:color="auto" w:fill="FFFFFF"/>
        </w:rPr>
        <w:t xml:space="preserve"> </w:t>
      </w:r>
      <w:r w:rsidRPr="00513024">
        <w:rPr>
          <w:i/>
          <w:noProof/>
        </w:rPr>
        <w:t>compartimentele pentru administrarea domeniului public şi privat, organizate în cadrul aparatului propriu al consiliilor locale comunale, orăşeneşti, municipale şi ale sectoarelor municipiului Bucureşti, al consiliilor judeţene şi/sau al Consiliului General al Municipiului Bucureşti, după caz;</w:t>
      </w:r>
    </w:p>
    <w:p w:rsidR="00183A9C" w:rsidRPr="00513024" w:rsidRDefault="00183A9C" w:rsidP="00513024">
      <w:pPr>
        <w:shd w:val="clear" w:color="auto" w:fill="FFFFFF"/>
        <w:jc w:val="both"/>
        <w:rPr>
          <w:i/>
          <w:noProof/>
          <w:shd w:val="clear" w:color="auto" w:fill="FFFFFF"/>
        </w:rPr>
      </w:pPr>
      <w:r w:rsidRPr="00513024">
        <w:rPr>
          <w:bCs/>
          <w:i/>
          <w:noProof/>
        </w:rPr>
        <w:t>b)</w:t>
      </w:r>
      <w:r w:rsidRPr="00513024">
        <w:rPr>
          <w:i/>
          <w:noProof/>
          <w:shd w:val="clear" w:color="auto" w:fill="FFFFFF"/>
        </w:rPr>
        <w:t xml:space="preserve"> </w:t>
      </w:r>
      <w:r w:rsidRPr="00513024">
        <w:rPr>
          <w:i/>
          <w:noProof/>
        </w:rPr>
        <w:t>unul sau mai multe servicii publice, specializate şi autorizate conform legii, având personalitate juridică şi buget propriu, organizate în subordinea consiliilor locale comunale, orăşeneşti, municipale şi ale sectoarelor municipiului Bucureşti, a consiliilor judeţene şi/sau a Consiliului General al Municipiului Bucureşti, după caz.</w:t>
      </w:r>
    </w:p>
    <w:p w:rsidR="00183A9C" w:rsidRPr="00513024" w:rsidRDefault="00183A9C" w:rsidP="00513024">
      <w:pPr>
        <w:shd w:val="clear" w:color="auto" w:fill="FFFFFF"/>
        <w:jc w:val="both"/>
        <w:rPr>
          <w:i/>
          <w:noProof/>
        </w:rPr>
      </w:pPr>
      <w:r w:rsidRPr="00513024">
        <w:rPr>
          <w:bCs/>
          <w:i/>
        </w:rPr>
        <w:t>(3)</w:t>
      </w:r>
      <w:r w:rsidRPr="00513024">
        <w:rPr>
          <w:i/>
          <w:shd w:val="clear" w:color="auto" w:fill="FFFFFF"/>
        </w:rPr>
        <w:t xml:space="preserve"> </w:t>
      </w:r>
      <w:r w:rsidRPr="00513024">
        <w:rPr>
          <w:i/>
          <w:noProof/>
        </w:rPr>
        <w:t xml:space="preserve">Operatorii furnizori/prestatori ai serviciilor de administrare a domeniului public şi privat menţionaţi la </w:t>
      </w:r>
      <w:hyperlink w:history="1">
        <w:r w:rsidRPr="00513024">
          <w:rPr>
            <w:i/>
            <w:noProof/>
            <w:u w:val="single"/>
          </w:rPr>
          <w:t>alin. (2)</w:t>
        </w:r>
      </w:hyperlink>
      <w:r w:rsidRPr="00513024">
        <w:rPr>
          <w:i/>
          <w:noProof/>
        </w:rPr>
        <w:t xml:space="preserve"> se organizează şi funcţionează potrivit unui regulament de organizare şi funcţionare aprobat de consiliul local, consiliul judeţean şi/sau de Consiliul General al Municipiului Bucureşti, după caz, pe baza regulamentului-cadru de organizare şi funcţionare a operatorilor serviciilor de administrare a domeniului public şi privat, aprobat prin hotărâre a Guvernului.”</w:t>
      </w:r>
    </w:p>
    <w:p w:rsidR="00183A9C" w:rsidRPr="00513024" w:rsidRDefault="00183A9C" w:rsidP="00513024">
      <w:pPr>
        <w:jc w:val="both"/>
        <w:rPr>
          <w:rStyle w:val="salnbdy"/>
          <w:rFonts w:ascii="Times New Roman" w:hAnsi="Times New Roman"/>
          <w:sz w:val="24"/>
          <w:szCs w:val="24"/>
        </w:rPr>
      </w:pPr>
      <w:r w:rsidRPr="00513024">
        <w:tab/>
        <w:t xml:space="preserve">Structura de specialitate din cadrul Primăriei Municipiului Timișoara a întocmit un </w:t>
      </w:r>
      <w:r w:rsidRPr="00513024">
        <w:rPr>
          <w:b/>
        </w:rPr>
        <w:t>studiu de fundamentare</w:t>
      </w:r>
      <w:r w:rsidRPr="00513024">
        <w:t>, supus dezbaterii publice în data de 01.10.2021, ora 16,00, prin care, în considerarea art. 9 di</w:t>
      </w:r>
      <w:r w:rsidR="00513024">
        <w:t xml:space="preserve">n O.G. nr. 71/2002, a prezentat </w:t>
      </w:r>
      <w:r w:rsidRPr="00513024">
        <w:rPr>
          <w:rStyle w:val="salnbdy"/>
          <w:rFonts w:ascii="Times New Roman" w:hAnsi="Times New Roman"/>
          <w:sz w:val="24"/>
          <w:szCs w:val="24"/>
        </w:rPr>
        <w:t>analiza necesității şi oportunității înfiinţării serviciului public de administrare a parcărilor;</w:t>
      </w:r>
      <w:r w:rsidR="00513024">
        <w:rPr>
          <w:rStyle w:val="salnbdy"/>
          <w:rFonts w:ascii="Times New Roman" w:hAnsi="Times New Roman"/>
          <w:sz w:val="24"/>
          <w:szCs w:val="24"/>
        </w:rPr>
        <w:t xml:space="preserve"> </w:t>
      </w:r>
      <w:r w:rsidRPr="00513024">
        <w:rPr>
          <w:rStyle w:val="salnbdy"/>
          <w:rFonts w:ascii="Times New Roman" w:hAnsi="Times New Roman"/>
          <w:sz w:val="24"/>
          <w:szCs w:val="24"/>
        </w:rPr>
        <w:t>evaluarea indicatorilor tehnico-economici;</w:t>
      </w:r>
      <w:r w:rsidR="00513024">
        <w:rPr>
          <w:rStyle w:val="salnbdy"/>
          <w:rFonts w:ascii="Times New Roman" w:hAnsi="Times New Roman"/>
          <w:sz w:val="24"/>
          <w:szCs w:val="24"/>
        </w:rPr>
        <w:t xml:space="preserve"> </w:t>
      </w:r>
      <w:r w:rsidRPr="00513024">
        <w:rPr>
          <w:rStyle w:val="salnbdy"/>
          <w:rFonts w:ascii="Times New Roman" w:hAnsi="Times New Roman"/>
          <w:sz w:val="24"/>
          <w:szCs w:val="24"/>
        </w:rPr>
        <w:t>identificarea surselor de finanţare a serviciului; recomandare soluţie optimă privind modul de organizare şi gestionare a serviciului.</w:t>
      </w:r>
    </w:p>
    <w:p w:rsidR="00183A9C" w:rsidRPr="00513024" w:rsidRDefault="00183A9C" w:rsidP="00513024">
      <w:pPr>
        <w:ind w:firstLine="720"/>
        <w:jc w:val="both"/>
      </w:pPr>
      <w:r w:rsidRPr="00513024">
        <w:t>Potrivit Studiului de fundamentare, obiectivele</w:t>
      </w:r>
      <w:r w:rsidRPr="00513024">
        <w:rPr>
          <w:spacing w:val="52"/>
        </w:rPr>
        <w:t xml:space="preserve"> </w:t>
      </w:r>
      <w:r w:rsidRPr="00513024">
        <w:t>pe</w:t>
      </w:r>
      <w:r w:rsidRPr="00513024">
        <w:rPr>
          <w:spacing w:val="17"/>
        </w:rPr>
        <w:t xml:space="preserve"> </w:t>
      </w:r>
      <w:r w:rsidRPr="00513024">
        <w:t>care</w:t>
      </w:r>
      <w:r w:rsidRPr="00513024">
        <w:rPr>
          <w:spacing w:val="29"/>
        </w:rPr>
        <w:t xml:space="preserve"> </w:t>
      </w:r>
      <w:r w:rsidRPr="00513024">
        <w:t>trebuie</w:t>
      </w:r>
      <w:r w:rsidRPr="00513024">
        <w:rPr>
          <w:spacing w:val="37"/>
        </w:rPr>
        <w:t xml:space="preserve"> </w:t>
      </w:r>
      <w:r w:rsidRPr="00513024">
        <w:t>să</w:t>
      </w:r>
      <w:r w:rsidRPr="00513024">
        <w:rPr>
          <w:spacing w:val="32"/>
        </w:rPr>
        <w:t xml:space="preserve"> </w:t>
      </w:r>
      <w:r w:rsidRPr="00513024">
        <w:t>le</w:t>
      </w:r>
      <w:r w:rsidRPr="00513024">
        <w:rPr>
          <w:spacing w:val="23"/>
        </w:rPr>
        <w:t xml:space="preserve"> </w:t>
      </w:r>
      <w:r w:rsidRPr="00513024">
        <w:t>atingă</w:t>
      </w:r>
      <w:r w:rsidRPr="00513024">
        <w:rPr>
          <w:spacing w:val="34"/>
        </w:rPr>
        <w:t xml:space="preserve"> </w:t>
      </w:r>
      <w:r w:rsidRPr="00513024">
        <w:t xml:space="preserve">Serviciul </w:t>
      </w:r>
      <w:r w:rsidRPr="00513024">
        <w:rPr>
          <w:spacing w:val="37"/>
        </w:rPr>
        <w:t xml:space="preserve"> </w:t>
      </w:r>
      <w:r w:rsidRPr="00513024">
        <w:t xml:space="preserve">public </w:t>
      </w:r>
      <w:r w:rsidRPr="00513024">
        <w:rPr>
          <w:spacing w:val="13"/>
        </w:rPr>
        <w:t xml:space="preserve"> </w:t>
      </w:r>
      <w:r w:rsidRPr="00513024">
        <w:t>de</w:t>
      </w:r>
      <w:r w:rsidRPr="00513024">
        <w:rPr>
          <w:w w:val="99"/>
        </w:rPr>
        <w:t xml:space="preserve"> </w:t>
      </w:r>
      <w:r w:rsidRPr="00513024">
        <w:rPr>
          <w:spacing w:val="24"/>
        </w:rPr>
        <w:t xml:space="preserve"> </w:t>
      </w:r>
      <w:r w:rsidRPr="00513024">
        <w:t xml:space="preserve">administrare, întreţinere şi exploatare a locurilor de parcare publică din </w:t>
      </w:r>
      <w:r w:rsidRPr="00513024">
        <w:rPr>
          <w:spacing w:val="30"/>
        </w:rPr>
        <w:t xml:space="preserve"> </w:t>
      </w:r>
      <w:r w:rsidRPr="00513024">
        <w:t>Municipiul</w:t>
      </w:r>
      <w:r w:rsidRPr="00513024">
        <w:rPr>
          <w:spacing w:val="11"/>
        </w:rPr>
        <w:t xml:space="preserve"> </w:t>
      </w:r>
      <w:r w:rsidRPr="00513024">
        <w:t>Timişoara</w:t>
      </w:r>
      <w:r w:rsidRPr="00513024">
        <w:rPr>
          <w:spacing w:val="55"/>
        </w:rPr>
        <w:t xml:space="preserve"> </w:t>
      </w:r>
      <w:r w:rsidRPr="00513024">
        <w:t>sunt</w:t>
      </w:r>
      <w:r w:rsidRPr="00513024">
        <w:rPr>
          <w:spacing w:val="38"/>
        </w:rPr>
        <w:t xml:space="preserve"> </w:t>
      </w:r>
      <w:r w:rsidRPr="00513024">
        <w:t>urmatoarele:</w:t>
      </w:r>
    </w:p>
    <w:p w:rsidR="00183A9C" w:rsidRPr="00513024" w:rsidRDefault="00183A9C" w:rsidP="00513024">
      <w:pPr>
        <w:widowControl w:val="0"/>
        <w:numPr>
          <w:ilvl w:val="0"/>
          <w:numId w:val="3"/>
        </w:numPr>
        <w:ind w:left="0" w:firstLine="0"/>
        <w:jc w:val="both"/>
        <w:rPr>
          <w:rFonts w:eastAsia="Arial"/>
        </w:rPr>
      </w:pPr>
      <w:r w:rsidRPr="00513024">
        <w:t>îmbunătăţirea</w:t>
      </w:r>
      <w:r w:rsidRPr="00513024">
        <w:rPr>
          <w:spacing w:val="8"/>
        </w:rPr>
        <w:t xml:space="preserve"> </w:t>
      </w:r>
      <w:r w:rsidRPr="00513024">
        <w:t>calităţii prestarii serviciului public;</w:t>
      </w:r>
    </w:p>
    <w:p w:rsidR="00183A9C" w:rsidRPr="00513024" w:rsidRDefault="00183A9C" w:rsidP="00513024">
      <w:pPr>
        <w:widowControl w:val="0"/>
        <w:numPr>
          <w:ilvl w:val="0"/>
          <w:numId w:val="3"/>
        </w:numPr>
        <w:ind w:left="0" w:firstLine="0"/>
        <w:jc w:val="both"/>
        <w:rPr>
          <w:rFonts w:eastAsia="Arial"/>
        </w:rPr>
      </w:pPr>
      <w:r w:rsidRPr="00513024">
        <w:rPr>
          <w:rFonts w:eastAsia="Arial"/>
        </w:rPr>
        <w:t>realizarea unui raport optim calitate/cost pentru perioada de derulare a contractului de cooperare şi un echilibru între riscurile şi beneficiile asumate prin contract (structura şi nivelul tarifelor practicate vor reflecta costul efectiv al prestaţiei şi vor fi în conformitate cu prevederile legale)</w:t>
      </w:r>
      <w:r w:rsidRPr="00513024">
        <w:t>;</w:t>
      </w:r>
    </w:p>
    <w:p w:rsidR="00183A9C" w:rsidRPr="00513024" w:rsidRDefault="00183A9C" w:rsidP="00513024">
      <w:pPr>
        <w:widowControl w:val="0"/>
        <w:numPr>
          <w:ilvl w:val="0"/>
          <w:numId w:val="3"/>
        </w:numPr>
        <w:ind w:left="0" w:firstLine="0"/>
        <w:jc w:val="both"/>
        <w:rPr>
          <w:rFonts w:eastAsia="Arial"/>
        </w:rPr>
      </w:pPr>
      <w:r w:rsidRPr="00513024">
        <w:rPr>
          <w:rFonts w:eastAsia="Arial"/>
        </w:rPr>
        <w:t>garantarea permanenţei în funcţionare a acestui serviciu public;</w:t>
      </w:r>
    </w:p>
    <w:p w:rsidR="00183A9C" w:rsidRPr="00513024" w:rsidRDefault="00183A9C" w:rsidP="00513024">
      <w:pPr>
        <w:widowControl w:val="0"/>
        <w:numPr>
          <w:ilvl w:val="0"/>
          <w:numId w:val="3"/>
        </w:numPr>
        <w:ind w:left="0" w:firstLine="0"/>
        <w:jc w:val="both"/>
        <w:rPr>
          <w:rFonts w:eastAsia="Arial"/>
        </w:rPr>
      </w:pPr>
      <w:r w:rsidRPr="00513024">
        <w:t xml:space="preserve">administrarea corectă și eficientă a bunurilor din proprietatea publică și a banilor publici; </w:t>
      </w:r>
    </w:p>
    <w:p w:rsidR="00183A9C" w:rsidRPr="00513024" w:rsidRDefault="00183A9C" w:rsidP="00513024">
      <w:pPr>
        <w:pStyle w:val="Default"/>
        <w:numPr>
          <w:ilvl w:val="0"/>
          <w:numId w:val="3"/>
        </w:numPr>
        <w:ind w:left="0" w:firstLine="0"/>
        <w:rPr>
          <w:rFonts w:ascii="Times New Roman" w:hAnsi="Times New Roman" w:cs="Times New Roman"/>
          <w:lang w:val="ro-RO"/>
        </w:rPr>
      </w:pPr>
      <w:r w:rsidRPr="00513024">
        <w:rPr>
          <w:rFonts w:ascii="Times New Roman" w:hAnsi="Times New Roman" w:cs="Times New Roman"/>
          <w:lang w:val="ro-RO"/>
        </w:rPr>
        <w:t>creșterea gradului de siguranță a circulației rutiere și pietonale;</w:t>
      </w:r>
    </w:p>
    <w:p w:rsidR="00183A9C" w:rsidRPr="00513024" w:rsidRDefault="00183A9C" w:rsidP="00513024">
      <w:pPr>
        <w:pStyle w:val="Default"/>
        <w:numPr>
          <w:ilvl w:val="0"/>
          <w:numId w:val="3"/>
        </w:numPr>
        <w:ind w:left="0" w:firstLine="0"/>
        <w:jc w:val="both"/>
        <w:rPr>
          <w:rFonts w:ascii="Times New Roman" w:hAnsi="Times New Roman" w:cs="Times New Roman"/>
          <w:lang w:val="ro-RO"/>
        </w:rPr>
      </w:pPr>
      <w:r w:rsidRPr="00513024">
        <w:rPr>
          <w:rFonts w:ascii="Times New Roman" w:hAnsi="Times New Roman" w:cs="Times New Roman"/>
          <w:lang w:val="ro-RO"/>
        </w:rPr>
        <w:t>funcţionarea şi exploatarea în condiţii de siguranţă, rentabilitate şi eficienţă economică a infrastructurii aferente serviciului;</w:t>
      </w:r>
    </w:p>
    <w:p w:rsidR="00183A9C" w:rsidRPr="00513024" w:rsidRDefault="00183A9C" w:rsidP="00513024">
      <w:pPr>
        <w:pStyle w:val="Default"/>
        <w:numPr>
          <w:ilvl w:val="0"/>
          <w:numId w:val="3"/>
        </w:numPr>
        <w:ind w:left="0" w:firstLine="0"/>
        <w:jc w:val="both"/>
        <w:rPr>
          <w:rFonts w:ascii="Times New Roman" w:hAnsi="Times New Roman" w:cs="Times New Roman"/>
          <w:lang w:val="ro-RO"/>
        </w:rPr>
      </w:pPr>
      <w:r w:rsidRPr="00513024">
        <w:rPr>
          <w:rFonts w:ascii="Times New Roman" w:hAnsi="Times New Roman" w:cs="Times New Roman"/>
          <w:lang w:val="ro-RO"/>
        </w:rPr>
        <w:t>nediscriminarea și egalitatea tuturor consumatorilor prin asigurarea unui standard unitar calitativ și uniform răspândit teritorial în comunitate;</w:t>
      </w:r>
    </w:p>
    <w:p w:rsidR="00183A9C" w:rsidRPr="00513024" w:rsidRDefault="00183A9C" w:rsidP="00513024">
      <w:pPr>
        <w:widowControl w:val="0"/>
        <w:numPr>
          <w:ilvl w:val="0"/>
          <w:numId w:val="3"/>
        </w:numPr>
        <w:ind w:left="0" w:firstLine="0"/>
        <w:jc w:val="both"/>
        <w:rPr>
          <w:rFonts w:eastAsia="Arial"/>
        </w:rPr>
      </w:pPr>
      <w:r w:rsidRPr="00513024">
        <w:rPr>
          <w:rFonts w:eastAsia="Arial"/>
        </w:rPr>
        <w:t>promovarea</w:t>
      </w:r>
      <w:r w:rsidRPr="00513024">
        <w:rPr>
          <w:rFonts w:eastAsia="Arial"/>
          <w:spacing w:val="14"/>
        </w:rPr>
        <w:t xml:space="preserve"> </w:t>
      </w:r>
      <w:r w:rsidRPr="00513024">
        <w:rPr>
          <w:rFonts w:eastAsia="Arial"/>
        </w:rPr>
        <w:t>calităţii</w:t>
      </w:r>
      <w:r w:rsidRPr="00513024">
        <w:rPr>
          <w:rFonts w:eastAsia="Arial"/>
          <w:spacing w:val="-1"/>
        </w:rPr>
        <w:t xml:space="preserve"> </w:t>
      </w:r>
      <w:r w:rsidRPr="00513024">
        <w:rPr>
          <w:rFonts w:eastAsia="Arial"/>
        </w:rPr>
        <w:t>şi</w:t>
      </w:r>
      <w:r w:rsidRPr="00513024">
        <w:rPr>
          <w:rFonts w:eastAsia="Arial"/>
          <w:spacing w:val="-8"/>
        </w:rPr>
        <w:t xml:space="preserve"> </w:t>
      </w:r>
      <w:r w:rsidRPr="00513024">
        <w:rPr>
          <w:rFonts w:eastAsia="Arial"/>
        </w:rPr>
        <w:t>eficienţei</w:t>
      </w:r>
      <w:r w:rsidRPr="00513024">
        <w:rPr>
          <w:rFonts w:eastAsia="Arial"/>
          <w:spacing w:val="-2"/>
        </w:rPr>
        <w:t xml:space="preserve"> </w:t>
      </w:r>
      <w:r w:rsidRPr="00513024">
        <w:rPr>
          <w:rFonts w:eastAsia="Arial"/>
        </w:rPr>
        <w:t>serviciului;</w:t>
      </w:r>
    </w:p>
    <w:p w:rsidR="00183A9C" w:rsidRPr="00513024" w:rsidRDefault="00183A9C" w:rsidP="00513024">
      <w:pPr>
        <w:widowControl w:val="0"/>
        <w:numPr>
          <w:ilvl w:val="0"/>
          <w:numId w:val="3"/>
        </w:numPr>
        <w:ind w:left="0" w:firstLine="0"/>
        <w:jc w:val="both"/>
        <w:rPr>
          <w:rFonts w:eastAsia="Arial"/>
        </w:rPr>
      </w:pPr>
      <w:r w:rsidRPr="00513024">
        <w:rPr>
          <w:rFonts w:eastAsia="Arial"/>
        </w:rPr>
        <w:t>adoptarea</w:t>
      </w:r>
      <w:r w:rsidRPr="00513024">
        <w:rPr>
          <w:rFonts w:eastAsia="Arial"/>
          <w:spacing w:val="2"/>
        </w:rPr>
        <w:t xml:space="preserve"> </w:t>
      </w:r>
      <w:r w:rsidRPr="00513024">
        <w:rPr>
          <w:rFonts w:eastAsia="Arial"/>
        </w:rPr>
        <w:t>normelor</w:t>
      </w:r>
      <w:r w:rsidRPr="00513024">
        <w:rPr>
          <w:rFonts w:eastAsia="Arial"/>
          <w:spacing w:val="2"/>
        </w:rPr>
        <w:t xml:space="preserve"> </w:t>
      </w:r>
      <w:r w:rsidRPr="00513024">
        <w:rPr>
          <w:rFonts w:eastAsia="Arial"/>
        </w:rPr>
        <w:t>locale</w:t>
      </w:r>
      <w:r w:rsidRPr="00513024">
        <w:rPr>
          <w:rFonts w:eastAsia="Arial"/>
          <w:spacing w:val="-3"/>
        </w:rPr>
        <w:t xml:space="preserve"> </w:t>
      </w:r>
      <w:r w:rsidRPr="00513024">
        <w:rPr>
          <w:rFonts w:eastAsia="Arial"/>
        </w:rPr>
        <w:t>referitoare</w:t>
      </w:r>
      <w:r w:rsidRPr="00513024">
        <w:rPr>
          <w:rFonts w:eastAsia="Arial"/>
          <w:spacing w:val="-1"/>
        </w:rPr>
        <w:t xml:space="preserve"> </w:t>
      </w:r>
      <w:r w:rsidRPr="00513024">
        <w:rPr>
          <w:rFonts w:eastAsia="Arial"/>
        </w:rPr>
        <w:t>la</w:t>
      </w:r>
      <w:r w:rsidRPr="00513024">
        <w:rPr>
          <w:rFonts w:eastAsia="Arial"/>
          <w:spacing w:val="-7"/>
        </w:rPr>
        <w:t xml:space="preserve"> </w:t>
      </w:r>
      <w:r w:rsidRPr="00513024">
        <w:rPr>
          <w:rFonts w:eastAsia="Arial"/>
        </w:rPr>
        <w:t>organizarea</w:t>
      </w:r>
      <w:r w:rsidRPr="00513024">
        <w:rPr>
          <w:rFonts w:eastAsia="Arial"/>
          <w:spacing w:val="5"/>
        </w:rPr>
        <w:t xml:space="preserve"> </w:t>
      </w:r>
      <w:r w:rsidRPr="00513024">
        <w:rPr>
          <w:rFonts w:eastAsia="Arial"/>
        </w:rPr>
        <w:t>şi</w:t>
      </w:r>
      <w:r w:rsidRPr="00513024">
        <w:rPr>
          <w:rFonts w:eastAsia="Arial"/>
          <w:spacing w:val="-4"/>
        </w:rPr>
        <w:t xml:space="preserve"> </w:t>
      </w:r>
      <w:r w:rsidRPr="00513024">
        <w:rPr>
          <w:rFonts w:eastAsia="Arial"/>
        </w:rPr>
        <w:t>funcţionarea</w:t>
      </w:r>
      <w:r w:rsidRPr="00513024">
        <w:rPr>
          <w:rFonts w:eastAsia="Arial"/>
          <w:spacing w:val="12"/>
        </w:rPr>
        <w:t xml:space="preserve"> </w:t>
      </w:r>
      <w:r w:rsidRPr="00513024">
        <w:rPr>
          <w:rFonts w:eastAsia="Arial"/>
        </w:rPr>
        <w:t>serviciului;</w:t>
      </w:r>
    </w:p>
    <w:p w:rsidR="00183A9C" w:rsidRPr="00513024" w:rsidRDefault="00183A9C" w:rsidP="00513024">
      <w:pPr>
        <w:widowControl w:val="0"/>
        <w:numPr>
          <w:ilvl w:val="0"/>
          <w:numId w:val="3"/>
        </w:numPr>
        <w:ind w:left="0" w:firstLine="0"/>
        <w:jc w:val="both"/>
        <w:rPr>
          <w:rFonts w:eastAsia="Arial"/>
        </w:rPr>
      </w:pPr>
      <w:r w:rsidRPr="00513024">
        <w:t>dezvoltarea</w:t>
      </w:r>
      <w:r w:rsidRPr="00513024">
        <w:rPr>
          <w:spacing w:val="13"/>
        </w:rPr>
        <w:t xml:space="preserve"> </w:t>
      </w:r>
      <w:r w:rsidRPr="00513024">
        <w:t>durabila</w:t>
      </w:r>
      <w:r w:rsidRPr="00513024">
        <w:rPr>
          <w:spacing w:val="1"/>
        </w:rPr>
        <w:t xml:space="preserve"> </w:t>
      </w:r>
      <w:r w:rsidRPr="00513024">
        <w:t>a</w:t>
      </w:r>
      <w:r w:rsidRPr="00513024">
        <w:rPr>
          <w:spacing w:val="-6"/>
        </w:rPr>
        <w:t xml:space="preserve"> </w:t>
      </w:r>
      <w:r w:rsidRPr="00513024">
        <w:t>serviciului;</w:t>
      </w:r>
    </w:p>
    <w:p w:rsidR="00183A9C" w:rsidRPr="00513024" w:rsidRDefault="00183A9C" w:rsidP="00513024">
      <w:pPr>
        <w:widowControl w:val="0"/>
        <w:numPr>
          <w:ilvl w:val="0"/>
          <w:numId w:val="3"/>
        </w:numPr>
        <w:ind w:left="0" w:firstLine="0"/>
        <w:jc w:val="both"/>
        <w:rPr>
          <w:rFonts w:eastAsia="Arial"/>
        </w:rPr>
      </w:pPr>
      <w:r w:rsidRPr="00513024">
        <w:rPr>
          <w:rFonts w:eastAsia="Arial"/>
        </w:rPr>
        <w:t>gestionarea</w:t>
      </w:r>
      <w:r w:rsidRPr="00513024">
        <w:rPr>
          <w:rFonts w:eastAsia="Arial"/>
          <w:spacing w:val="7"/>
        </w:rPr>
        <w:t xml:space="preserve"> </w:t>
      </w:r>
      <w:r w:rsidRPr="00513024">
        <w:rPr>
          <w:rFonts w:eastAsia="Arial"/>
        </w:rPr>
        <w:t>serviciului</w:t>
      </w:r>
      <w:r w:rsidRPr="00513024">
        <w:rPr>
          <w:rFonts w:eastAsia="Arial"/>
          <w:spacing w:val="-9"/>
        </w:rPr>
        <w:t xml:space="preserve"> </w:t>
      </w:r>
      <w:r w:rsidRPr="00513024">
        <w:rPr>
          <w:rFonts w:eastAsia="Arial"/>
        </w:rPr>
        <w:t>pe</w:t>
      </w:r>
      <w:r w:rsidRPr="00513024">
        <w:rPr>
          <w:rFonts w:eastAsia="Arial"/>
          <w:spacing w:val="2"/>
        </w:rPr>
        <w:t xml:space="preserve"> </w:t>
      </w:r>
      <w:r w:rsidRPr="00513024">
        <w:rPr>
          <w:rFonts w:eastAsia="Arial"/>
        </w:rPr>
        <w:t>criterii</w:t>
      </w:r>
      <w:r w:rsidRPr="00513024">
        <w:rPr>
          <w:rFonts w:eastAsia="Arial"/>
          <w:spacing w:val="-2"/>
        </w:rPr>
        <w:t xml:space="preserve"> </w:t>
      </w:r>
      <w:r w:rsidRPr="00513024">
        <w:rPr>
          <w:rFonts w:eastAsia="Arial"/>
        </w:rPr>
        <w:t>de</w:t>
      </w:r>
      <w:r w:rsidRPr="00513024">
        <w:rPr>
          <w:rFonts w:eastAsia="Arial"/>
          <w:spacing w:val="-9"/>
        </w:rPr>
        <w:t xml:space="preserve"> </w:t>
      </w:r>
      <w:r w:rsidRPr="00513024">
        <w:rPr>
          <w:rFonts w:eastAsia="Arial"/>
        </w:rPr>
        <w:t>transparenţa,</w:t>
      </w:r>
      <w:r w:rsidRPr="00513024">
        <w:rPr>
          <w:rFonts w:eastAsia="Arial"/>
          <w:spacing w:val="8"/>
        </w:rPr>
        <w:t xml:space="preserve"> </w:t>
      </w:r>
      <w:r w:rsidRPr="00513024">
        <w:rPr>
          <w:rFonts w:eastAsia="Arial"/>
        </w:rPr>
        <w:t>competitivitate</w:t>
      </w:r>
      <w:r w:rsidRPr="00513024">
        <w:rPr>
          <w:rFonts w:eastAsia="Arial"/>
          <w:spacing w:val="15"/>
        </w:rPr>
        <w:t xml:space="preserve"> ş</w:t>
      </w:r>
      <w:r w:rsidRPr="00513024">
        <w:rPr>
          <w:rFonts w:eastAsia="Arial"/>
        </w:rPr>
        <w:t>i eficienţă;</w:t>
      </w:r>
    </w:p>
    <w:p w:rsidR="00183A9C" w:rsidRPr="00513024" w:rsidRDefault="00183A9C" w:rsidP="00513024">
      <w:pPr>
        <w:widowControl w:val="0"/>
        <w:numPr>
          <w:ilvl w:val="0"/>
          <w:numId w:val="3"/>
        </w:numPr>
        <w:ind w:left="0" w:firstLine="0"/>
        <w:jc w:val="both"/>
        <w:rPr>
          <w:rFonts w:eastAsia="Arial"/>
        </w:rPr>
      </w:pPr>
      <w:r w:rsidRPr="00513024">
        <w:t>promovarea</w:t>
      </w:r>
      <w:r w:rsidRPr="00513024">
        <w:rPr>
          <w:spacing w:val="56"/>
        </w:rPr>
        <w:t xml:space="preserve"> </w:t>
      </w:r>
      <w:r w:rsidRPr="00513024">
        <w:t xml:space="preserve">programelor </w:t>
      </w:r>
      <w:r w:rsidRPr="00513024">
        <w:rPr>
          <w:spacing w:val="8"/>
        </w:rPr>
        <w:t xml:space="preserve"> </w:t>
      </w:r>
      <w:r w:rsidRPr="00513024">
        <w:t>de</w:t>
      </w:r>
      <w:r w:rsidRPr="00513024">
        <w:rPr>
          <w:spacing w:val="45"/>
        </w:rPr>
        <w:t xml:space="preserve"> </w:t>
      </w:r>
      <w:r w:rsidRPr="00513024">
        <w:t xml:space="preserve">dezvoltare </w:t>
      </w:r>
      <w:r w:rsidRPr="00513024">
        <w:rPr>
          <w:spacing w:val="2"/>
        </w:rPr>
        <w:t xml:space="preserve"> </w:t>
      </w:r>
      <w:r w:rsidRPr="00513024">
        <w:t>a</w:t>
      </w:r>
      <w:r w:rsidRPr="00513024">
        <w:rPr>
          <w:spacing w:val="44"/>
        </w:rPr>
        <w:t xml:space="preserve"> </w:t>
      </w:r>
      <w:r w:rsidRPr="00513024">
        <w:t>serviciului,</w:t>
      </w:r>
      <w:r w:rsidRPr="00513024">
        <w:rPr>
          <w:spacing w:val="44"/>
        </w:rPr>
        <w:t xml:space="preserve"> </w:t>
      </w:r>
      <w:r w:rsidRPr="00513024">
        <w:t>pe</w:t>
      </w:r>
      <w:r w:rsidRPr="00513024">
        <w:rPr>
          <w:spacing w:val="46"/>
        </w:rPr>
        <w:t xml:space="preserve"> </w:t>
      </w:r>
      <w:r w:rsidRPr="00513024">
        <w:t>baza</w:t>
      </w:r>
      <w:r w:rsidRPr="00513024">
        <w:rPr>
          <w:spacing w:val="45"/>
        </w:rPr>
        <w:t xml:space="preserve"> </w:t>
      </w:r>
      <w:r w:rsidRPr="00513024">
        <w:t>unui</w:t>
      </w:r>
      <w:r w:rsidRPr="00513024">
        <w:rPr>
          <w:spacing w:val="40"/>
        </w:rPr>
        <w:t xml:space="preserve"> </w:t>
      </w:r>
      <w:r w:rsidRPr="00513024">
        <w:t>mecanism</w:t>
      </w:r>
      <w:r w:rsidRPr="00513024">
        <w:rPr>
          <w:w w:val="99"/>
        </w:rPr>
        <w:t xml:space="preserve"> </w:t>
      </w:r>
      <w:r w:rsidRPr="00513024">
        <w:t>eficient</w:t>
      </w:r>
      <w:r w:rsidRPr="00513024">
        <w:rPr>
          <w:spacing w:val="4"/>
        </w:rPr>
        <w:t xml:space="preserve"> </w:t>
      </w:r>
      <w:r w:rsidRPr="00513024">
        <w:t>de</w:t>
      </w:r>
      <w:r w:rsidRPr="00513024">
        <w:rPr>
          <w:spacing w:val="-20"/>
        </w:rPr>
        <w:t xml:space="preserve"> </w:t>
      </w:r>
      <w:r w:rsidRPr="00513024">
        <w:t>planificare</w:t>
      </w:r>
      <w:r w:rsidRPr="00513024">
        <w:rPr>
          <w:spacing w:val="7"/>
        </w:rPr>
        <w:t xml:space="preserve"> </w:t>
      </w:r>
      <w:r w:rsidRPr="00513024">
        <w:t>multianuala</w:t>
      </w:r>
      <w:r w:rsidRPr="00513024">
        <w:rPr>
          <w:spacing w:val="18"/>
        </w:rPr>
        <w:t xml:space="preserve"> </w:t>
      </w:r>
      <w:r w:rsidRPr="00513024">
        <w:t>a</w:t>
      </w:r>
      <w:r w:rsidRPr="00513024">
        <w:rPr>
          <w:spacing w:val="-4"/>
        </w:rPr>
        <w:t xml:space="preserve"> </w:t>
      </w:r>
      <w:r w:rsidRPr="00513024">
        <w:t>investiţiilor;</w:t>
      </w:r>
    </w:p>
    <w:p w:rsidR="00183A9C" w:rsidRPr="00513024" w:rsidRDefault="00183A9C" w:rsidP="00513024">
      <w:pPr>
        <w:widowControl w:val="0"/>
        <w:numPr>
          <w:ilvl w:val="0"/>
          <w:numId w:val="3"/>
        </w:numPr>
        <w:ind w:left="0" w:firstLine="0"/>
        <w:jc w:val="both"/>
        <w:rPr>
          <w:rFonts w:eastAsia="Arial"/>
        </w:rPr>
      </w:pPr>
      <w:r w:rsidRPr="00513024">
        <w:rPr>
          <w:rFonts w:eastAsia="Arial"/>
        </w:rPr>
        <w:t>transparenţă, consultarea</w:t>
      </w:r>
      <w:r w:rsidRPr="00513024">
        <w:rPr>
          <w:rFonts w:eastAsia="Arial"/>
          <w:spacing w:val="36"/>
        </w:rPr>
        <w:t xml:space="preserve"> </w:t>
      </w:r>
      <w:r w:rsidRPr="00513024">
        <w:t>şi antrenarea</w:t>
      </w:r>
      <w:r w:rsidRPr="00513024">
        <w:rPr>
          <w:rFonts w:eastAsia="Arial"/>
          <w:spacing w:val="36"/>
        </w:rPr>
        <w:t xml:space="preserve"> </w:t>
      </w:r>
      <w:r w:rsidRPr="00513024">
        <w:rPr>
          <w:rFonts w:eastAsia="Arial"/>
        </w:rPr>
        <w:t>utilizatorilor</w:t>
      </w:r>
      <w:r w:rsidRPr="00513024">
        <w:rPr>
          <w:rFonts w:eastAsia="Arial"/>
          <w:spacing w:val="27"/>
        </w:rPr>
        <w:t xml:space="preserve"> </w:t>
      </w:r>
      <w:r w:rsidRPr="00513024">
        <w:rPr>
          <w:rFonts w:eastAsia="Arial"/>
        </w:rPr>
        <w:t>serviciului,</w:t>
      </w:r>
      <w:r w:rsidRPr="00513024">
        <w:rPr>
          <w:rFonts w:eastAsia="Arial"/>
          <w:spacing w:val="39"/>
        </w:rPr>
        <w:t xml:space="preserve"> </w:t>
      </w:r>
      <w:r w:rsidRPr="00513024">
        <w:rPr>
          <w:rFonts w:eastAsia="Arial"/>
        </w:rPr>
        <w:t>în</w:t>
      </w:r>
      <w:r w:rsidRPr="00513024">
        <w:rPr>
          <w:rFonts w:eastAsia="Arial"/>
          <w:spacing w:val="29"/>
        </w:rPr>
        <w:t xml:space="preserve"> </w:t>
      </w:r>
      <w:r w:rsidRPr="00513024">
        <w:rPr>
          <w:rFonts w:eastAsia="Arial"/>
        </w:rPr>
        <w:t>vederea</w:t>
      </w:r>
      <w:r w:rsidRPr="00513024">
        <w:rPr>
          <w:rFonts w:eastAsia="Arial"/>
          <w:spacing w:val="20"/>
        </w:rPr>
        <w:t xml:space="preserve"> </w:t>
      </w:r>
      <w:r w:rsidRPr="00513024">
        <w:rPr>
          <w:rFonts w:eastAsia="Arial"/>
        </w:rPr>
        <w:t>stabilirii</w:t>
      </w:r>
      <w:r w:rsidRPr="00513024">
        <w:rPr>
          <w:rFonts w:eastAsia="Arial"/>
          <w:spacing w:val="25"/>
        </w:rPr>
        <w:t xml:space="preserve"> </w:t>
      </w:r>
      <w:r w:rsidRPr="00513024">
        <w:rPr>
          <w:rFonts w:eastAsia="Arial"/>
        </w:rPr>
        <w:t>politicilor</w:t>
      </w:r>
      <w:r w:rsidRPr="00513024">
        <w:rPr>
          <w:rFonts w:eastAsia="Arial"/>
          <w:spacing w:val="49"/>
        </w:rPr>
        <w:t xml:space="preserve"> </w:t>
      </w:r>
      <w:r w:rsidRPr="00513024">
        <w:rPr>
          <w:rFonts w:eastAsia="Arial"/>
        </w:rPr>
        <w:t>şi</w:t>
      </w:r>
      <w:r w:rsidRPr="00513024">
        <w:rPr>
          <w:rFonts w:eastAsia="Arial"/>
          <w:spacing w:val="24"/>
        </w:rPr>
        <w:t xml:space="preserve"> </w:t>
      </w:r>
      <w:r w:rsidRPr="00513024">
        <w:rPr>
          <w:rFonts w:eastAsia="Arial"/>
        </w:rPr>
        <w:t>strategiilor</w:t>
      </w:r>
      <w:r w:rsidRPr="00513024">
        <w:rPr>
          <w:rFonts w:eastAsia="Arial"/>
          <w:w w:val="98"/>
        </w:rPr>
        <w:t xml:space="preserve"> </w:t>
      </w:r>
      <w:r w:rsidRPr="00513024">
        <w:rPr>
          <w:rFonts w:eastAsia="Arial"/>
        </w:rPr>
        <w:t>locale</w:t>
      </w:r>
      <w:r w:rsidRPr="00513024">
        <w:rPr>
          <w:rFonts w:eastAsia="Arial"/>
          <w:spacing w:val="1"/>
        </w:rPr>
        <w:t xml:space="preserve"> ş</w:t>
      </w:r>
      <w:r w:rsidRPr="00513024">
        <w:rPr>
          <w:rFonts w:eastAsia="Arial"/>
        </w:rPr>
        <w:t>i</w:t>
      </w:r>
      <w:r w:rsidRPr="00513024">
        <w:rPr>
          <w:rFonts w:eastAsia="Arial"/>
          <w:spacing w:val="-11"/>
        </w:rPr>
        <w:t xml:space="preserve"> </w:t>
      </w:r>
      <w:r w:rsidRPr="00513024">
        <w:rPr>
          <w:rFonts w:eastAsia="Arial"/>
        </w:rPr>
        <w:t>regionale</w:t>
      </w:r>
      <w:r w:rsidRPr="00513024">
        <w:rPr>
          <w:rFonts w:eastAsia="Arial"/>
          <w:spacing w:val="1"/>
        </w:rPr>
        <w:t xml:space="preserve"> </w:t>
      </w:r>
      <w:r w:rsidRPr="00513024">
        <w:rPr>
          <w:rFonts w:eastAsia="Arial"/>
        </w:rPr>
        <w:t>în</w:t>
      </w:r>
      <w:r w:rsidRPr="00513024">
        <w:rPr>
          <w:rFonts w:eastAsia="Arial"/>
          <w:spacing w:val="-1"/>
        </w:rPr>
        <w:t xml:space="preserve"> </w:t>
      </w:r>
      <w:r w:rsidRPr="00513024">
        <w:rPr>
          <w:rFonts w:eastAsia="Arial"/>
        </w:rPr>
        <w:t>domeniu;</w:t>
      </w:r>
    </w:p>
    <w:p w:rsidR="00183A9C" w:rsidRPr="00513024" w:rsidRDefault="00183A9C" w:rsidP="00513024">
      <w:pPr>
        <w:widowControl w:val="0"/>
        <w:numPr>
          <w:ilvl w:val="0"/>
          <w:numId w:val="3"/>
        </w:numPr>
        <w:ind w:left="0" w:firstLine="0"/>
        <w:jc w:val="both"/>
        <w:rPr>
          <w:rFonts w:eastAsia="Arial"/>
        </w:rPr>
      </w:pPr>
      <w:r w:rsidRPr="00513024">
        <w:rPr>
          <w:rFonts w:eastAsia="Arial"/>
        </w:rPr>
        <w:t>a</w:t>
      </w:r>
      <w:r w:rsidRPr="00513024">
        <w:t xml:space="preserve">doptarea şi implementarea unei politici coerente referitoare la parcări, în vederea descurajării accesului auto şi parcării în zona centrala, respectiv crearea unor zone diferite de taxare a parcarilor cu plata, în functie de pozitia acestora; </w:t>
      </w:r>
    </w:p>
    <w:p w:rsidR="00183A9C" w:rsidRPr="00513024" w:rsidRDefault="00183A9C" w:rsidP="00513024">
      <w:pPr>
        <w:pStyle w:val="Default"/>
        <w:numPr>
          <w:ilvl w:val="0"/>
          <w:numId w:val="3"/>
        </w:numPr>
        <w:spacing w:after="10"/>
        <w:ind w:left="0" w:firstLine="0"/>
        <w:jc w:val="both"/>
        <w:rPr>
          <w:rFonts w:ascii="Times New Roman" w:hAnsi="Times New Roman" w:cs="Times New Roman"/>
          <w:lang w:val="ro-RO"/>
        </w:rPr>
      </w:pPr>
      <w:r w:rsidRPr="00513024">
        <w:rPr>
          <w:rFonts w:ascii="Times New Roman" w:hAnsi="Times New Roman" w:cs="Times New Roman"/>
          <w:lang w:val="ro-RO"/>
        </w:rPr>
        <w:t xml:space="preserve">promovarea utilizarii intensive a transportului public si a solutiilor alternative de mobilitate; </w:t>
      </w:r>
    </w:p>
    <w:p w:rsidR="00183A9C" w:rsidRPr="00513024" w:rsidRDefault="00183A9C" w:rsidP="00513024">
      <w:pPr>
        <w:pStyle w:val="Default"/>
        <w:numPr>
          <w:ilvl w:val="0"/>
          <w:numId w:val="3"/>
        </w:numPr>
        <w:spacing w:after="10"/>
        <w:ind w:left="0" w:firstLine="0"/>
        <w:jc w:val="both"/>
        <w:rPr>
          <w:rFonts w:ascii="Times New Roman" w:hAnsi="Times New Roman" w:cs="Times New Roman"/>
          <w:lang w:val="ro-RO"/>
        </w:rPr>
      </w:pPr>
      <w:r w:rsidRPr="00513024">
        <w:rPr>
          <w:rFonts w:ascii="Times New Roman" w:hAnsi="Times New Roman" w:cs="Times New Roman"/>
          <w:lang w:val="ro-RO"/>
        </w:rPr>
        <w:t xml:space="preserve">reducerea poluării aerului, poluării fonice şi cresterea calităţii vieţii; </w:t>
      </w:r>
    </w:p>
    <w:p w:rsidR="00183A9C" w:rsidRPr="00513024" w:rsidRDefault="00183A9C" w:rsidP="00513024">
      <w:pPr>
        <w:pStyle w:val="Default"/>
        <w:numPr>
          <w:ilvl w:val="0"/>
          <w:numId w:val="3"/>
        </w:numPr>
        <w:spacing w:after="10"/>
        <w:ind w:left="0" w:firstLine="0"/>
        <w:jc w:val="both"/>
        <w:rPr>
          <w:rFonts w:ascii="Times New Roman" w:hAnsi="Times New Roman" w:cs="Times New Roman"/>
          <w:lang w:val="ro-RO"/>
        </w:rPr>
      </w:pPr>
      <w:r w:rsidRPr="00513024">
        <w:rPr>
          <w:rFonts w:ascii="Times New Roman" w:hAnsi="Times New Roman" w:cs="Times New Roman"/>
          <w:lang w:val="ro-RO"/>
        </w:rPr>
        <w:t xml:space="preserve">implementarea sistemului integrat de management al parcărilor cu plata; </w:t>
      </w:r>
    </w:p>
    <w:p w:rsidR="00183A9C" w:rsidRPr="00513024" w:rsidRDefault="00183A9C" w:rsidP="00513024">
      <w:pPr>
        <w:pStyle w:val="Default"/>
        <w:numPr>
          <w:ilvl w:val="0"/>
          <w:numId w:val="3"/>
        </w:numPr>
        <w:spacing w:after="10"/>
        <w:ind w:left="0" w:firstLine="0"/>
        <w:jc w:val="both"/>
        <w:rPr>
          <w:rFonts w:ascii="Times New Roman" w:hAnsi="Times New Roman" w:cs="Times New Roman"/>
          <w:lang w:val="ro-RO"/>
        </w:rPr>
      </w:pPr>
      <w:r w:rsidRPr="00513024">
        <w:rPr>
          <w:rFonts w:ascii="Times New Roman" w:hAnsi="Times New Roman" w:cs="Times New Roman"/>
          <w:lang w:val="ro-RO"/>
        </w:rPr>
        <w:lastRenderedPageBreak/>
        <w:t xml:space="preserve">crearea structurii de gestionare a serviciilor de taxare a parcărilor cu plata şi a parcarilor de reşedinta si exploatarea eficienta a domeniului public; </w:t>
      </w:r>
    </w:p>
    <w:p w:rsidR="00183A9C" w:rsidRPr="00513024" w:rsidRDefault="00183A9C" w:rsidP="00513024">
      <w:pPr>
        <w:pStyle w:val="Default"/>
        <w:numPr>
          <w:ilvl w:val="0"/>
          <w:numId w:val="3"/>
        </w:numPr>
        <w:ind w:left="0" w:firstLine="0"/>
        <w:jc w:val="both"/>
        <w:rPr>
          <w:rFonts w:ascii="Times New Roman" w:hAnsi="Times New Roman" w:cs="Times New Roman"/>
          <w:lang w:val="ro-RO"/>
        </w:rPr>
      </w:pPr>
      <w:r w:rsidRPr="00513024">
        <w:rPr>
          <w:rFonts w:ascii="Times New Roman" w:hAnsi="Times New Roman" w:cs="Times New Roman"/>
          <w:lang w:val="ro-RO"/>
        </w:rPr>
        <w:t>obţinerea de venituri necesare constructiei de noi locuri de parcare.</w:t>
      </w:r>
    </w:p>
    <w:p w:rsidR="00183A9C" w:rsidRPr="00513024" w:rsidRDefault="00183A9C" w:rsidP="00513024">
      <w:pPr>
        <w:pStyle w:val="Default"/>
        <w:ind w:firstLine="720"/>
        <w:jc w:val="both"/>
        <w:rPr>
          <w:rFonts w:ascii="Times New Roman" w:hAnsi="Times New Roman" w:cs="Times New Roman"/>
          <w:lang w:val="ro-RO"/>
        </w:rPr>
      </w:pPr>
      <w:r w:rsidRPr="00513024">
        <w:rPr>
          <w:rFonts w:ascii="Times New Roman" w:hAnsi="Times New Roman" w:cs="Times New Roman"/>
          <w:lang w:val="ro-RO"/>
        </w:rPr>
        <w:t xml:space="preserve">Eficiența serviciului public de administrare, întreţinere şi exploatare a locurilor de parcare şi staţionare din municipiul Timişoara influențează în mod direct mediul economic și social al unității administrativ-teritoriale. Calitatea acestuia ca și serviciu comunitar poate determina în mod cert creșterea nivelului de siguranță la nivel local, influentand direct calitatea vieţii în oras, prin asigurarea dreptului la mobilitate al fiecărui cetaţean. La nivelul întregii țări s-a manifestat în ultimii ani o preocupare deosebită în privința optimizării acestui serviciu, fiind verificate constant opțiunile autorităților locale pentru implementarea unor sisteme complexe de gestiune a serviciului comunitar de utilitate publica pentru administrarea, întretinerea şi exploatarea locurilor de parcare şi staţionare din Municipiul Timişoara. </w:t>
      </w:r>
    </w:p>
    <w:p w:rsidR="00513024" w:rsidRPr="00513024" w:rsidRDefault="00513024" w:rsidP="00513024">
      <w:pPr>
        <w:ind w:firstLine="720"/>
        <w:jc w:val="both"/>
        <w:rPr>
          <w:i/>
        </w:rPr>
      </w:pPr>
      <w:r w:rsidRPr="00513024">
        <w:t xml:space="preserve">Astfel, </w:t>
      </w:r>
      <w:r w:rsidRPr="00513024">
        <w:rPr>
          <w:rStyle w:val="salnbdy"/>
          <w:rFonts w:ascii="Times New Roman" w:hAnsi="Times New Roman"/>
          <w:sz w:val="24"/>
          <w:szCs w:val="24"/>
        </w:rPr>
        <w:t xml:space="preserve">se propune ca activitatea de </w:t>
      </w:r>
      <w:r w:rsidR="00CD4F08" w:rsidRPr="00CD4F08">
        <w:rPr>
          <w:color w:val="000000"/>
          <w:shd w:val="clear" w:color="auto" w:fill="FFFFFF"/>
        </w:rPr>
        <w:t xml:space="preserve">administrare, amenajare, organizare şi exploatare </w:t>
      </w:r>
      <w:r w:rsidR="00CD4F08">
        <w:rPr>
          <w:color w:val="000000"/>
          <w:shd w:val="clear" w:color="auto" w:fill="FFFFFF"/>
        </w:rPr>
        <w:t xml:space="preserve"> a </w:t>
      </w:r>
      <w:r w:rsidR="00CD4F08" w:rsidRPr="00CD4F08">
        <w:rPr>
          <w:color w:val="000000"/>
          <w:shd w:val="clear" w:color="auto" w:fill="FFFFFF"/>
        </w:rPr>
        <w:t>parcărilor, a locurilor publice de afişaj</w:t>
      </w:r>
      <w:r w:rsidR="00CD4F08">
        <w:rPr>
          <w:color w:val="000000"/>
          <w:shd w:val="clear" w:color="auto" w:fill="FFFFFF"/>
        </w:rPr>
        <w:t xml:space="preserve"> </w:t>
      </w:r>
      <w:r w:rsidR="00CD4F08" w:rsidRPr="00513024">
        <w:rPr>
          <w:rStyle w:val="salnbdy"/>
          <w:rFonts w:ascii="Times New Roman" w:hAnsi="Times New Roman"/>
          <w:sz w:val="24"/>
          <w:szCs w:val="24"/>
        </w:rPr>
        <w:t>de pe raza unității administrativ-teritoriale Timișoara</w:t>
      </w:r>
      <w:r w:rsidR="00CD4F08" w:rsidRPr="00CD4F08">
        <w:rPr>
          <w:color w:val="000000"/>
          <w:shd w:val="clear" w:color="auto" w:fill="FFFFFF"/>
        </w:rPr>
        <w:t>, precum și a ridicării, transportului și depozitării autovehiculelor abandonate, fără stăpân sau staționate neregulamentar pe raza unității administrativ-teritoriale Timișoara</w:t>
      </w:r>
      <w:r w:rsidRPr="00513024">
        <w:t xml:space="preserve">, </w:t>
      </w:r>
      <w:r w:rsidRPr="00513024">
        <w:rPr>
          <w:rStyle w:val="salnbdy"/>
          <w:rFonts w:ascii="Times New Roman" w:hAnsi="Times New Roman"/>
          <w:sz w:val="24"/>
          <w:szCs w:val="24"/>
        </w:rPr>
        <w:t xml:space="preserve">să se realizeze prin intermediul </w:t>
      </w:r>
      <w:r>
        <w:rPr>
          <w:rStyle w:val="salnbdy"/>
          <w:rFonts w:ascii="Times New Roman" w:hAnsi="Times New Roman"/>
          <w:sz w:val="24"/>
          <w:szCs w:val="24"/>
        </w:rPr>
        <w:t xml:space="preserve">unui </w:t>
      </w:r>
      <w:r w:rsidRPr="00513024">
        <w:rPr>
          <w:rStyle w:val="salnbdy"/>
          <w:rFonts w:ascii="Times New Roman" w:hAnsi="Times New Roman"/>
          <w:sz w:val="24"/>
          <w:szCs w:val="24"/>
        </w:rPr>
        <w:t>serviciu public de interes local, cu caracter noneconomic de interes general, în modalitatea gestiunii directe. Potrivit art. 6 din OG nr. 71/2002, această activitate se va desfășura cu “</w:t>
      </w:r>
      <w:r w:rsidRPr="00513024">
        <w:rPr>
          <w:i/>
          <w:noProof/>
        </w:rPr>
        <w:t>respectarea şi îndeplinirea următoarelor cerinţe:</w:t>
      </w:r>
    </w:p>
    <w:p w:rsidR="00513024" w:rsidRPr="00513024" w:rsidRDefault="00513024" w:rsidP="00513024">
      <w:pPr>
        <w:shd w:val="clear" w:color="auto" w:fill="FFFFFF"/>
        <w:jc w:val="both"/>
        <w:rPr>
          <w:rFonts w:eastAsia="Verdana"/>
          <w:i/>
        </w:rPr>
      </w:pPr>
      <w:r w:rsidRPr="00513024">
        <w:rPr>
          <w:bCs/>
          <w:i/>
          <w:noProof/>
        </w:rPr>
        <w:t>a)</w:t>
      </w:r>
      <w:r w:rsidRPr="00513024">
        <w:rPr>
          <w:i/>
          <w:noProof/>
          <w:shd w:val="clear" w:color="auto" w:fill="FFFFFF"/>
        </w:rPr>
        <w:t xml:space="preserve"> </w:t>
      </w:r>
      <w:r w:rsidRPr="00513024">
        <w:rPr>
          <w:i/>
          <w:noProof/>
        </w:rPr>
        <w:t>securitatea serviciilor furnizate/prestate;</w:t>
      </w:r>
    </w:p>
    <w:p w:rsidR="00513024" w:rsidRPr="00513024" w:rsidRDefault="00513024" w:rsidP="00513024">
      <w:pPr>
        <w:shd w:val="clear" w:color="auto" w:fill="FFFFFF"/>
        <w:jc w:val="both"/>
        <w:rPr>
          <w:i/>
          <w:noProof/>
          <w:shd w:val="clear" w:color="auto" w:fill="FFFFFF"/>
        </w:rPr>
      </w:pPr>
      <w:r w:rsidRPr="00513024">
        <w:rPr>
          <w:bCs/>
          <w:i/>
          <w:noProof/>
        </w:rPr>
        <w:t>b)</w:t>
      </w:r>
      <w:r w:rsidRPr="00513024">
        <w:rPr>
          <w:i/>
          <w:noProof/>
          <w:shd w:val="clear" w:color="auto" w:fill="FFFFFF"/>
        </w:rPr>
        <w:t xml:space="preserve"> </w:t>
      </w:r>
      <w:r w:rsidRPr="00513024">
        <w:rPr>
          <w:i/>
          <w:noProof/>
        </w:rPr>
        <w:t>continuitatea serviciilor din punct de vedere cantitativ şi calitativ;</w:t>
      </w:r>
    </w:p>
    <w:p w:rsidR="00513024" w:rsidRPr="00513024" w:rsidRDefault="00513024" w:rsidP="00513024">
      <w:pPr>
        <w:shd w:val="clear" w:color="auto" w:fill="FFFFFF"/>
        <w:jc w:val="both"/>
        <w:rPr>
          <w:i/>
          <w:noProof/>
          <w:shd w:val="clear" w:color="auto" w:fill="FFFFFF"/>
        </w:rPr>
      </w:pPr>
      <w:r w:rsidRPr="00513024">
        <w:rPr>
          <w:bCs/>
          <w:i/>
          <w:noProof/>
        </w:rPr>
        <w:t>c)</w:t>
      </w:r>
      <w:r w:rsidRPr="00513024">
        <w:rPr>
          <w:i/>
          <w:noProof/>
          <w:shd w:val="clear" w:color="auto" w:fill="FFFFFF"/>
        </w:rPr>
        <w:t xml:space="preserve"> </w:t>
      </w:r>
      <w:r w:rsidRPr="00513024">
        <w:rPr>
          <w:i/>
          <w:noProof/>
        </w:rPr>
        <w:t>adaptabilitatea serviciilor la cerinţele comunităţilor locale;</w:t>
      </w:r>
    </w:p>
    <w:p w:rsidR="00513024" w:rsidRPr="00513024" w:rsidRDefault="00513024" w:rsidP="00513024">
      <w:pPr>
        <w:shd w:val="clear" w:color="auto" w:fill="FFFFFF"/>
        <w:jc w:val="both"/>
        <w:rPr>
          <w:i/>
          <w:noProof/>
          <w:shd w:val="clear" w:color="auto" w:fill="FFFFFF"/>
        </w:rPr>
      </w:pPr>
      <w:r w:rsidRPr="00513024">
        <w:rPr>
          <w:bCs/>
          <w:i/>
          <w:noProof/>
        </w:rPr>
        <w:t>d)</w:t>
      </w:r>
      <w:r w:rsidRPr="00513024">
        <w:rPr>
          <w:i/>
          <w:noProof/>
          <w:shd w:val="clear" w:color="auto" w:fill="FFFFFF"/>
        </w:rPr>
        <w:t xml:space="preserve"> </w:t>
      </w:r>
      <w:r w:rsidRPr="00513024">
        <w:rPr>
          <w:i/>
          <w:noProof/>
        </w:rPr>
        <w:t>accesul liber la servicii şi la informaţiile referitoare la acestea;</w:t>
      </w:r>
    </w:p>
    <w:p w:rsidR="00513024" w:rsidRPr="00513024" w:rsidRDefault="00513024" w:rsidP="00513024">
      <w:pPr>
        <w:shd w:val="clear" w:color="auto" w:fill="FFFFFF"/>
        <w:jc w:val="both"/>
        <w:rPr>
          <w:i/>
          <w:noProof/>
          <w:shd w:val="clear" w:color="auto" w:fill="FFFFFF"/>
        </w:rPr>
      </w:pPr>
      <w:r w:rsidRPr="00513024">
        <w:rPr>
          <w:bCs/>
          <w:i/>
          <w:noProof/>
        </w:rPr>
        <w:t>e)</w:t>
      </w:r>
      <w:r w:rsidRPr="00513024">
        <w:rPr>
          <w:i/>
          <w:noProof/>
          <w:shd w:val="clear" w:color="auto" w:fill="FFFFFF"/>
        </w:rPr>
        <w:t xml:space="preserve"> </w:t>
      </w:r>
      <w:r w:rsidRPr="00513024">
        <w:rPr>
          <w:i/>
          <w:noProof/>
        </w:rPr>
        <w:t>tarifarea echitabilă a serviciilor furnizate/prestate;</w:t>
      </w:r>
    </w:p>
    <w:p w:rsidR="00513024" w:rsidRPr="00513024" w:rsidRDefault="00513024" w:rsidP="00513024">
      <w:pPr>
        <w:shd w:val="clear" w:color="auto" w:fill="FFFFFF"/>
        <w:jc w:val="both"/>
        <w:rPr>
          <w:i/>
          <w:noProof/>
          <w:shd w:val="clear" w:color="auto" w:fill="FFFFFF"/>
        </w:rPr>
      </w:pPr>
      <w:r w:rsidRPr="00513024">
        <w:rPr>
          <w:bCs/>
          <w:i/>
          <w:noProof/>
        </w:rPr>
        <w:t>f)</w:t>
      </w:r>
      <w:r w:rsidRPr="00513024">
        <w:rPr>
          <w:i/>
          <w:noProof/>
          <w:shd w:val="clear" w:color="auto" w:fill="FFFFFF"/>
        </w:rPr>
        <w:t xml:space="preserve"> </w:t>
      </w:r>
      <w:r w:rsidRPr="00513024">
        <w:rPr>
          <w:i/>
          <w:noProof/>
        </w:rPr>
        <w:t>consultarea locuitorilor cu privire la organizarea, exploatarea şi funcţionarea serviciilor de administrare a domeniului public şi privat.</w:t>
      </w:r>
    </w:p>
    <w:p w:rsidR="00513024" w:rsidRPr="00513024" w:rsidRDefault="00513024" w:rsidP="00513024">
      <w:pPr>
        <w:shd w:val="clear" w:color="auto" w:fill="FFFFFF"/>
        <w:jc w:val="both"/>
        <w:rPr>
          <w:rFonts w:eastAsia="Verdana"/>
          <w:i/>
        </w:rPr>
      </w:pPr>
      <w:r w:rsidRPr="00513024">
        <w:rPr>
          <w:bCs/>
          <w:i/>
        </w:rPr>
        <w:t>(3)</w:t>
      </w:r>
      <w:r w:rsidRPr="00513024">
        <w:rPr>
          <w:i/>
          <w:shd w:val="clear" w:color="auto" w:fill="FFFFFF"/>
        </w:rPr>
        <w:t xml:space="preserve"> </w:t>
      </w:r>
      <w:r w:rsidRPr="00513024">
        <w:rPr>
          <w:i/>
          <w:noProof/>
        </w:rPr>
        <w:t>Desfăşurarea activităţilor edilitar-gospodăreşti, specifice serviciilor de administrare a domeniului public şi privat, trebuie să asigure:</w:t>
      </w:r>
    </w:p>
    <w:p w:rsidR="00513024" w:rsidRPr="00513024" w:rsidRDefault="00513024" w:rsidP="00513024">
      <w:pPr>
        <w:shd w:val="clear" w:color="auto" w:fill="FFFFFF"/>
        <w:jc w:val="both"/>
        <w:rPr>
          <w:rFonts w:eastAsia="Verdana"/>
          <w:i/>
        </w:rPr>
      </w:pPr>
      <w:r w:rsidRPr="00513024">
        <w:rPr>
          <w:bCs/>
          <w:i/>
          <w:noProof/>
        </w:rPr>
        <w:t>a)</w:t>
      </w:r>
      <w:r w:rsidRPr="00513024">
        <w:rPr>
          <w:i/>
          <w:noProof/>
          <w:shd w:val="clear" w:color="auto" w:fill="FFFFFF"/>
        </w:rPr>
        <w:t xml:space="preserve"> </w:t>
      </w:r>
      <w:r w:rsidRPr="00513024">
        <w:rPr>
          <w:i/>
          <w:noProof/>
        </w:rPr>
        <w:t>satisfacerea cerinţelor şi nevoilor de utilitate publică ale comunităţilor locale şi creşterea calităţii vieţii;</w:t>
      </w:r>
    </w:p>
    <w:p w:rsidR="00513024" w:rsidRPr="00513024" w:rsidRDefault="00513024" w:rsidP="00513024">
      <w:pPr>
        <w:shd w:val="clear" w:color="auto" w:fill="FFFFFF"/>
        <w:jc w:val="both"/>
        <w:rPr>
          <w:i/>
          <w:noProof/>
          <w:shd w:val="clear" w:color="auto" w:fill="FFFFFF"/>
        </w:rPr>
      </w:pPr>
      <w:r w:rsidRPr="00513024">
        <w:rPr>
          <w:bCs/>
          <w:i/>
          <w:noProof/>
        </w:rPr>
        <w:t>b)</w:t>
      </w:r>
      <w:r w:rsidRPr="00513024">
        <w:rPr>
          <w:i/>
          <w:noProof/>
          <w:shd w:val="clear" w:color="auto" w:fill="FFFFFF"/>
        </w:rPr>
        <w:t xml:space="preserve"> </w:t>
      </w:r>
      <w:r w:rsidRPr="00513024">
        <w:rPr>
          <w:i/>
          <w:noProof/>
        </w:rPr>
        <w:t>administrarea şi gestionarea infrastructurii edilitar-urbane a unităţilor administrativ-teritoriale în interesul comunităţilor locale;</w:t>
      </w:r>
    </w:p>
    <w:p w:rsidR="00513024" w:rsidRPr="00513024" w:rsidRDefault="00513024" w:rsidP="00513024">
      <w:pPr>
        <w:shd w:val="clear" w:color="auto" w:fill="FFFFFF"/>
        <w:jc w:val="both"/>
        <w:rPr>
          <w:i/>
          <w:noProof/>
          <w:shd w:val="clear" w:color="auto" w:fill="FFFFFF"/>
        </w:rPr>
      </w:pPr>
      <w:r w:rsidRPr="00513024">
        <w:rPr>
          <w:bCs/>
          <w:i/>
          <w:noProof/>
        </w:rPr>
        <w:t>c)</w:t>
      </w:r>
      <w:r w:rsidRPr="00513024">
        <w:rPr>
          <w:i/>
          <w:noProof/>
          <w:shd w:val="clear" w:color="auto" w:fill="FFFFFF"/>
        </w:rPr>
        <w:t xml:space="preserve"> </w:t>
      </w:r>
      <w:r w:rsidRPr="00513024">
        <w:rPr>
          <w:i/>
          <w:noProof/>
        </w:rPr>
        <w:t>funcţionarea şi exploatarea în condiţii de siguranţa, rentabilitate şi eficienta economică a infrastructurii edilitar-urbane aferente;</w:t>
      </w:r>
    </w:p>
    <w:p w:rsidR="00513024" w:rsidRPr="00513024" w:rsidRDefault="00513024" w:rsidP="00513024">
      <w:pPr>
        <w:shd w:val="clear" w:color="auto" w:fill="FFFFFF"/>
        <w:jc w:val="both"/>
        <w:rPr>
          <w:i/>
          <w:noProof/>
          <w:shd w:val="clear" w:color="auto" w:fill="FFFFFF"/>
        </w:rPr>
      </w:pPr>
      <w:r w:rsidRPr="00513024">
        <w:rPr>
          <w:bCs/>
          <w:i/>
          <w:noProof/>
        </w:rPr>
        <w:t>d)</w:t>
      </w:r>
      <w:r w:rsidRPr="00513024">
        <w:rPr>
          <w:i/>
          <w:noProof/>
          <w:shd w:val="clear" w:color="auto" w:fill="FFFFFF"/>
        </w:rPr>
        <w:t xml:space="preserve"> </w:t>
      </w:r>
      <w:r w:rsidRPr="00513024">
        <w:rPr>
          <w:i/>
          <w:noProof/>
        </w:rPr>
        <w:t>ridicarea continua a standardelor şi a indicatorilor de performanta ai serviciilor prestate;</w:t>
      </w:r>
    </w:p>
    <w:p w:rsidR="00513024" w:rsidRPr="00513024" w:rsidRDefault="00513024" w:rsidP="00513024">
      <w:pPr>
        <w:shd w:val="clear" w:color="auto" w:fill="FFFFFF"/>
        <w:jc w:val="both"/>
        <w:rPr>
          <w:i/>
          <w:noProof/>
          <w:shd w:val="clear" w:color="auto" w:fill="FFFFFF"/>
        </w:rPr>
      </w:pPr>
      <w:r w:rsidRPr="00513024">
        <w:rPr>
          <w:bCs/>
          <w:i/>
          <w:noProof/>
        </w:rPr>
        <w:t>e)</w:t>
      </w:r>
      <w:r w:rsidRPr="00513024">
        <w:rPr>
          <w:i/>
          <w:noProof/>
          <w:shd w:val="clear" w:color="auto" w:fill="FFFFFF"/>
        </w:rPr>
        <w:t xml:space="preserve"> </w:t>
      </w:r>
      <w:r w:rsidRPr="00513024">
        <w:rPr>
          <w:i/>
          <w:noProof/>
        </w:rPr>
        <w:t>crearea, dezvoltarea şi modernizarea infrastructurii edilitar-urbane a unităţilor administrativ-teritoriale, în corelare cu planurile şi documentaţiile de urbanism şi amenajare a teritoriului;</w:t>
      </w:r>
    </w:p>
    <w:p w:rsidR="00513024" w:rsidRPr="00513024" w:rsidRDefault="00513024" w:rsidP="00513024">
      <w:pPr>
        <w:shd w:val="clear" w:color="auto" w:fill="FFFFFF"/>
        <w:jc w:val="both"/>
        <w:rPr>
          <w:i/>
          <w:noProof/>
          <w:shd w:val="clear" w:color="auto" w:fill="FFFFFF"/>
        </w:rPr>
      </w:pPr>
      <w:r w:rsidRPr="00513024">
        <w:rPr>
          <w:bCs/>
          <w:i/>
          <w:noProof/>
        </w:rPr>
        <w:t>f)</w:t>
      </w:r>
      <w:r w:rsidRPr="00513024">
        <w:rPr>
          <w:i/>
          <w:noProof/>
          <w:shd w:val="clear" w:color="auto" w:fill="FFFFFF"/>
        </w:rPr>
        <w:t xml:space="preserve"> </w:t>
      </w:r>
      <w:r w:rsidRPr="00513024">
        <w:rPr>
          <w:i/>
          <w:noProof/>
        </w:rPr>
        <w:t>descentralizarea serviciilor publice şi aplicarea principiilor economiei de piaţa şi ale liberei concurente;</w:t>
      </w:r>
    </w:p>
    <w:p w:rsidR="00513024" w:rsidRPr="00513024" w:rsidRDefault="00513024" w:rsidP="00513024">
      <w:pPr>
        <w:shd w:val="clear" w:color="auto" w:fill="FFFFFF"/>
        <w:jc w:val="both"/>
        <w:rPr>
          <w:i/>
          <w:noProof/>
          <w:shd w:val="clear" w:color="auto" w:fill="FFFFFF"/>
        </w:rPr>
      </w:pPr>
      <w:r w:rsidRPr="00513024">
        <w:rPr>
          <w:bCs/>
          <w:i/>
          <w:noProof/>
        </w:rPr>
        <w:t>g)</w:t>
      </w:r>
      <w:r w:rsidRPr="00513024">
        <w:rPr>
          <w:i/>
          <w:noProof/>
          <w:shd w:val="clear" w:color="auto" w:fill="FFFFFF"/>
        </w:rPr>
        <w:t xml:space="preserve"> </w:t>
      </w:r>
      <w:r w:rsidRPr="00513024">
        <w:rPr>
          <w:i/>
          <w:noProof/>
        </w:rPr>
        <w:t>protejarea domeniului public şi privat şi punerea în valoare a acestuia;</w:t>
      </w:r>
    </w:p>
    <w:p w:rsidR="00513024" w:rsidRPr="00513024" w:rsidRDefault="00513024" w:rsidP="00513024">
      <w:pPr>
        <w:shd w:val="clear" w:color="auto" w:fill="FFFFFF"/>
        <w:jc w:val="both"/>
        <w:rPr>
          <w:i/>
          <w:noProof/>
          <w:shd w:val="clear" w:color="auto" w:fill="FFFFFF"/>
        </w:rPr>
      </w:pPr>
      <w:r w:rsidRPr="00513024">
        <w:rPr>
          <w:bCs/>
          <w:i/>
          <w:noProof/>
        </w:rPr>
        <w:t>h)</w:t>
      </w:r>
      <w:r w:rsidRPr="00513024">
        <w:rPr>
          <w:i/>
          <w:noProof/>
          <w:shd w:val="clear" w:color="auto" w:fill="FFFFFF"/>
        </w:rPr>
        <w:t xml:space="preserve"> </w:t>
      </w:r>
      <w:r w:rsidRPr="00513024">
        <w:rPr>
          <w:i/>
          <w:noProof/>
        </w:rPr>
        <w:t>protecţia şi conservarea mediului natural şi construit, precum şi a monumentelor şi siturilor istorice şi arhitectonice, în conformitate cu reglementările legale în vigoare;</w:t>
      </w:r>
    </w:p>
    <w:p w:rsidR="00513024" w:rsidRPr="00513024" w:rsidRDefault="00513024" w:rsidP="00513024">
      <w:pPr>
        <w:shd w:val="clear" w:color="auto" w:fill="FFFFFF"/>
        <w:jc w:val="both"/>
        <w:rPr>
          <w:noProof/>
        </w:rPr>
      </w:pPr>
      <w:r w:rsidRPr="00513024">
        <w:rPr>
          <w:bCs/>
          <w:i/>
          <w:noProof/>
        </w:rPr>
        <w:t>i)</w:t>
      </w:r>
      <w:r w:rsidRPr="00513024">
        <w:rPr>
          <w:i/>
          <w:noProof/>
          <w:shd w:val="clear" w:color="auto" w:fill="FFFFFF"/>
        </w:rPr>
        <w:t xml:space="preserve"> </w:t>
      </w:r>
      <w:r w:rsidRPr="00513024">
        <w:rPr>
          <w:i/>
          <w:noProof/>
        </w:rPr>
        <w:t>protecţia igienei şi sănătăţii publice, în conformitate cu reglementările specifice în vigoare</w:t>
      </w:r>
      <w:r w:rsidRPr="00513024">
        <w:rPr>
          <w:noProof/>
        </w:rPr>
        <w:t>.”</w:t>
      </w:r>
    </w:p>
    <w:p w:rsidR="003666F6" w:rsidRDefault="003666F6" w:rsidP="00183A9C">
      <w:pPr>
        <w:autoSpaceDE w:val="0"/>
        <w:autoSpaceDN w:val="0"/>
        <w:adjustRightInd w:val="0"/>
        <w:ind w:firstLine="720"/>
        <w:jc w:val="both"/>
        <w:rPr>
          <w:lang w:eastAsia="en-US"/>
        </w:rPr>
      </w:pPr>
      <w:r w:rsidRPr="00D60B85">
        <w:rPr>
          <w:lang w:eastAsia="en-US"/>
        </w:rPr>
        <w:t>Pe strazi</w:t>
      </w:r>
      <w:r>
        <w:rPr>
          <w:lang w:eastAsia="en-US"/>
        </w:rPr>
        <w:t>le din centrul orasului, parcarea trebuie să fie administrată</w:t>
      </w:r>
      <w:r w:rsidRPr="00D60B85">
        <w:rPr>
          <w:lang w:eastAsia="en-US"/>
        </w:rPr>
        <w:t xml:space="preserve"> cu </w:t>
      </w:r>
      <w:r>
        <w:rPr>
          <w:lang w:eastAsia="en-US"/>
        </w:rPr>
        <w:t>atenţ</w:t>
      </w:r>
      <w:r w:rsidRPr="00D60B85">
        <w:rPr>
          <w:lang w:eastAsia="en-US"/>
        </w:rPr>
        <w:t>ie</w:t>
      </w:r>
      <w:r>
        <w:rPr>
          <w:lang w:eastAsia="en-US"/>
        </w:rPr>
        <w:t xml:space="preserve"> pentru a asigura un echilibru î</w:t>
      </w:r>
      <w:r w:rsidRPr="00D60B85">
        <w:rPr>
          <w:lang w:eastAsia="en-US"/>
        </w:rPr>
        <w:t>ntre ce</w:t>
      </w:r>
      <w:r>
        <w:rPr>
          <w:lang w:eastAsia="en-US"/>
        </w:rPr>
        <w:t>rerea de parcare, vizibilitate ş</w:t>
      </w:r>
      <w:r w:rsidRPr="00D60B85">
        <w:rPr>
          <w:lang w:eastAsia="en-US"/>
        </w:rPr>
        <w:t xml:space="preserve">i confort. </w:t>
      </w:r>
    </w:p>
    <w:p w:rsidR="003666F6" w:rsidRPr="004A1D7F" w:rsidRDefault="003666F6" w:rsidP="008C732C">
      <w:pPr>
        <w:ind w:firstLine="720"/>
        <w:jc w:val="both"/>
        <w:rPr>
          <w:lang w:eastAsia="en-US"/>
        </w:rPr>
      </w:pPr>
      <w:r w:rsidRPr="004A1D7F">
        <w:rPr>
          <w:lang w:eastAsia="en-US"/>
        </w:rPr>
        <w:t xml:space="preserve">În conformitate cu prevederile OG nr.71/2002 privind organizarea şi funcţionarea serviciilor publice de administrare a domeniului public şi privat de interes local, autorităţile administraţiei publice locale au iniţiativa şi adoptă hotărâri referitoare la dezvoltarea şi modernizarea infrastructurii edilitar-urbane existente. De asemenea, în baza </w:t>
      </w:r>
      <w:r>
        <w:rPr>
          <w:lang w:eastAsia="en-US"/>
        </w:rPr>
        <w:t xml:space="preserve">art. 128 alin. (1) din </w:t>
      </w:r>
      <w:r w:rsidRPr="004A1D7F">
        <w:rPr>
          <w:lang w:eastAsia="en-US"/>
        </w:rPr>
        <w:t xml:space="preserve">OUG nr.195/2002 privind circulaţia pe drumurile publice, autorităţile administraţiei publice locale au obligaţia de a asigura desfăşurarea fluentă </w:t>
      </w:r>
      <w:r w:rsidRPr="004A1D7F">
        <w:rPr>
          <w:lang w:eastAsia="en-US"/>
        </w:rPr>
        <w:lastRenderedPageBreak/>
        <w:t>şi în siguranţă a circulaţiei rutiere şi au atribuţii în stabilirea reglementărilor referitoare la regimul de acces şi circulaţie, staţionare şi parcare pentru diferite categorii de vehicule.</w:t>
      </w:r>
    </w:p>
    <w:p w:rsidR="003666F6" w:rsidRDefault="003666F6" w:rsidP="008C732C">
      <w:pPr>
        <w:ind w:firstLine="720"/>
        <w:jc w:val="both"/>
        <w:rPr>
          <w:bCs/>
          <w:color w:val="000000"/>
          <w:lang w:eastAsia="en-US"/>
        </w:rPr>
      </w:pPr>
      <w:r w:rsidRPr="004A1D7F">
        <w:rPr>
          <w:lang w:eastAsia="en-US"/>
        </w:rPr>
        <w:t xml:space="preserve">Având în vedere faptul că </w:t>
      </w:r>
      <w:r w:rsidRPr="004A1D7F">
        <w:rPr>
          <w:bCs/>
          <w:color w:val="000000"/>
          <w:lang w:eastAsia="en-US"/>
        </w:rPr>
        <w:t xml:space="preserve">Regulamentul de funcţionare a sistemului de parcare a </w:t>
      </w:r>
      <w:r w:rsidR="000C6C1C">
        <w:rPr>
          <w:bCs/>
          <w:color w:val="000000"/>
          <w:lang w:eastAsia="en-US"/>
        </w:rPr>
        <w:t>autovehiculelor în sistem TIMPAR</w:t>
      </w:r>
      <w:r w:rsidRPr="004A1D7F">
        <w:rPr>
          <w:bCs/>
          <w:color w:val="000000"/>
          <w:lang w:eastAsia="en-US"/>
        </w:rPr>
        <w:t>K în Municipi</w:t>
      </w:r>
      <w:r w:rsidR="009F17F3">
        <w:rPr>
          <w:bCs/>
          <w:color w:val="000000"/>
          <w:lang w:eastAsia="en-US"/>
        </w:rPr>
        <w:t>ul Timişoara aprobat în anul 2013</w:t>
      </w:r>
      <w:r w:rsidRPr="004A1D7F">
        <w:rPr>
          <w:bCs/>
          <w:color w:val="000000"/>
          <w:lang w:eastAsia="en-US"/>
        </w:rPr>
        <w:t xml:space="preserve"> a suferit modificări şi completări numeroase se impune aprobarea unui nou Regulament</w:t>
      </w:r>
      <w:r>
        <w:rPr>
          <w:bCs/>
          <w:color w:val="000000"/>
          <w:lang w:eastAsia="en-US"/>
        </w:rPr>
        <w:t xml:space="preserve"> şi </w:t>
      </w:r>
      <w:r w:rsidR="00826C67">
        <w:rPr>
          <w:bCs/>
          <w:color w:val="000000"/>
          <w:lang w:eastAsia="en-US"/>
        </w:rPr>
        <w:t xml:space="preserve"> </w:t>
      </w:r>
      <w:r w:rsidR="003A243D">
        <w:rPr>
          <w:bCs/>
          <w:color w:val="000000"/>
          <w:lang w:eastAsia="en-US"/>
        </w:rPr>
        <w:t>încetarea aplicabilităţii</w:t>
      </w:r>
      <w:r w:rsidR="00826C67">
        <w:rPr>
          <w:bCs/>
          <w:color w:val="000000"/>
          <w:lang w:eastAsia="en-US"/>
        </w:rPr>
        <w:t xml:space="preserve"> </w:t>
      </w:r>
      <w:r w:rsidR="009F17F3">
        <w:rPr>
          <w:bCs/>
          <w:color w:val="000000"/>
          <w:lang w:eastAsia="en-US"/>
        </w:rPr>
        <w:t>Hotărârii</w:t>
      </w:r>
      <w:r>
        <w:rPr>
          <w:bCs/>
          <w:color w:val="000000"/>
          <w:lang w:eastAsia="en-US"/>
        </w:rPr>
        <w:t xml:space="preserve"> Consiliu</w:t>
      </w:r>
      <w:r w:rsidR="000002E3">
        <w:rPr>
          <w:bCs/>
          <w:color w:val="000000"/>
          <w:lang w:eastAsia="en-US"/>
        </w:rPr>
        <w:t>lui</w:t>
      </w:r>
      <w:r>
        <w:rPr>
          <w:bCs/>
          <w:color w:val="000000"/>
          <w:lang w:eastAsia="en-US"/>
        </w:rPr>
        <w:t xml:space="preserve"> Local </w:t>
      </w:r>
      <w:r w:rsidR="009F17F3">
        <w:rPr>
          <w:bCs/>
          <w:color w:val="000000"/>
          <w:lang w:eastAsia="en-US"/>
        </w:rPr>
        <w:t>nr.</w:t>
      </w:r>
      <w:r w:rsidR="008C732C">
        <w:rPr>
          <w:bCs/>
          <w:color w:val="000000"/>
          <w:lang w:eastAsia="en-US"/>
        </w:rPr>
        <w:t xml:space="preserve"> </w:t>
      </w:r>
      <w:r w:rsidR="009F17F3">
        <w:rPr>
          <w:bCs/>
          <w:color w:val="000000"/>
          <w:lang w:eastAsia="en-US"/>
        </w:rPr>
        <w:t>63/26.02.2013</w:t>
      </w:r>
      <w:r w:rsidR="00705CC0">
        <w:rPr>
          <w:bCs/>
          <w:color w:val="000000"/>
          <w:lang w:eastAsia="en-US"/>
        </w:rPr>
        <w:t xml:space="preserve"> începând cu data înfiinţării noului serviciu public</w:t>
      </w:r>
      <w:r w:rsidR="009F17F3">
        <w:rPr>
          <w:bCs/>
          <w:color w:val="000000"/>
          <w:lang w:eastAsia="en-US"/>
        </w:rPr>
        <w:t>.</w:t>
      </w:r>
    </w:p>
    <w:p w:rsidR="00D26A76" w:rsidRPr="00D26A76" w:rsidRDefault="00D26A76" w:rsidP="00D26A76">
      <w:pPr>
        <w:ind w:right="-1" w:firstLine="578"/>
        <w:jc w:val="both"/>
      </w:pPr>
      <w:r w:rsidRPr="00D26A76">
        <w:t>În municipiul Timișoara, ca de altfel și în celelalte mari orașe ale României sau ale Europei, sistemul de parcări reprezintă o problemă urbană majoră, în special în zonele rezidențiale și în centrele orașelor.</w:t>
      </w:r>
    </w:p>
    <w:p w:rsidR="00D26A76" w:rsidRPr="00D26A76" w:rsidRDefault="00D26A76" w:rsidP="00D26A76">
      <w:pPr>
        <w:ind w:right="-1" w:firstLine="578"/>
        <w:jc w:val="both"/>
      </w:pPr>
      <w:r>
        <w:t xml:space="preserve">Astfel s-a elaborat un nou Regulament care </w:t>
      </w:r>
      <w:r w:rsidRPr="00D26A76">
        <w:t>tinde la decongestionarea domeniului public - în zonele aglomerate ale orașului sau care trebuiesc ocrotite de poluare exagerată, și s-a vizat, în esență, ca principiile și politicile directoare ale acestui sistem să asigure un sistem performant de gestionare a cererii și ofertei de parcare.</w:t>
      </w:r>
    </w:p>
    <w:p w:rsidR="005E3650" w:rsidRDefault="00D26A76" w:rsidP="00D26A76">
      <w:pPr>
        <w:ind w:right="-1" w:firstLine="578"/>
        <w:jc w:val="both"/>
      </w:pPr>
      <w:r>
        <w:t xml:space="preserve">Prin Regulament </w:t>
      </w:r>
      <w:r w:rsidRPr="00D26A76">
        <w:t>se asigura</w:t>
      </w:r>
      <w:r w:rsidR="005E3650">
        <w:t>:</w:t>
      </w:r>
    </w:p>
    <w:p w:rsidR="00D26A76" w:rsidRPr="00D26A76" w:rsidRDefault="005E3650" w:rsidP="00D26A76">
      <w:pPr>
        <w:ind w:right="-1" w:firstLine="578"/>
        <w:jc w:val="both"/>
      </w:pPr>
      <w:r>
        <w:t>-</w:t>
      </w:r>
      <w:r w:rsidR="00D26A76" w:rsidRPr="00D26A76">
        <w:t xml:space="preserve"> un nivel de control mai mare asupra sistemului de parcări, ca urmare a expansiunii îngrijorătoare a nivelului de utilizare a autoturismului individual și a cotelor alarmante ale traficului auto înregistrat în oraș, situație ce a propulsat congestia traficului și poluarea orașului, în special în zonele dens populate, dar cu precădere în zona centrală a municipiului Timișoara, și nu în ultimul rând în cartiere (în special după orele 17,00). </w:t>
      </w:r>
    </w:p>
    <w:p w:rsidR="00D26A76" w:rsidRPr="00D26A76" w:rsidRDefault="005E3650" w:rsidP="00D26A76">
      <w:pPr>
        <w:ind w:right="-1" w:firstLine="578"/>
        <w:jc w:val="both"/>
      </w:pPr>
      <w:r>
        <w:t>- n</w:t>
      </w:r>
      <w:r w:rsidR="00D26A76" w:rsidRPr="00D26A76">
        <w:t>umărul posesorilor de autoturisme este într-o continuă creștere, ceea ce duce și la creșterea presiunii pe spațiile de parcare din locațiile existente și din noile dezvoltări, acestea din urmă neputând rezista impactului rezultat din generarea deplasărilor cu autoturismul, care și-a atins și deseori și-a depășit capacitatea.</w:t>
      </w:r>
    </w:p>
    <w:p w:rsidR="00D26A76" w:rsidRDefault="005E3650" w:rsidP="00D26A76">
      <w:pPr>
        <w:ind w:right="-1" w:firstLine="578"/>
        <w:jc w:val="both"/>
      </w:pPr>
      <w:r>
        <w:t>- p</w:t>
      </w:r>
      <w:r w:rsidR="00D26A76" w:rsidRPr="00D26A76">
        <w:t>romovarea pe scară largă a unei mobilități durabile, prin încurajarea transferului modal și utilizarea unor forme de deplasare alternativă, autoturismului personal pentru călătoriile zilnice.</w:t>
      </w:r>
    </w:p>
    <w:p w:rsidR="005E3650" w:rsidRDefault="005E3650" w:rsidP="005E3650">
      <w:pPr>
        <w:autoSpaceDE w:val="0"/>
        <w:autoSpaceDN w:val="0"/>
        <w:adjustRightInd w:val="0"/>
        <w:ind w:firstLine="720"/>
        <w:jc w:val="both"/>
        <w:rPr>
          <w:lang w:eastAsia="en-US"/>
        </w:rPr>
      </w:pPr>
      <w:r>
        <w:rPr>
          <w:lang w:eastAsia="en-US"/>
        </w:rPr>
        <w:t>- facilităţ</w:t>
      </w:r>
      <w:r w:rsidRPr="00D60B85">
        <w:rPr>
          <w:lang w:eastAsia="en-US"/>
        </w:rPr>
        <w:t>ile de parcare, indiferent de tip, treb</w:t>
      </w:r>
      <w:r>
        <w:rPr>
          <w:lang w:eastAsia="en-US"/>
        </w:rPr>
        <w:t>uie să includă ş</w:t>
      </w:r>
      <w:r w:rsidRPr="00D60B85">
        <w:rPr>
          <w:lang w:eastAsia="en-US"/>
        </w:rPr>
        <w:t>i locuri de parcare re</w:t>
      </w:r>
      <w:r>
        <w:rPr>
          <w:lang w:eastAsia="en-US"/>
        </w:rPr>
        <w:t>zervate persoanelor cu handicap;</w:t>
      </w:r>
    </w:p>
    <w:p w:rsidR="005E3650" w:rsidRDefault="005E3650" w:rsidP="005E3650">
      <w:pPr>
        <w:autoSpaceDE w:val="0"/>
        <w:autoSpaceDN w:val="0"/>
        <w:adjustRightInd w:val="0"/>
        <w:ind w:firstLine="720"/>
        <w:jc w:val="both"/>
        <w:rPr>
          <w:lang w:eastAsia="en-US"/>
        </w:rPr>
      </w:pPr>
      <w:r>
        <w:rPr>
          <w:lang w:eastAsia="en-US"/>
        </w:rPr>
        <w:t>- g</w:t>
      </w:r>
      <w:r w:rsidR="00D26A76" w:rsidRPr="00D26A76">
        <w:t>estionarea disponibilității stocului de locuri de parcare pentru rezidenți reprezintă un obiectiv cheie, prin implementarea unei strategii de eliberarea spațiilor de parcare/staționare, și acordarea de acces preferențial la parcare pe locurile destinate și tarife reduse pentru rezidenți, raportat la celelalte tipuri de abonament.</w:t>
      </w:r>
    </w:p>
    <w:p w:rsidR="00D26A76" w:rsidRPr="00D26A76" w:rsidRDefault="005E3650" w:rsidP="005E3650">
      <w:pPr>
        <w:autoSpaceDE w:val="0"/>
        <w:autoSpaceDN w:val="0"/>
        <w:adjustRightInd w:val="0"/>
        <w:ind w:firstLine="720"/>
        <w:jc w:val="both"/>
        <w:rPr>
          <w:lang w:eastAsia="en-US"/>
        </w:rPr>
      </w:pPr>
      <w:r>
        <w:rPr>
          <w:lang w:eastAsia="en-US"/>
        </w:rPr>
        <w:t>- g</w:t>
      </w:r>
      <w:r w:rsidR="00D26A76" w:rsidRPr="00D26A76">
        <w:t xml:space="preserve">estionarea zonelor de parcare rezidențială, cu acces limitat altor grupe de utilizatori la aceste locuri de parcare (doar într-un anumit interval orar, respectiv între orele 08,00 - 17,00).  </w:t>
      </w:r>
    </w:p>
    <w:p w:rsidR="005E3650" w:rsidRPr="005E3650" w:rsidRDefault="005E3650" w:rsidP="005E3650">
      <w:pPr>
        <w:ind w:firstLine="720"/>
        <w:jc w:val="both"/>
        <w:rPr>
          <w:bCs/>
          <w:color w:val="000000"/>
          <w:lang w:eastAsia="en-US"/>
        </w:rPr>
      </w:pPr>
      <w:r>
        <w:rPr>
          <w:bCs/>
          <w:color w:val="000000"/>
          <w:lang w:eastAsia="en-US"/>
        </w:rPr>
        <w:t xml:space="preserve">Regulamentul urmează a fi pus în aplicare de </w:t>
      </w:r>
      <w:r w:rsidRPr="005E3650">
        <w:rPr>
          <w:bCs/>
          <w:color w:val="000000"/>
          <w:lang w:eastAsia="en-US"/>
        </w:rPr>
        <w:t xml:space="preserve">noul serviciu public înfiinţat, respectiv </w:t>
      </w:r>
      <w:proofErr w:type="spellStart"/>
      <w:r w:rsidRPr="005E3650">
        <w:rPr>
          <w:bCs/>
          <w:color w:val="000000"/>
          <w:lang w:val="en-US" w:eastAsia="en-US"/>
        </w:rPr>
        <w:t>Serviciul</w:t>
      </w:r>
      <w:proofErr w:type="spellEnd"/>
      <w:r w:rsidRPr="005E3650">
        <w:rPr>
          <w:bCs/>
          <w:color w:val="000000"/>
          <w:lang w:val="en-US" w:eastAsia="en-US"/>
        </w:rPr>
        <w:t xml:space="preserve"> Public de </w:t>
      </w:r>
      <w:proofErr w:type="spellStart"/>
      <w:r w:rsidRPr="005E3650">
        <w:rPr>
          <w:bCs/>
          <w:color w:val="000000"/>
          <w:lang w:val="en-US" w:eastAsia="en-US"/>
        </w:rPr>
        <w:t>Interes</w:t>
      </w:r>
      <w:proofErr w:type="spellEnd"/>
      <w:r w:rsidRPr="005E3650">
        <w:rPr>
          <w:bCs/>
          <w:color w:val="000000"/>
          <w:lang w:val="en-US" w:eastAsia="en-US"/>
        </w:rPr>
        <w:t xml:space="preserve"> Local </w:t>
      </w:r>
      <w:proofErr w:type="spellStart"/>
      <w:r w:rsidRPr="005E3650">
        <w:rPr>
          <w:bCs/>
          <w:color w:val="000000"/>
          <w:lang w:val="en-US" w:eastAsia="en-US"/>
        </w:rPr>
        <w:t>pentru</w:t>
      </w:r>
      <w:proofErr w:type="spellEnd"/>
      <w:r w:rsidRPr="005E3650">
        <w:rPr>
          <w:bCs/>
          <w:color w:val="000000"/>
          <w:lang w:val="en-US" w:eastAsia="en-US"/>
        </w:rPr>
        <w:t xml:space="preserve"> </w:t>
      </w:r>
      <w:proofErr w:type="spellStart"/>
      <w:r w:rsidRPr="005E3650">
        <w:rPr>
          <w:bCs/>
          <w:color w:val="000000"/>
          <w:lang w:val="en-US" w:eastAsia="en-US"/>
        </w:rPr>
        <w:t>Administrarea</w:t>
      </w:r>
      <w:proofErr w:type="spellEnd"/>
      <w:r w:rsidRPr="005E3650">
        <w:rPr>
          <w:bCs/>
          <w:color w:val="000000"/>
          <w:lang w:val="en-US" w:eastAsia="en-US"/>
        </w:rPr>
        <w:t xml:space="preserve"> </w:t>
      </w:r>
      <w:proofErr w:type="spellStart"/>
      <w:r w:rsidRPr="005E3650">
        <w:rPr>
          <w:bCs/>
          <w:color w:val="000000"/>
          <w:lang w:val="en-US" w:eastAsia="en-US"/>
        </w:rPr>
        <w:t>Parcărilor</w:t>
      </w:r>
      <w:proofErr w:type="spellEnd"/>
      <w:r w:rsidRPr="005E3650">
        <w:rPr>
          <w:bCs/>
          <w:color w:val="000000"/>
          <w:lang w:val="en-US" w:eastAsia="en-US"/>
        </w:rPr>
        <w:t xml:space="preserve"> </w:t>
      </w:r>
      <w:proofErr w:type="spellStart"/>
      <w:r w:rsidRPr="005E3650">
        <w:rPr>
          <w:bCs/>
          <w:color w:val="000000"/>
          <w:lang w:val="en-US" w:eastAsia="en-US"/>
        </w:rPr>
        <w:t>Publice</w:t>
      </w:r>
      <w:proofErr w:type="spellEnd"/>
      <w:r w:rsidRPr="005E3650">
        <w:rPr>
          <w:bCs/>
          <w:color w:val="000000"/>
          <w:lang w:val="en-US" w:eastAsia="en-US"/>
        </w:rPr>
        <w:t xml:space="preserve"> din </w:t>
      </w:r>
      <w:proofErr w:type="spellStart"/>
      <w:r w:rsidRPr="005E3650">
        <w:rPr>
          <w:bCs/>
          <w:color w:val="000000"/>
          <w:lang w:val="en-US" w:eastAsia="en-US"/>
        </w:rPr>
        <w:t>Municipiul</w:t>
      </w:r>
      <w:proofErr w:type="spellEnd"/>
      <w:r w:rsidRPr="005E3650">
        <w:rPr>
          <w:bCs/>
          <w:color w:val="000000"/>
          <w:lang w:val="en-US" w:eastAsia="en-US"/>
        </w:rPr>
        <w:t xml:space="preserve"> </w:t>
      </w:r>
      <w:proofErr w:type="spellStart"/>
      <w:r w:rsidRPr="005E3650">
        <w:rPr>
          <w:bCs/>
          <w:color w:val="000000"/>
          <w:lang w:val="en-US" w:eastAsia="en-US"/>
        </w:rPr>
        <w:t>Timișoara</w:t>
      </w:r>
      <w:proofErr w:type="spellEnd"/>
      <w:r w:rsidRPr="005E3650">
        <w:rPr>
          <w:bCs/>
          <w:color w:val="000000"/>
          <w:lang w:val="en-US" w:eastAsia="en-US"/>
        </w:rPr>
        <w:t xml:space="preserve"> – TIMPARK</w:t>
      </w:r>
      <w:r>
        <w:rPr>
          <w:bCs/>
          <w:color w:val="000000"/>
          <w:lang w:eastAsia="en-US"/>
        </w:rPr>
        <w:t xml:space="preserve">. Până la preluarea în totalitate a atribuţiilor, respectiv în perioada </w:t>
      </w:r>
      <w:r>
        <w:rPr>
          <w:color w:val="000000"/>
        </w:rPr>
        <w:t xml:space="preserve">01.01.2022 – 28.02.2022, </w:t>
      </w:r>
      <w:r>
        <w:rPr>
          <w:bCs/>
          <w:color w:val="000000"/>
          <w:lang w:eastAsia="en-US"/>
        </w:rPr>
        <w:t xml:space="preserve">preluarea care va fi de durată (transferul angajatilor de la Societatea Drumuri Municipale Timişoara SA la nou serviciu public înfiinţat; aplicarea noilor indicatoare de semnalizare si tabliţe adiţionale, etc.), se vor aplica </w:t>
      </w:r>
      <w:r>
        <w:rPr>
          <w:color w:val="000000"/>
        </w:rPr>
        <w:t>tarifele în vigoare la data prezentului.</w:t>
      </w:r>
    </w:p>
    <w:p w:rsidR="001D253F" w:rsidRDefault="001D253F" w:rsidP="008C732C">
      <w:pPr>
        <w:tabs>
          <w:tab w:val="decimal" w:pos="360"/>
          <w:tab w:val="decimal" w:pos="432"/>
        </w:tabs>
        <w:jc w:val="both"/>
      </w:pPr>
      <w:r>
        <w:rPr>
          <w:color w:val="000000"/>
          <w:spacing w:val="-5"/>
        </w:rPr>
        <w:t xml:space="preserve">           </w:t>
      </w:r>
      <w:r>
        <w:t>Având în vedere prevederile legale expuse în prezentul raport, apreciez că proiectul de hotărâre privind aprobarea</w:t>
      </w:r>
      <w:r w:rsidRPr="00823531">
        <w:t xml:space="preserve"> Regulamentului de funcţionare a sistemului de parcare a autovehiculelor în Municipiul Timisoara </w:t>
      </w:r>
      <w:r>
        <w:t xml:space="preserve">îndeplinește condițiile pentru a fi supus dezbaterii și aprobării plenului consiliului local. </w:t>
      </w:r>
    </w:p>
    <w:p w:rsidR="001D253F" w:rsidRDefault="001D253F" w:rsidP="001D253F">
      <w:pPr>
        <w:jc w:val="both"/>
      </w:pPr>
    </w:p>
    <w:p w:rsidR="00DB4292" w:rsidRDefault="00DB4292" w:rsidP="001D253F">
      <w:pPr>
        <w:jc w:val="both"/>
      </w:pPr>
    </w:p>
    <w:p w:rsidR="00CB6AA2" w:rsidRPr="00CB6AA2" w:rsidRDefault="00CB6AA2" w:rsidP="00CB6AA2">
      <w:pPr>
        <w:ind w:firstLine="708"/>
        <w:rPr>
          <w:b/>
        </w:rPr>
      </w:pPr>
      <w:r w:rsidRPr="00CB6AA2">
        <w:rPr>
          <w:b/>
        </w:rPr>
        <w:t xml:space="preserve">VICEPRIMAR,   </w:t>
      </w: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Pr>
          <w:b/>
          <w:bCs/>
          <w:color w:val="000000"/>
          <w:lang w:val="pt-BR" w:eastAsia="en-US"/>
        </w:rPr>
        <w:tab/>
      </w:r>
      <w:r>
        <w:rPr>
          <w:b/>
          <w:bCs/>
          <w:color w:val="000000"/>
          <w:lang w:val="pt-BR" w:eastAsia="en-US"/>
        </w:rPr>
        <w:tab/>
      </w:r>
      <w:r w:rsidRPr="00CB6AA2">
        <w:rPr>
          <w:b/>
          <w:bCs/>
          <w:color w:val="000000"/>
          <w:lang w:val="pt-BR" w:eastAsia="en-US"/>
        </w:rPr>
        <w:t xml:space="preserve">ŞEF SERVICIU D.P.P.C.A.A,        </w:t>
      </w:r>
      <w:r w:rsidRPr="00CB6AA2">
        <w:rPr>
          <w:b/>
          <w:color w:val="000000"/>
        </w:rPr>
        <w:t xml:space="preserve">                                            </w:t>
      </w:r>
    </w:p>
    <w:p w:rsidR="00DB4292" w:rsidRPr="00CB6AA2" w:rsidRDefault="00CB6AA2" w:rsidP="00CB6AA2">
      <w:pPr>
        <w:jc w:val="both"/>
      </w:pPr>
      <w:r w:rsidRPr="00CB6AA2">
        <w:rPr>
          <w:b/>
        </w:rPr>
        <w:tab/>
        <w:t xml:space="preserve">RUBEN  LAŢCĂU     </w:t>
      </w:r>
      <w:r w:rsidRPr="00CB6AA2">
        <w:rPr>
          <w:b/>
          <w:bCs/>
          <w:color w:val="000000"/>
          <w:lang w:val="it-IT" w:eastAsia="en-US"/>
        </w:rPr>
        <w:t xml:space="preserve"> </w:t>
      </w:r>
      <w:r w:rsidRPr="00CB6AA2">
        <w:rPr>
          <w:b/>
          <w:bCs/>
          <w:color w:val="000000"/>
          <w:lang w:val="it-IT" w:eastAsia="en-US"/>
        </w:rPr>
        <w:tab/>
      </w:r>
      <w:r w:rsidRPr="00CB6AA2">
        <w:rPr>
          <w:b/>
          <w:bCs/>
          <w:color w:val="000000"/>
          <w:lang w:val="it-IT" w:eastAsia="en-US"/>
        </w:rPr>
        <w:tab/>
      </w:r>
      <w:r w:rsidRPr="00CB6AA2">
        <w:rPr>
          <w:b/>
          <w:bCs/>
          <w:color w:val="000000"/>
          <w:lang w:val="it-IT" w:eastAsia="en-US"/>
        </w:rPr>
        <w:tab/>
      </w:r>
      <w:r w:rsidRPr="00CB6AA2">
        <w:rPr>
          <w:b/>
          <w:bCs/>
          <w:color w:val="000000"/>
          <w:lang w:val="it-IT" w:eastAsia="en-US"/>
        </w:rPr>
        <w:tab/>
      </w:r>
      <w:r>
        <w:rPr>
          <w:b/>
          <w:bCs/>
          <w:color w:val="000000"/>
          <w:lang w:val="it-IT" w:eastAsia="en-US"/>
        </w:rPr>
        <w:tab/>
      </w:r>
      <w:r w:rsidRPr="00CB6AA2">
        <w:rPr>
          <w:b/>
          <w:bCs/>
          <w:color w:val="000000"/>
          <w:lang w:val="it-IT" w:eastAsia="en-US"/>
        </w:rPr>
        <w:t xml:space="preserve">IOAN GANCIOV                                                                            </w:t>
      </w:r>
      <w:r w:rsidRPr="00CB6AA2">
        <w:rPr>
          <w:b/>
          <w:color w:val="000000"/>
        </w:rPr>
        <w:t xml:space="preserve">    </w:t>
      </w:r>
    </w:p>
    <w:sectPr w:rsidR="00DB4292" w:rsidRPr="00CB6AA2" w:rsidSect="00ED1652">
      <w:pgSz w:w="12240" w:h="15840"/>
      <w:pgMar w:top="576" w:right="810" w:bottom="108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06F"/>
    <w:multiLevelType w:val="hybridMultilevel"/>
    <w:tmpl w:val="D7E8867A"/>
    <w:lvl w:ilvl="0" w:tplc="9A3EB2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6C72485"/>
    <w:multiLevelType w:val="hybridMultilevel"/>
    <w:tmpl w:val="D970560A"/>
    <w:lvl w:ilvl="0" w:tplc="97BA1FA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24B34"/>
    <w:multiLevelType w:val="hybridMultilevel"/>
    <w:tmpl w:val="4A004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5190E"/>
    <w:multiLevelType w:val="hybridMultilevel"/>
    <w:tmpl w:val="C7CA0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666F6"/>
    <w:rsid w:val="000002E3"/>
    <w:rsid w:val="000C6C1C"/>
    <w:rsid w:val="00183A9C"/>
    <w:rsid w:val="001A22F6"/>
    <w:rsid w:val="001D253F"/>
    <w:rsid w:val="00217DC8"/>
    <w:rsid w:val="00224125"/>
    <w:rsid w:val="00241F32"/>
    <w:rsid w:val="00310250"/>
    <w:rsid w:val="003666F6"/>
    <w:rsid w:val="003A243D"/>
    <w:rsid w:val="00513024"/>
    <w:rsid w:val="005E3650"/>
    <w:rsid w:val="006905B1"/>
    <w:rsid w:val="00705CC0"/>
    <w:rsid w:val="00771C58"/>
    <w:rsid w:val="007D54E4"/>
    <w:rsid w:val="00826C67"/>
    <w:rsid w:val="008C732C"/>
    <w:rsid w:val="0092085E"/>
    <w:rsid w:val="009333E6"/>
    <w:rsid w:val="00934EDD"/>
    <w:rsid w:val="009F17F3"/>
    <w:rsid w:val="00A65FCB"/>
    <w:rsid w:val="00BB2DD5"/>
    <w:rsid w:val="00BB47A9"/>
    <w:rsid w:val="00C744B5"/>
    <w:rsid w:val="00CB6AA2"/>
    <w:rsid w:val="00CD4F08"/>
    <w:rsid w:val="00D26A76"/>
    <w:rsid w:val="00DB4292"/>
    <w:rsid w:val="00DD544F"/>
    <w:rsid w:val="00ED1652"/>
    <w:rsid w:val="00FB4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F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DD5"/>
    <w:rPr>
      <w:color w:val="0000FF" w:themeColor="hyperlink"/>
      <w:u w:val="single"/>
    </w:rPr>
  </w:style>
  <w:style w:type="paragraph" w:styleId="Header">
    <w:name w:val="header"/>
    <w:basedOn w:val="Normal"/>
    <w:link w:val="HeaderChar"/>
    <w:uiPriority w:val="99"/>
    <w:unhideWhenUsed/>
    <w:rsid w:val="00BB2DD5"/>
    <w:pPr>
      <w:tabs>
        <w:tab w:val="center" w:pos="4680"/>
        <w:tab w:val="right" w:pos="9360"/>
      </w:tabs>
    </w:pPr>
    <w:rPr>
      <w:rFonts w:asciiTheme="minorHAnsi" w:eastAsiaTheme="minorEastAsia" w:hAnsiTheme="minorHAnsi" w:cstheme="minorBidi"/>
      <w:sz w:val="22"/>
      <w:szCs w:val="22"/>
      <w:lang w:eastAsia="ro-RO"/>
    </w:rPr>
  </w:style>
  <w:style w:type="character" w:customStyle="1" w:styleId="HeaderChar">
    <w:name w:val="Header Char"/>
    <w:basedOn w:val="DefaultParagraphFont"/>
    <w:link w:val="Header"/>
    <w:uiPriority w:val="99"/>
    <w:rsid w:val="00BB2DD5"/>
    <w:rPr>
      <w:rFonts w:eastAsiaTheme="minorEastAsia"/>
      <w:lang w:val="ro-RO" w:eastAsia="ro-RO"/>
    </w:rPr>
  </w:style>
  <w:style w:type="paragraph" w:styleId="NoSpacing">
    <w:name w:val="No Spacing"/>
    <w:uiPriority w:val="1"/>
    <w:qFormat/>
    <w:rsid w:val="00BB2DD5"/>
    <w:pPr>
      <w:spacing w:after="0" w:line="240" w:lineRule="auto"/>
    </w:pPr>
    <w:rPr>
      <w:rFonts w:ascii="Calibri" w:eastAsia="Times New Roman" w:hAnsi="Calibri" w:cs="Calibri"/>
      <w:lang w:val="ro-RO"/>
    </w:rPr>
  </w:style>
  <w:style w:type="table" w:styleId="TableGrid">
    <w:name w:val="Table Grid"/>
    <w:basedOn w:val="TableNormal"/>
    <w:uiPriority w:val="59"/>
    <w:rsid w:val="00BB2DD5"/>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32C"/>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uiPriority w:val="99"/>
    <w:semiHidden/>
    <w:unhideWhenUsed/>
    <w:rsid w:val="008C732C"/>
    <w:pPr>
      <w:widowControl w:val="0"/>
      <w:spacing w:after="120"/>
      <w:ind w:left="283"/>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8C732C"/>
    <w:rPr>
      <w:rFonts w:ascii="Calibri" w:eastAsia="Calibri" w:hAnsi="Calibri" w:cs="Times New Roman"/>
      <w:sz w:val="16"/>
      <w:szCs w:val="16"/>
    </w:rPr>
  </w:style>
  <w:style w:type="character" w:customStyle="1" w:styleId="spctbdy">
    <w:name w:val="s_pct_bdy"/>
    <w:basedOn w:val="DefaultParagraphFont"/>
    <w:rsid w:val="008C732C"/>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8C732C"/>
    <w:rPr>
      <w:rFonts w:ascii="Verdana" w:hAnsi="Verdana" w:hint="default"/>
      <w:b/>
      <w:bCs/>
      <w:vanish w:val="0"/>
      <w:webHidden w:val="0"/>
      <w:color w:val="8B0000"/>
      <w:sz w:val="30"/>
      <w:szCs w:val="30"/>
      <w:shd w:val="clear" w:color="auto" w:fill="FFFFFF"/>
      <w:specVanish w:val="0"/>
    </w:rPr>
  </w:style>
  <w:style w:type="paragraph" w:styleId="ListParagraph">
    <w:name w:val="List Paragraph"/>
    <w:basedOn w:val="Normal"/>
    <w:uiPriority w:val="34"/>
    <w:qFormat/>
    <w:rsid w:val="00183A9C"/>
    <w:pPr>
      <w:ind w:left="720"/>
    </w:pPr>
    <w:rPr>
      <w:lang w:val="en-US" w:eastAsia="en-US"/>
    </w:rPr>
  </w:style>
  <w:style w:type="character" w:customStyle="1" w:styleId="salnbdy">
    <w:name w:val="s_aln_bdy"/>
    <w:basedOn w:val="DefaultParagraphFont"/>
    <w:rsid w:val="00183A9C"/>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78BFB-1931-4A5E-85F5-4DD40358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33</cp:revision>
  <cp:lastPrinted>2021-11-23T10:55:00Z</cp:lastPrinted>
  <dcterms:created xsi:type="dcterms:W3CDTF">2021-08-19T12:06:00Z</dcterms:created>
  <dcterms:modified xsi:type="dcterms:W3CDTF">2021-11-23T13:36:00Z</dcterms:modified>
</cp:coreProperties>
</file>