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7B" w:rsidRPr="0083337B" w:rsidRDefault="0083337B" w:rsidP="00833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83337B" w:rsidRPr="0083337B" w:rsidRDefault="0083337B" w:rsidP="00833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JUDETUL TIMIŞ</w:t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</w:p>
    <w:p w:rsidR="0083337B" w:rsidRPr="0083337B" w:rsidRDefault="0083337B" w:rsidP="00833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MUNICIPIUL TIMISOARA</w:t>
      </w:r>
    </w:p>
    <w:p w:rsidR="0083337B" w:rsidRPr="0083337B" w:rsidRDefault="0083337B" w:rsidP="00833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BIROUL AUTORIZARE ACTIVITĂȚI COMERCIALE</w:t>
      </w:r>
    </w:p>
    <w:p w:rsidR="0083337B" w:rsidRPr="0083337B" w:rsidRDefault="0083337B" w:rsidP="00833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SC2019-</w:t>
      </w:r>
      <w:r w:rsidR="00F6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8508/05.04.2019</w:t>
      </w:r>
    </w:p>
    <w:p w:rsidR="0083337B" w:rsidRDefault="0083337B" w:rsidP="008333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7B" w:rsidRDefault="0083337B" w:rsidP="008333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7B" w:rsidRPr="0083337B" w:rsidRDefault="0083337B" w:rsidP="008333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37B">
        <w:rPr>
          <w:rFonts w:ascii="Times New Roman" w:hAnsi="Times New Roman" w:cs="Times New Roman"/>
          <w:b/>
          <w:sz w:val="24"/>
          <w:szCs w:val="24"/>
          <w:u w:val="single"/>
        </w:rPr>
        <w:t>RAPORT DE SPECIALITATE</w:t>
      </w:r>
    </w:p>
    <w:p w:rsidR="0083337B" w:rsidRPr="00F63170" w:rsidRDefault="0083337B" w:rsidP="00C054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6317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170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F631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F63170">
        <w:rPr>
          <w:rFonts w:ascii="Times New Roman" w:hAnsi="Times New Roman" w:cs="Times New Roman"/>
          <w:b/>
          <w:sz w:val="24"/>
          <w:szCs w:val="24"/>
        </w:rPr>
        <w:t>contractelor</w:t>
      </w:r>
      <w:proofErr w:type="spellEnd"/>
      <w:r w:rsidRPr="00F6317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63170">
        <w:rPr>
          <w:rFonts w:ascii="Times New Roman" w:hAnsi="Times New Roman" w:cs="Times New Roman"/>
          <w:b/>
          <w:sz w:val="24"/>
          <w:szCs w:val="24"/>
        </w:rPr>
        <w:t>inchiriere</w:t>
      </w:r>
      <w:proofErr w:type="spellEnd"/>
      <w:r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656F">
        <w:rPr>
          <w:rFonts w:ascii="Times New Roman" w:hAnsi="Times New Roman" w:cs="Times New Roman"/>
          <w:b/>
          <w:sz w:val="24"/>
          <w:szCs w:val="24"/>
        </w:rPr>
        <w:t>aprobate</w:t>
      </w:r>
      <w:proofErr w:type="spellEnd"/>
      <w:r w:rsidR="007165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656F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71656F">
        <w:rPr>
          <w:rFonts w:ascii="Times New Roman" w:hAnsi="Times New Roman" w:cs="Times New Roman"/>
          <w:b/>
          <w:sz w:val="24"/>
          <w:szCs w:val="24"/>
        </w:rPr>
        <w:t xml:space="preserve"> HCLMT nr.3</w:t>
      </w:r>
      <w:r w:rsidR="00C37072" w:rsidRPr="00F63170">
        <w:rPr>
          <w:rFonts w:ascii="Times New Roman" w:hAnsi="Times New Roman" w:cs="Times New Roman"/>
          <w:b/>
          <w:sz w:val="24"/>
          <w:szCs w:val="24"/>
        </w:rPr>
        <w:t xml:space="preserve">39/2011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Caietului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sarcini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Instrucțiunilor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elaborarea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prezentarea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închiriere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scoaterea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licitație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aplasamentelor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ocupării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domeniului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 public cu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chioscuri</w:t>
      </w:r>
      <w:proofErr w:type="spellEnd"/>
      <w:r w:rsidR="003477BF" w:rsidRPr="00F6317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477BF" w:rsidRPr="00F63170">
        <w:rPr>
          <w:rFonts w:ascii="Times New Roman" w:hAnsi="Times New Roman" w:cs="Times New Roman"/>
          <w:b/>
          <w:sz w:val="24"/>
          <w:szCs w:val="24"/>
        </w:rPr>
        <w:t>tonete</w:t>
      </w:r>
      <w:proofErr w:type="spellEnd"/>
    </w:p>
    <w:p w:rsidR="00211031" w:rsidRPr="00C05472" w:rsidRDefault="00211031" w:rsidP="00C05472">
      <w:pPr>
        <w:spacing w:line="360" w:lineRule="auto"/>
        <w:jc w:val="center"/>
        <w:rPr>
          <w:b/>
          <w:sz w:val="24"/>
          <w:szCs w:val="24"/>
        </w:rPr>
      </w:pPr>
    </w:p>
    <w:p w:rsidR="003477BF" w:rsidRDefault="003477BF" w:rsidP="0083337B">
      <w:pPr>
        <w:spacing w:after="0" w:line="360" w:lineRule="auto"/>
        <w:ind w:firstLine="720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HCLMT nr.339/2011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22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amplasare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chioscuri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tonete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domeniul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 al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Timisoara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cuprinse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Anexa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 1 pct. (a) din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Hotararea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Consiliului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Local nr. 301/27.09.2011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individualizate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conform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planurilor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situatie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scara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1:500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anexate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parte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integranta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Caietul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sarcini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anume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amplasamentele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situate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str.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Proclamatia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Timisoara,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Stan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Vidrighin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Buziasului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str.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Polona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Maresal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Prezan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colt cu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Versului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Iosif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Bulbuca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colt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Martirilor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b-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str.Astrilor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str.Maresal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Alexandru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Averescu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LIDIA , str. Ion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str.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Dobrogea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str.Gh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Lazar</w:t>
      </w:r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Timis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Buziasului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complex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comercial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Mocioni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Sagului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Liviu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Rebreanu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str.Daliei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/Lasc</w:t>
      </w:r>
      <w:r w:rsidR="00C05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 </w:t>
      </w:r>
      <w:proofErr w:type="spellStart"/>
      <w:r w:rsidR="00C05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Catargiu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Studentilor</w:t>
      </w:r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-2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amplasamente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Sf.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Apostoli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Pavel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Buziasului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colt cu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Millo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Aries colt cu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Liviu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Rebreanu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Mures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colt cu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Sagului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Calea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Buziasului</w:t>
      </w:r>
      <w:proofErr w:type="spellEnd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colt cu 1 </w:t>
      </w:r>
      <w:proofErr w:type="spell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p w:rsidR="003477BF" w:rsidRDefault="003477BF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47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plasamentele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menționate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licitație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</w:t>
      </w:r>
      <w:r w:rsidR="00C5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deschisă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căreia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acestea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amplasate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chioșcuri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comerț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alimentare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alimentare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suprafață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câte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 mp.</w:t>
      </w:r>
      <w:proofErr w:type="gramEnd"/>
    </w:p>
    <w:p w:rsidR="003477BF" w:rsidRDefault="003477BF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folosința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adjudecării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2 lei/mp/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indexată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inflației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Statistică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României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61F29" w:rsidRDefault="00C577B6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licitației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întocmite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verbale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predare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primire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terenului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încheiate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contracte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închiriere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domeniului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public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perioadă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5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ani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data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întocmirii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proceselor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verbale</w:t>
      </w:r>
      <w:proofErr w:type="spellEnd"/>
      <w:r w:rsidR="0006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061F29" w:rsidRDefault="00061F29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Activități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="00C5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aceștia</w:t>
      </w:r>
      <w:proofErr w:type="spellEnd"/>
      <w:r w:rsidR="00C5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prelungirea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contractelor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închiriere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023A2" w:rsidRDefault="00061F29" w:rsidP="00061F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prevede</w:t>
      </w:r>
      <w:r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="008A4EF6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 xml:space="preserve">.6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HCLMT nr.139/2011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23A2" w:rsidRDefault="00061F29" w:rsidP="00061F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character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provizoriu-chioșcuri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public se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încasează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art.23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HCLMT nr.139/2011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chioșcurilor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tonetelor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adjudecat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</w:t>
      </w:r>
      <w:r w:rsidR="003962EF">
        <w:rPr>
          <w:rFonts w:ascii="Times New Roman" w:hAnsi="Times New Roman" w:cs="Times New Roman"/>
          <w:sz w:val="24"/>
          <w:szCs w:val="24"/>
        </w:rPr>
        <w:t>inut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autorizație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62EF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3962EF">
        <w:rPr>
          <w:rFonts w:ascii="Times New Roman" w:hAnsi="Times New Roman" w:cs="Times New Roman"/>
          <w:sz w:val="24"/>
          <w:szCs w:val="24"/>
        </w:rPr>
        <w:t>.</w:t>
      </w:r>
    </w:p>
    <w:p w:rsidR="003962EF" w:rsidRDefault="003962EF" w:rsidP="00061F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61F29" w:rsidRPr="00E023A2" w:rsidRDefault="00061F29" w:rsidP="00061F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23A2" w:rsidRPr="00E023A2" w:rsidRDefault="00E023A2" w:rsidP="00E023A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023A2">
        <w:rPr>
          <w:rFonts w:ascii="Times New Roman" w:hAnsi="Times New Roman" w:cs="Times New Roman"/>
          <w:sz w:val="24"/>
          <w:szCs w:val="24"/>
        </w:rPr>
        <w:t xml:space="preserve">P R O P U N E </w:t>
      </w:r>
      <w:proofErr w:type="gramStart"/>
      <w:r w:rsidRPr="00E023A2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E02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3A2" w:rsidRDefault="00C05472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D841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8411E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D841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8411E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D8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11E">
        <w:rPr>
          <w:rFonts w:ascii="Times New Roman" w:hAnsi="Times New Roman" w:cs="Times New Roman"/>
          <w:sz w:val="24"/>
          <w:szCs w:val="24"/>
        </w:rPr>
        <w:t>aparținâ</w:t>
      </w:r>
      <w:r w:rsidR="00E023A2" w:rsidRPr="00E023A2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E023A2" w:rsidRPr="00E0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A2" w:rsidRPr="00E023A2">
        <w:rPr>
          <w:rFonts w:ascii="Times New Roman" w:hAnsi="Times New Roman" w:cs="Times New Roman"/>
          <w:sz w:val="24"/>
          <w:szCs w:val="24"/>
        </w:rPr>
        <w:t>d</w:t>
      </w:r>
      <w:r w:rsidR="00D8411E">
        <w:rPr>
          <w:rFonts w:ascii="Times New Roman" w:hAnsi="Times New Roman" w:cs="Times New Roman"/>
          <w:sz w:val="24"/>
          <w:szCs w:val="24"/>
        </w:rPr>
        <w:t>omeniului</w:t>
      </w:r>
      <w:proofErr w:type="spellEnd"/>
      <w:r w:rsidR="00D8411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HCLMT nr.339/2011</w:t>
      </w:r>
      <w:r w:rsidR="00E023A2" w:rsidRPr="00E02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3A2" w:rsidRPr="00E023A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023A2" w:rsidRPr="00E023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023A2" w:rsidRPr="00E023A2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E023A2" w:rsidRPr="00E023A2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="00E023A2" w:rsidRPr="00E023A2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E023A2" w:rsidRPr="00E023A2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expirării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="00E0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3A2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E02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5472" w:rsidRDefault="00C05472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5472" w:rsidRDefault="00C05472" w:rsidP="008333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HCLMT nr.139/2011.</w:t>
      </w:r>
    </w:p>
    <w:p w:rsidR="00464A4B" w:rsidRDefault="00C05472" w:rsidP="00C054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HCLMT nr.339/25.10.2011.</w:t>
      </w:r>
      <w:proofErr w:type="gramEnd"/>
    </w:p>
    <w:p w:rsidR="003962EF" w:rsidRDefault="003962EF" w:rsidP="00C054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5EFB" w:rsidRP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FB">
        <w:rPr>
          <w:rFonts w:ascii="Times New Roman" w:hAnsi="Times New Roman" w:cs="Times New Roman"/>
          <w:b/>
          <w:sz w:val="24"/>
          <w:szCs w:val="24"/>
        </w:rPr>
        <w:t>ADMINISTRATOR PUBLIC,</w:t>
      </w:r>
    </w:p>
    <w:p w:rsidR="00B85EFB" w:rsidRP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85EFB">
        <w:rPr>
          <w:rFonts w:ascii="Times New Roman" w:hAnsi="Times New Roman" w:cs="Times New Roman"/>
          <w:b/>
          <w:sz w:val="24"/>
          <w:szCs w:val="24"/>
        </w:rPr>
        <w:t xml:space="preserve">ROBERT KRISTOF </w:t>
      </w:r>
    </w:p>
    <w:p w:rsidR="00B85EFB" w:rsidRP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F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05B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EE3385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205B9D">
        <w:rPr>
          <w:rFonts w:ascii="Times New Roman" w:hAnsi="Times New Roman" w:cs="Times New Roman"/>
          <w:b/>
          <w:sz w:val="24"/>
          <w:szCs w:val="24"/>
        </w:rPr>
        <w:t>DIRECTOR D.C.T.D.D. I EST</w:t>
      </w:r>
      <w:r w:rsidRPr="00B85E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5B9D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FLORIN RAVASILA</w:t>
      </w:r>
    </w:p>
    <w:p w:rsidR="00205B9D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9D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9D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9D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385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317A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DIRECTOR D.C.T.D.D. </w:t>
      </w:r>
      <w:r w:rsidR="00205B9D">
        <w:rPr>
          <w:rFonts w:ascii="Times New Roman" w:hAnsi="Times New Roman" w:cs="Times New Roman"/>
          <w:b/>
          <w:sz w:val="24"/>
          <w:szCs w:val="24"/>
        </w:rPr>
        <w:t>II VEST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EE3385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205B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MIHAI BONCEA</w:t>
      </w:r>
    </w:p>
    <w:p w:rsidR="00EE3385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385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9D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385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EFB" w:rsidRPr="00B85EFB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F631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75D8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63170">
        <w:rPr>
          <w:rFonts w:ascii="Times New Roman" w:hAnsi="Times New Roman" w:cs="Times New Roman"/>
          <w:b/>
          <w:sz w:val="24"/>
          <w:szCs w:val="24"/>
        </w:rPr>
        <w:t xml:space="preserve">ŞEF </w:t>
      </w:r>
      <w:r>
        <w:rPr>
          <w:rFonts w:ascii="Times New Roman" w:hAnsi="Times New Roman" w:cs="Times New Roman"/>
          <w:b/>
          <w:sz w:val="24"/>
          <w:szCs w:val="24"/>
        </w:rPr>
        <w:t xml:space="preserve"> B.A.A.C</w:t>
      </w:r>
      <w:proofErr w:type="gramEnd"/>
      <w:r w:rsidR="00B85EFB" w:rsidRPr="00B85EFB">
        <w:rPr>
          <w:rFonts w:ascii="Times New Roman" w:hAnsi="Times New Roman" w:cs="Times New Roman"/>
          <w:b/>
          <w:sz w:val="24"/>
          <w:szCs w:val="24"/>
        </w:rPr>
        <w:t>,</w:t>
      </w:r>
    </w:p>
    <w:p w:rsid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EE338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75D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3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EFB">
        <w:rPr>
          <w:rFonts w:ascii="Times New Roman" w:hAnsi="Times New Roman" w:cs="Times New Roman"/>
          <w:b/>
          <w:sz w:val="24"/>
          <w:szCs w:val="24"/>
        </w:rPr>
        <w:t>ILIE COSMIN PETROVICI</w:t>
      </w:r>
    </w:p>
    <w:p w:rsid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385" w:rsidRDefault="00EE3385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9D" w:rsidRPr="00B85EFB" w:rsidRDefault="00205B9D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EFB" w:rsidRP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F6317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85EFB">
        <w:rPr>
          <w:rFonts w:ascii="Times New Roman" w:hAnsi="Times New Roman" w:cs="Times New Roman"/>
          <w:b/>
          <w:sz w:val="24"/>
          <w:szCs w:val="24"/>
        </w:rPr>
        <w:t>ÎNTOCMIT,</w:t>
      </w:r>
    </w:p>
    <w:p w:rsidR="00B85EFB" w:rsidRDefault="00B85EFB" w:rsidP="00B8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E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F631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85EFB">
        <w:rPr>
          <w:rFonts w:ascii="Times New Roman" w:hAnsi="Times New Roman" w:cs="Times New Roman"/>
          <w:b/>
          <w:sz w:val="24"/>
          <w:szCs w:val="24"/>
        </w:rPr>
        <w:t>ELENA TRIFU</w:t>
      </w:r>
    </w:p>
    <w:p w:rsidR="00B85EFB" w:rsidRPr="00E023A2" w:rsidRDefault="00B85EFB" w:rsidP="00C0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EFB" w:rsidRPr="00E023A2" w:rsidSect="00211031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4F" w:rsidRDefault="0067094F" w:rsidP="00F63170">
      <w:pPr>
        <w:spacing w:after="0" w:line="240" w:lineRule="auto"/>
      </w:pPr>
      <w:r>
        <w:separator/>
      </w:r>
    </w:p>
  </w:endnote>
  <w:endnote w:type="continuationSeparator" w:id="0">
    <w:p w:rsidR="0067094F" w:rsidRDefault="0067094F" w:rsidP="00F6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70" w:rsidRPr="00F63170" w:rsidRDefault="00F63170">
    <w:pPr>
      <w:pStyle w:val="Footer"/>
      <w:rPr>
        <w:sz w:val="20"/>
        <w:szCs w:val="20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                                                   </w:t>
    </w:r>
    <w:r w:rsidR="00F15974">
      <w:rPr>
        <w:rFonts w:ascii="Times New Roman" w:hAnsi="Times New Roman"/>
        <w:sz w:val="20"/>
        <w:szCs w:val="20"/>
        <w:lang w:val="ro-RO"/>
      </w:rPr>
      <w:t>COD FO53-01</w:t>
    </w:r>
    <w:r w:rsidRPr="00F63170">
      <w:rPr>
        <w:rFonts w:ascii="Times New Roman" w:hAnsi="Times New Roman"/>
        <w:sz w:val="20"/>
        <w:szCs w:val="20"/>
        <w:lang w:val="ro-RO"/>
      </w:rPr>
      <w:t>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4F" w:rsidRDefault="0067094F" w:rsidP="00F63170">
      <w:pPr>
        <w:spacing w:after="0" w:line="240" w:lineRule="auto"/>
      </w:pPr>
      <w:r>
        <w:separator/>
      </w:r>
    </w:p>
  </w:footnote>
  <w:footnote w:type="continuationSeparator" w:id="0">
    <w:p w:rsidR="0067094F" w:rsidRDefault="0067094F" w:rsidP="00F6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601BF"/>
    <w:multiLevelType w:val="hybridMultilevel"/>
    <w:tmpl w:val="98E4FDB4"/>
    <w:lvl w:ilvl="0" w:tplc="704EDA2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37B"/>
    <w:rsid w:val="00061F29"/>
    <w:rsid w:val="00070EFE"/>
    <w:rsid w:val="001469D2"/>
    <w:rsid w:val="00205B9D"/>
    <w:rsid w:val="00211031"/>
    <w:rsid w:val="00317AD1"/>
    <w:rsid w:val="003477BF"/>
    <w:rsid w:val="003962EF"/>
    <w:rsid w:val="004362C2"/>
    <w:rsid w:val="004533D5"/>
    <w:rsid w:val="00464A4B"/>
    <w:rsid w:val="00504B4B"/>
    <w:rsid w:val="005B4058"/>
    <w:rsid w:val="0067094F"/>
    <w:rsid w:val="0071656F"/>
    <w:rsid w:val="00775D86"/>
    <w:rsid w:val="0083337B"/>
    <w:rsid w:val="008A4EF6"/>
    <w:rsid w:val="00A219A3"/>
    <w:rsid w:val="00B85EFB"/>
    <w:rsid w:val="00C04A9C"/>
    <w:rsid w:val="00C05472"/>
    <w:rsid w:val="00C37072"/>
    <w:rsid w:val="00C577B6"/>
    <w:rsid w:val="00D8411E"/>
    <w:rsid w:val="00DE66A1"/>
    <w:rsid w:val="00E023A2"/>
    <w:rsid w:val="00EE3385"/>
    <w:rsid w:val="00F15974"/>
    <w:rsid w:val="00F6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31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170"/>
  </w:style>
  <w:style w:type="paragraph" w:styleId="Footer">
    <w:name w:val="footer"/>
    <w:basedOn w:val="Normal"/>
    <w:link w:val="FooterChar"/>
    <w:uiPriority w:val="99"/>
    <w:semiHidden/>
    <w:unhideWhenUsed/>
    <w:rsid w:val="00F631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etrifu</cp:lastModifiedBy>
  <cp:revision>19</cp:revision>
  <cp:lastPrinted>2019-04-08T06:30:00Z</cp:lastPrinted>
  <dcterms:created xsi:type="dcterms:W3CDTF">2019-04-02T11:30:00Z</dcterms:created>
  <dcterms:modified xsi:type="dcterms:W3CDTF">2019-04-08T11:20:00Z</dcterms:modified>
</cp:coreProperties>
</file>