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99" w:type="dxa"/>
        <w:jc w:val="center"/>
        <w:tblLayout w:type="fixed"/>
        <w:tblLook w:val="0000"/>
      </w:tblPr>
      <w:tblGrid>
        <w:gridCol w:w="6899"/>
        <w:gridCol w:w="3240"/>
        <w:gridCol w:w="1260"/>
      </w:tblGrid>
      <w:tr w:rsidR="00326D50" w:rsidRPr="00346D4D" w:rsidTr="00495EA3">
        <w:trPr>
          <w:trHeight w:val="1435"/>
          <w:jc w:val="center"/>
        </w:trPr>
        <w:tc>
          <w:tcPr>
            <w:tcW w:w="6899" w:type="dxa"/>
            <w:tcBorders>
              <w:bottom w:val="single" w:sz="4" w:space="0" w:color="auto"/>
            </w:tcBorders>
            <w:shd w:val="clear" w:color="auto" w:fill="auto"/>
          </w:tcPr>
          <w:p w:rsidR="00326D50" w:rsidRPr="00346D4D" w:rsidRDefault="00326D50" w:rsidP="00B12A00">
            <w:pPr>
              <w:jc w:val="both"/>
              <w:rPr>
                <w:sz w:val="24"/>
                <w:szCs w:val="24"/>
                <w:lang w:val="ro-RO"/>
              </w:rPr>
            </w:pPr>
            <w:r w:rsidRPr="00346D4D">
              <w:rPr>
                <w:sz w:val="24"/>
                <w:szCs w:val="24"/>
                <w:lang w:val="ro-RO"/>
              </w:rPr>
              <w:t xml:space="preserve">ROMÂNIA </w:t>
            </w:r>
          </w:p>
          <w:p w:rsidR="00326D50" w:rsidRPr="00346D4D" w:rsidRDefault="00326D50" w:rsidP="00B12A00">
            <w:pPr>
              <w:jc w:val="both"/>
              <w:rPr>
                <w:sz w:val="24"/>
                <w:szCs w:val="24"/>
                <w:lang w:val="ro-RO"/>
              </w:rPr>
            </w:pPr>
            <w:r w:rsidRPr="00346D4D">
              <w:rPr>
                <w:sz w:val="24"/>
                <w:szCs w:val="24"/>
                <w:lang w:val="ro-RO"/>
              </w:rPr>
              <w:t>JUDEŢUL TIMIŞ</w:t>
            </w:r>
          </w:p>
          <w:p w:rsidR="00326D50" w:rsidRPr="00346D4D" w:rsidRDefault="00326D50" w:rsidP="00B12A00">
            <w:pPr>
              <w:jc w:val="both"/>
              <w:rPr>
                <w:sz w:val="24"/>
                <w:szCs w:val="24"/>
                <w:lang w:val="ro-RO"/>
              </w:rPr>
            </w:pPr>
            <w:r w:rsidRPr="00346D4D">
              <w:rPr>
                <w:sz w:val="24"/>
                <w:szCs w:val="24"/>
                <w:lang w:val="ro-RO"/>
              </w:rPr>
              <w:t>MUNICIPIUL TIMIŞOARA</w:t>
            </w:r>
          </w:p>
          <w:p w:rsidR="00326D50" w:rsidRPr="00346D4D" w:rsidRDefault="00326D50" w:rsidP="00673C77">
            <w:pPr>
              <w:jc w:val="both"/>
              <w:rPr>
                <w:sz w:val="24"/>
                <w:szCs w:val="24"/>
                <w:lang w:val="ro-RO"/>
              </w:rPr>
            </w:pPr>
            <w:r w:rsidRPr="00346D4D">
              <w:rPr>
                <w:sz w:val="24"/>
                <w:szCs w:val="24"/>
                <w:lang w:val="ro-RO"/>
              </w:rPr>
              <w:t xml:space="preserve">DIRECŢIA </w:t>
            </w:r>
            <w:r>
              <w:rPr>
                <w:sz w:val="24"/>
                <w:szCs w:val="24"/>
                <w:lang w:val="ro-RO"/>
              </w:rPr>
              <w:t>GENERALĂ D.P.P.R.U.</w:t>
            </w:r>
          </w:p>
          <w:p w:rsidR="00326D50" w:rsidRDefault="00326D50" w:rsidP="00F37C63">
            <w:pPr>
              <w:jc w:val="both"/>
              <w:rPr>
                <w:sz w:val="24"/>
                <w:szCs w:val="24"/>
                <w:lang w:val="ro-RO"/>
              </w:rPr>
            </w:pPr>
            <w:r>
              <w:rPr>
                <w:sz w:val="24"/>
                <w:szCs w:val="24"/>
                <w:lang w:val="ro-RO"/>
              </w:rPr>
              <w:t>SC2019</w:t>
            </w:r>
            <w:r w:rsidRPr="00346D4D">
              <w:rPr>
                <w:sz w:val="24"/>
                <w:szCs w:val="24"/>
                <w:lang w:val="ro-RO"/>
              </w:rPr>
              <w:t>-</w:t>
            </w:r>
          </w:p>
          <w:p w:rsidR="00326D50" w:rsidRDefault="00326D50" w:rsidP="00F37C63">
            <w:pPr>
              <w:jc w:val="both"/>
              <w:rPr>
                <w:i/>
                <w:lang w:val="ro-RO"/>
              </w:rPr>
            </w:pPr>
            <w:r w:rsidRPr="005747B7">
              <w:rPr>
                <w:i/>
                <w:lang w:val="ro-RO"/>
              </w:rPr>
              <w:t>TIMIȘOARA 2021 CAPITALĂ EUROPEANĂ A CULTURII</w:t>
            </w:r>
          </w:p>
          <w:p w:rsidR="00243EB5" w:rsidRPr="00346D4D" w:rsidRDefault="00243EB5" w:rsidP="00F37C63">
            <w:pPr>
              <w:jc w:val="both"/>
              <w:rPr>
                <w:lang w:val="ro-RO"/>
              </w:rPr>
            </w:pPr>
          </w:p>
        </w:tc>
        <w:tc>
          <w:tcPr>
            <w:tcW w:w="3240" w:type="dxa"/>
            <w:tcBorders>
              <w:bottom w:val="single" w:sz="4" w:space="0" w:color="auto"/>
            </w:tcBorders>
            <w:shd w:val="clear" w:color="auto" w:fill="auto"/>
          </w:tcPr>
          <w:p w:rsidR="00326D50" w:rsidRPr="00346D4D" w:rsidRDefault="00326D50" w:rsidP="00B12A00">
            <w:pPr>
              <w:jc w:val="center"/>
              <w:rPr>
                <w:sz w:val="22"/>
                <w:szCs w:val="22"/>
                <w:lang w:val="ro-RO"/>
              </w:rPr>
            </w:pPr>
          </w:p>
          <w:p w:rsidR="00326D50" w:rsidRPr="00346D4D" w:rsidRDefault="00326D50" w:rsidP="00B15A34">
            <w:pPr>
              <w:jc w:val="center"/>
              <w:rPr>
                <w:sz w:val="22"/>
                <w:szCs w:val="22"/>
                <w:lang w:val="ro-RO"/>
              </w:rPr>
            </w:pPr>
          </w:p>
        </w:tc>
        <w:tc>
          <w:tcPr>
            <w:tcW w:w="1260" w:type="dxa"/>
            <w:tcBorders>
              <w:bottom w:val="single" w:sz="4" w:space="0" w:color="auto"/>
            </w:tcBorders>
            <w:shd w:val="clear" w:color="auto" w:fill="auto"/>
          </w:tcPr>
          <w:p w:rsidR="00326D50" w:rsidRPr="00346D4D" w:rsidRDefault="00326D50" w:rsidP="00B12A00">
            <w:pPr>
              <w:jc w:val="center"/>
              <w:rPr>
                <w:lang w:val="ro-RO"/>
              </w:rPr>
            </w:pPr>
            <w:r w:rsidRPr="00346D4D">
              <w:rPr>
                <w:noProof/>
              </w:rPr>
              <w:drawing>
                <wp:inline distT="0" distB="0" distL="0" distR="0">
                  <wp:extent cx="620395" cy="970280"/>
                  <wp:effectExtent l="19050" t="0" r="8255" b="0"/>
                  <wp:docPr id="3"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7" cstate="print"/>
                          <a:srcRect/>
                          <a:stretch>
                            <a:fillRect/>
                          </a:stretch>
                        </pic:blipFill>
                        <pic:spPr bwMode="auto">
                          <a:xfrm>
                            <a:off x="0" y="0"/>
                            <a:ext cx="620395" cy="970280"/>
                          </a:xfrm>
                          <a:prstGeom prst="rect">
                            <a:avLst/>
                          </a:prstGeom>
                          <a:noFill/>
                          <a:ln w="9525">
                            <a:noFill/>
                            <a:miter lim="800000"/>
                            <a:headEnd/>
                            <a:tailEnd/>
                          </a:ln>
                        </pic:spPr>
                      </pic:pic>
                    </a:graphicData>
                  </a:graphic>
                </wp:inline>
              </w:drawing>
            </w:r>
          </w:p>
        </w:tc>
      </w:tr>
      <w:tr w:rsidR="00673C77" w:rsidRPr="00346D4D" w:rsidTr="00B12A00">
        <w:trPr>
          <w:cantSplit/>
          <w:trHeight w:val="269"/>
          <w:jc w:val="center"/>
        </w:trPr>
        <w:tc>
          <w:tcPr>
            <w:tcW w:w="11399" w:type="dxa"/>
            <w:gridSpan w:val="3"/>
            <w:tcBorders>
              <w:top w:val="single" w:sz="4" w:space="0" w:color="auto"/>
              <w:bottom w:val="single" w:sz="4" w:space="0" w:color="auto"/>
            </w:tcBorders>
            <w:shd w:val="clear" w:color="auto" w:fill="auto"/>
          </w:tcPr>
          <w:p w:rsidR="00673C77" w:rsidRPr="00346D4D" w:rsidRDefault="00673C77" w:rsidP="00B12A00">
            <w:pPr>
              <w:jc w:val="center"/>
              <w:rPr>
                <w:b/>
                <w:i/>
                <w:sz w:val="6"/>
                <w:szCs w:val="6"/>
                <w:lang w:val="ro-RO"/>
              </w:rPr>
            </w:pPr>
          </w:p>
          <w:p w:rsidR="00673C77" w:rsidRPr="00346D4D" w:rsidRDefault="00673C77" w:rsidP="00B12A00">
            <w:pPr>
              <w:ind w:left="-223" w:right="-153"/>
              <w:jc w:val="center"/>
              <w:rPr>
                <w:lang w:val="ro-RO"/>
              </w:rPr>
            </w:pPr>
            <w:r w:rsidRPr="00346D4D">
              <w:rPr>
                <w:b/>
                <w:i/>
                <w:sz w:val="16"/>
                <w:szCs w:val="16"/>
                <w:lang w:val="ro-RO"/>
              </w:rPr>
              <w:t>Bd. C.D. Loga nr. 1, 300030   Timişoara,  tel: +40 256  408 300,  fax:+40 256 490 635 e-mail</w:t>
            </w:r>
            <w:r w:rsidRPr="00346D4D">
              <w:rPr>
                <w:b/>
                <w:i/>
                <w:color w:val="0000FF"/>
                <w:sz w:val="16"/>
                <w:szCs w:val="16"/>
                <w:lang w:val="ro-RO"/>
              </w:rPr>
              <w:t xml:space="preserve">: primariatm@primariatm.ro  </w:t>
            </w:r>
            <w:r w:rsidRPr="00346D4D">
              <w:rPr>
                <w:b/>
                <w:i/>
                <w:sz w:val="16"/>
                <w:szCs w:val="16"/>
                <w:lang w:val="ro-RO"/>
              </w:rPr>
              <w:t xml:space="preserve">internet: </w:t>
            </w:r>
            <w:r w:rsidRPr="00346D4D">
              <w:rPr>
                <w:b/>
                <w:i/>
                <w:color w:val="0000FF"/>
                <w:sz w:val="16"/>
                <w:szCs w:val="16"/>
                <w:lang w:val="ro-RO"/>
              </w:rPr>
              <w:t>www</w:t>
            </w:r>
            <w:r w:rsidRPr="00346D4D">
              <w:rPr>
                <w:b/>
                <w:i/>
                <w:sz w:val="16"/>
                <w:szCs w:val="16"/>
                <w:lang w:val="ro-RO"/>
              </w:rPr>
              <w:t>.</w:t>
            </w:r>
            <w:r w:rsidRPr="00346D4D">
              <w:rPr>
                <w:b/>
                <w:i/>
                <w:color w:val="0000FF"/>
                <w:sz w:val="16"/>
                <w:szCs w:val="16"/>
                <w:lang w:val="ro-RO"/>
              </w:rPr>
              <w:t>primariatm.ro</w:t>
            </w:r>
          </w:p>
        </w:tc>
      </w:tr>
    </w:tbl>
    <w:p w:rsidR="00145956" w:rsidRDefault="00145956" w:rsidP="00673C77">
      <w:pPr>
        <w:rPr>
          <w:sz w:val="28"/>
          <w:szCs w:val="28"/>
          <w:lang w:val="ro-RO"/>
        </w:rPr>
      </w:pPr>
    </w:p>
    <w:p w:rsidR="00BB707D" w:rsidRPr="00346D4D" w:rsidRDefault="00BB707D" w:rsidP="00673C77">
      <w:pPr>
        <w:rPr>
          <w:sz w:val="28"/>
          <w:szCs w:val="28"/>
          <w:lang w:val="ro-RO"/>
        </w:rPr>
      </w:pPr>
    </w:p>
    <w:p w:rsidR="00673C77" w:rsidRPr="00346D4D" w:rsidRDefault="00673C77" w:rsidP="00BB707D">
      <w:pPr>
        <w:spacing w:line="276" w:lineRule="auto"/>
        <w:jc w:val="center"/>
        <w:rPr>
          <w:b/>
          <w:bCs/>
          <w:sz w:val="24"/>
          <w:szCs w:val="24"/>
          <w:lang w:val="ro-RO"/>
        </w:rPr>
      </w:pPr>
      <w:r w:rsidRPr="00346D4D">
        <w:rPr>
          <w:b/>
          <w:bCs/>
          <w:sz w:val="24"/>
          <w:szCs w:val="24"/>
          <w:lang w:val="ro-RO"/>
        </w:rPr>
        <w:t>RAPORT DE SPECIA</w:t>
      </w:r>
      <w:r w:rsidR="00400858">
        <w:rPr>
          <w:b/>
          <w:bCs/>
          <w:sz w:val="24"/>
          <w:szCs w:val="24"/>
          <w:lang w:val="ro-RO"/>
        </w:rPr>
        <w:t>L</w:t>
      </w:r>
      <w:r w:rsidRPr="00346D4D">
        <w:rPr>
          <w:b/>
          <w:bCs/>
          <w:sz w:val="24"/>
          <w:szCs w:val="24"/>
          <w:lang w:val="ro-RO"/>
        </w:rPr>
        <w:t>ITATE</w:t>
      </w:r>
    </w:p>
    <w:p w:rsidR="00243EB5" w:rsidRDefault="00243EB5" w:rsidP="00243EB5">
      <w:pPr>
        <w:jc w:val="center"/>
        <w:rPr>
          <w:b/>
          <w:bCs/>
          <w:color w:val="000000"/>
          <w:sz w:val="24"/>
          <w:szCs w:val="24"/>
          <w:lang w:val="ro-RO"/>
        </w:rPr>
      </w:pPr>
      <w:r w:rsidRPr="00243EB5">
        <w:rPr>
          <w:b/>
          <w:bCs/>
          <w:color w:val="000000"/>
          <w:sz w:val="24"/>
          <w:szCs w:val="24"/>
          <w:lang w:val="ro-RO"/>
        </w:rPr>
        <w:t>pentru modificarea şi completarea HCLMT nr. 230/23.04.2019 privind aprobarea proiectului  ,,Înnoirea flotei de tramvaie – Etapa II” si a cheltuielilor legate de proiect</w:t>
      </w:r>
    </w:p>
    <w:p w:rsidR="00243EB5" w:rsidRDefault="00243EB5" w:rsidP="00D33AD1">
      <w:pPr>
        <w:jc w:val="both"/>
        <w:rPr>
          <w:b/>
          <w:bCs/>
          <w:color w:val="000000"/>
          <w:sz w:val="24"/>
          <w:szCs w:val="24"/>
          <w:lang w:val="ro-RO"/>
        </w:rPr>
      </w:pPr>
    </w:p>
    <w:p w:rsidR="00673C77" w:rsidRPr="00BB5EF5" w:rsidRDefault="00651C64" w:rsidP="00D33AD1">
      <w:pPr>
        <w:jc w:val="both"/>
        <w:rPr>
          <w:b/>
          <w:bCs/>
          <w:color w:val="000000" w:themeColor="text1"/>
          <w:sz w:val="24"/>
          <w:szCs w:val="24"/>
          <w:lang w:val="ro-RO"/>
        </w:rPr>
      </w:pPr>
      <w:r w:rsidRPr="007A57A1">
        <w:rPr>
          <w:sz w:val="24"/>
          <w:szCs w:val="24"/>
          <w:lang w:val="ro-RO"/>
        </w:rPr>
        <w:t xml:space="preserve">            </w:t>
      </w:r>
      <w:r w:rsidR="00673C77" w:rsidRPr="00D33AD1">
        <w:rPr>
          <w:color w:val="000000" w:themeColor="text1"/>
          <w:sz w:val="24"/>
          <w:szCs w:val="24"/>
          <w:lang w:val="ro-RO"/>
        </w:rPr>
        <w:t>Având în vedere Expunerea</w:t>
      </w:r>
      <w:r w:rsidR="00F5757C" w:rsidRPr="00D33AD1">
        <w:rPr>
          <w:color w:val="000000" w:themeColor="text1"/>
          <w:sz w:val="24"/>
          <w:szCs w:val="24"/>
          <w:lang w:val="ro-RO"/>
        </w:rPr>
        <w:t xml:space="preserve"> de motive nr. </w:t>
      </w:r>
      <w:r w:rsidR="000A5A88" w:rsidRPr="00D33AD1">
        <w:rPr>
          <w:color w:val="000000" w:themeColor="text1"/>
          <w:sz w:val="24"/>
          <w:szCs w:val="24"/>
          <w:lang w:val="ro-RO"/>
        </w:rPr>
        <w:t>SC201</w:t>
      </w:r>
      <w:r w:rsidR="00A915D6" w:rsidRPr="00D33AD1">
        <w:rPr>
          <w:color w:val="000000" w:themeColor="text1"/>
          <w:sz w:val="24"/>
          <w:szCs w:val="24"/>
          <w:lang w:val="ro-RO"/>
        </w:rPr>
        <w:t xml:space="preserve">9-         </w:t>
      </w:r>
      <w:r w:rsidR="000A5A88" w:rsidRPr="00D33AD1">
        <w:rPr>
          <w:color w:val="000000" w:themeColor="text1"/>
          <w:sz w:val="24"/>
          <w:szCs w:val="24"/>
          <w:lang w:val="ro-RO"/>
        </w:rPr>
        <w:t>/</w:t>
      </w:r>
      <w:r w:rsidR="00A915D6" w:rsidRPr="00D33AD1">
        <w:rPr>
          <w:color w:val="000000" w:themeColor="text1"/>
          <w:sz w:val="24"/>
          <w:szCs w:val="24"/>
          <w:lang w:val="ro-RO"/>
        </w:rPr>
        <w:t xml:space="preserve">         </w:t>
      </w:r>
      <w:r w:rsidR="000A5A88" w:rsidRPr="00D33AD1">
        <w:rPr>
          <w:color w:val="000000" w:themeColor="text1"/>
          <w:sz w:val="24"/>
          <w:szCs w:val="24"/>
          <w:lang w:val="ro-RO"/>
        </w:rPr>
        <w:t>.201</w:t>
      </w:r>
      <w:r w:rsidR="00A915D6" w:rsidRPr="00D33AD1">
        <w:rPr>
          <w:color w:val="000000" w:themeColor="text1"/>
          <w:sz w:val="24"/>
          <w:szCs w:val="24"/>
          <w:lang w:val="ro-RO"/>
        </w:rPr>
        <w:t>9</w:t>
      </w:r>
      <w:r w:rsidR="00673C77" w:rsidRPr="00D33AD1">
        <w:rPr>
          <w:color w:val="000000" w:themeColor="text1"/>
          <w:sz w:val="24"/>
          <w:szCs w:val="24"/>
          <w:lang w:val="ro-RO"/>
        </w:rPr>
        <w:t xml:space="preserve"> a Primarului Municipiului Timișoara și Proiectul de hotărâre </w:t>
      </w:r>
      <w:r w:rsidR="00BB5EF5" w:rsidRPr="00BB5EF5">
        <w:rPr>
          <w:bCs/>
          <w:color w:val="000000" w:themeColor="text1"/>
          <w:sz w:val="24"/>
          <w:szCs w:val="24"/>
          <w:lang w:val="ro-RO"/>
        </w:rPr>
        <w:t>pentru modificarea şi completarea HCLMT nr. 230/23.04.2019</w:t>
      </w:r>
      <w:r w:rsidR="00BB5EF5">
        <w:rPr>
          <w:bCs/>
          <w:color w:val="000000" w:themeColor="text1"/>
          <w:sz w:val="24"/>
          <w:szCs w:val="24"/>
          <w:lang w:val="ro-RO"/>
        </w:rPr>
        <w:t xml:space="preserve"> privind aprobarea proiectului </w:t>
      </w:r>
      <w:r w:rsidR="00BB5EF5" w:rsidRPr="00BB5EF5">
        <w:rPr>
          <w:bCs/>
          <w:color w:val="000000" w:themeColor="text1"/>
          <w:sz w:val="24"/>
          <w:szCs w:val="24"/>
          <w:lang w:val="ro-RO"/>
        </w:rPr>
        <w:t>,,Înnoirea flotei de tramvaie – Etapa II” si a cheltuielilor legate de proiect</w:t>
      </w:r>
      <w:r w:rsidR="00BB707D" w:rsidRPr="00BB5EF5">
        <w:rPr>
          <w:bCs/>
          <w:color w:val="000000" w:themeColor="text1"/>
          <w:sz w:val="24"/>
          <w:szCs w:val="24"/>
          <w:lang w:val="ro-RO"/>
        </w:rPr>
        <w:t>,</w:t>
      </w:r>
      <w:r w:rsidR="00A915D6" w:rsidRPr="00D33AD1">
        <w:rPr>
          <w:b/>
          <w:bCs/>
          <w:color w:val="000000" w:themeColor="text1"/>
          <w:sz w:val="24"/>
          <w:szCs w:val="24"/>
          <w:lang w:val="ro-RO"/>
        </w:rPr>
        <w:t xml:space="preserve"> </w:t>
      </w:r>
      <w:r w:rsidRPr="00D33AD1">
        <w:rPr>
          <w:rStyle w:val="rezumat1"/>
          <w:color w:val="000000" w:themeColor="text1"/>
          <w:sz w:val="24"/>
          <w:szCs w:val="24"/>
          <w:lang w:val="ro-RO"/>
        </w:rPr>
        <w:t>f</w:t>
      </w:r>
      <w:r w:rsidR="00673C77" w:rsidRPr="00D33AD1">
        <w:rPr>
          <w:color w:val="000000" w:themeColor="text1"/>
          <w:sz w:val="24"/>
          <w:szCs w:val="24"/>
          <w:lang w:val="ro-RO"/>
        </w:rPr>
        <w:t>acem următoarele precizări:</w:t>
      </w:r>
    </w:p>
    <w:p w:rsidR="00A5741F" w:rsidRPr="00321E73" w:rsidRDefault="00A5741F" w:rsidP="00A5741F">
      <w:pPr>
        <w:pStyle w:val="ListParagraph"/>
        <w:tabs>
          <w:tab w:val="decimal" w:pos="360"/>
          <w:tab w:val="decimal" w:pos="432"/>
        </w:tabs>
        <w:ind w:left="0"/>
        <w:jc w:val="both"/>
        <w:rPr>
          <w:color w:val="000000"/>
          <w:spacing w:val="-5"/>
          <w:sz w:val="24"/>
          <w:szCs w:val="24"/>
          <w:lang w:val="ro-RO"/>
        </w:rPr>
      </w:pPr>
      <w:r>
        <w:rPr>
          <w:color w:val="000000" w:themeColor="text1"/>
          <w:sz w:val="24"/>
          <w:szCs w:val="24"/>
          <w:lang w:val="ro-RO"/>
        </w:rPr>
        <w:tab/>
      </w:r>
      <w:r>
        <w:rPr>
          <w:color w:val="000000" w:themeColor="text1"/>
          <w:sz w:val="24"/>
          <w:szCs w:val="24"/>
          <w:lang w:val="ro-RO"/>
        </w:rPr>
        <w:tab/>
      </w:r>
      <w:r>
        <w:rPr>
          <w:color w:val="000000" w:themeColor="text1"/>
          <w:sz w:val="24"/>
          <w:szCs w:val="24"/>
          <w:lang w:val="ro-RO"/>
        </w:rPr>
        <w:tab/>
      </w:r>
      <w:r w:rsidRPr="00321E73">
        <w:rPr>
          <w:color w:val="000000"/>
          <w:spacing w:val="-5"/>
          <w:sz w:val="24"/>
          <w:szCs w:val="24"/>
          <w:lang w:val="ro-RO"/>
        </w:rPr>
        <w:t>Prin HCLMT nr. 230/23.04.2019 s-a aprobat proiectul ,,Înnoirea flotei de tramvaie - Etapa II”  în vederea finanțării acestuia în cadrul Programului Operațional Regional 2014-2020, Axa prioritară 4, Prioritatea de investiții 4e, Obiectiv specific 4.1, Apelul de proiecte nr. POR/2017/4/4.1/1 (Cod nr. POR/182/4)</w:t>
      </w:r>
      <w:r>
        <w:rPr>
          <w:color w:val="000000"/>
          <w:spacing w:val="-5"/>
          <w:sz w:val="24"/>
          <w:szCs w:val="24"/>
          <w:lang w:val="ro-RO"/>
        </w:rPr>
        <w:t xml:space="preserve">., ca urmare a </w:t>
      </w:r>
      <w:r w:rsidRPr="00D33AD1">
        <w:rPr>
          <w:rFonts w:eastAsiaTheme="minorHAnsi"/>
          <w:color w:val="000000" w:themeColor="text1"/>
          <w:sz w:val="24"/>
          <w:szCs w:val="24"/>
          <w:lang w:val="ro-RO"/>
        </w:rPr>
        <w:t xml:space="preserve">finalizarii etapei de evaluare si selectie a proiectului cu titlul </w:t>
      </w:r>
      <w:r w:rsidRPr="00D33AD1">
        <w:rPr>
          <w:bCs/>
          <w:color w:val="000000" w:themeColor="text1"/>
          <w:sz w:val="24"/>
          <w:szCs w:val="24"/>
          <w:lang w:val="ro-RO"/>
        </w:rPr>
        <w:t xml:space="preserve">,,Înnoirea flotei de tramvaie – Etapa </w:t>
      </w:r>
      <w:r>
        <w:rPr>
          <w:bCs/>
          <w:color w:val="000000" w:themeColor="text1"/>
          <w:sz w:val="24"/>
          <w:szCs w:val="24"/>
          <w:lang w:val="ro-RO"/>
        </w:rPr>
        <w:t>I</w:t>
      </w:r>
      <w:r w:rsidRPr="00D33AD1">
        <w:rPr>
          <w:bCs/>
          <w:color w:val="000000" w:themeColor="text1"/>
          <w:sz w:val="24"/>
          <w:szCs w:val="24"/>
          <w:lang w:val="ro-RO"/>
        </w:rPr>
        <w:t>I”</w:t>
      </w:r>
      <w:r>
        <w:rPr>
          <w:bCs/>
          <w:color w:val="000000" w:themeColor="text1"/>
          <w:sz w:val="24"/>
          <w:szCs w:val="24"/>
          <w:lang w:val="ro-RO"/>
        </w:rPr>
        <w:t>.</w:t>
      </w:r>
    </w:p>
    <w:p w:rsidR="00184B73" w:rsidRPr="00D33AD1" w:rsidRDefault="00184B73" w:rsidP="00D33AD1">
      <w:pPr>
        <w:autoSpaceDE w:val="0"/>
        <w:autoSpaceDN w:val="0"/>
        <w:adjustRightInd w:val="0"/>
        <w:ind w:firstLine="720"/>
        <w:jc w:val="both"/>
        <w:rPr>
          <w:color w:val="000000" w:themeColor="text1"/>
          <w:sz w:val="24"/>
          <w:szCs w:val="24"/>
          <w:lang w:val="ro-RO"/>
        </w:rPr>
      </w:pPr>
      <w:r w:rsidRPr="00D33AD1">
        <w:rPr>
          <w:color w:val="000000" w:themeColor="text1"/>
          <w:sz w:val="24"/>
          <w:szCs w:val="24"/>
          <w:lang w:val="ro-RO"/>
        </w:rPr>
        <w:t>STPT este operatorul de transport public pentru municipiul Timișoara, operând curse cu tramvaie, troleibuze și autobuze pe raza orașului, dar și pe 6 rute care deservesc comunele din Asociația Metropolitană de Transport, precum și pe două rute, între oraș și Aeroportul Internațional Traian Vuia, care sunt tratate ca rute pur municipale.</w:t>
      </w:r>
    </w:p>
    <w:p w:rsidR="00BB707D" w:rsidRPr="00D33AD1" w:rsidRDefault="00BB707D" w:rsidP="00D33AD1">
      <w:pPr>
        <w:pStyle w:val="NoSpacing"/>
        <w:jc w:val="both"/>
        <w:rPr>
          <w:color w:val="000000" w:themeColor="text1"/>
          <w:sz w:val="24"/>
          <w:szCs w:val="24"/>
          <w:lang w:val="ro-RO"/>
        </w:rPr>
      </w:pPr>
      <w:r w:rsidRPr="00D33AD1">
        <w:rPr>
          <w:color w:val="000000" w:themeColor="text1"/>
          <w:sz w:val="24"/>
          <w:szCs w:val="24"/>
          <w:lang w:val="ro-RO"/>
        </w:rPr>
        <w:t xml:space="preserve">           Municipiul Timisoara doreste sa-si imbunatateasca continuu performantele in domeniul transportului public de persoane.  In acest scop are in vedere sa asigure satisfacerea continua a cerintelor si asteptarilor clientilor printr-o inalta calitate a transportului public de persoane si in acelasi timp sa protejeze mediul inconjurator prin prevenirea si controlul poluarii. </w:t>
      </w:r>
    </w:p>
    <w:p w:rsidR="00184B73" w:rsidRPr="00D33AD1" w:rsidRDefault="00184B73" w:rsidP="00D33AD1">
      <w:pPr>
        <w:tabs>
          <w:tab w:val="left" w:pos="720"/>
        </w:tabs>
        <w:jc w:val="both"/>
        <w:rPr>
          <w:color w:val="000000" w:themeColor="text1"/>
          <w:sz w:val="24"/>
          <w:szCs w:val="24"/>
          <w:lang w:val="ro-RO"/>
        </w:rPr>
      </w:pPr>
      <w:r w:rsidRPr="00D33AD1">
        <w:rPr>
          <w:color w:val="000000" w:themeColor="text1"/>
          <w:sz w:val="24"/>
          <w:szCs w:val="24"/>
          <w:lang w:val="ro-RO"/>
        </w:rPr>
        <w:tab/>
        <w:t>În vederea finanțării proiectelor de transport urban, în cadrul Programului Operațional pentru Dezvoltare Regională 2014 – 2020, prin FEDR (Fondul European pentru Dezvoltare Regională), a fost necesară elaborarea Planurilor de Mobilitate Urbană Durabilă (PMUD), urmare a abordării integrate susținută de către Comisia Europeană.</w:t>
      </w:r>
    </w:p>
    <w:p w:rsidR="00BB707D" w:rsidRPr="00D33AD1" w:rsidRDefault="00BB707D" w:rsidP="00D33AD1">
      <w:pPr>
        <w:ind w:firstLine="720"/>
        <w:jc w:val="both"/>
        <w:rPr>
          <w:iCs/>
          <w:color w:val="000000" w:themeColor="text1"/>
          <w:sz w:val="24"/>
          <w:szCs w:val="24"/>
          <w:lang w:val="ro-RO"/>
        </w:rPr>
      </w:pPr>
      <w:r w:rsidRPr="00D33AD1">
        <w:rPr>
          <w:iCs/>
          <w:color w:val="000000" w:themeColor="text1"/>
          <w:sz w:val="24"/>
          <w:szCs w:val="24"/>
          <w:lang w:val="ro-RO"/>
        </w:rPr>
        <w:t xml:space="preserve">Proiectul </w:t>
      </w:r>
      <w:r w:rsidRPr="00D33AD1">
        <w:rPr>
          <w:color w:val="000000" w:themeColor="text1"/>
          <w:sz w:val="24"/>
          <w:szCs w:val="24"/>
          <w:lang w:val="ro-RO"/>
        </w:rPr>
        <w:t>„</w:t>
      </w:r>
      <w:r w:rsidRPr="00D33AD1">
        <w:rPr>
          <w:bCs/>
          <w:color w:val="000000" w:themeColor="text1"/>
          <w:sz w:val="24"/>
          <w:szCs w:val="24"/>
          <w:lang w:val="ro-RO"/>
        </w:rPr>
        <w:t>Înnoirea flotei de tramvaie</w:t>
      </w:r>
      <w:r w:rsidRPr="00D33AD1">
        <w:rPr>
          <w:color w:val="000000" w:themeColor="text1"/>
          <w:sz w:val="24"/>
          <w:szCs w:val="24"/>
          <w:lang w:val="ro-RO"/>
        </w:rPr>
        <w:t>”</w:t>
      </w:r>
      <w:r w:rsidRPr="00D33AD1">
        <w:rPr>
          <w:b/>
          <w:color w:val="000000" w:themeColor="text1"/>
          <w:sz w:val="24"/>
          <w:szCs w:val="24"/>
          <w:lang w:val="ro-RO"/>
        </w:rPr>
        <w:t xml:space="preserve"> </w:t>
      </w:r>
      <w:r w:rsidRPr="00D33AD1">
        <w:rPr>
          <w:color w:val="000000" w:themeColor="text1"/>
          <w:sz w:val="24"/>
          <w:szCs w:val="24"/>
          <w:lang w:val="ro-RO"/>
        </w:rPr>
        <w:t>este inclus în</w:t>
      </w:r>
      <w:r w:rsidRPr="00D33AD1">
        <w:rPr>
          <w:b/>
          <w:color w:val="000000" w:themeColor="text1"/>
          <w:sz w:val="24"/>
          <w:szCs w:val="24"/>
          <w:lang w:val="ro-RO"/>
        </w:rPr>
        <w:t xml:space="preserve"> </w:t>
      </w:r>
      <w:r w:rsidRPr="00D33AD1">
        <w:rPr>
          <w:iCs/>
          <w:color w:val="000000" w:themeColor="text1"/>
          <w:sz w:val="24"/>
          <w:szCs w:val="24"/>
          <w:lang w:val="ro-RO"/>
        </w:rPr>
        <w:t>Planul de Mobilitate Urbană Durabilă şi este prevăzut a fi realizat până în anul 2020. În luna septembrie 2017 a fost elaborat de către Autoritatea Urbană a Municipiului Timişoara, Documentul justificativ pentru finanţarea din fonduri europene structurale şi de investiţii 2014-2020, acest proiect fiind cuprins în lista proiectelor prioritare ce se doresc a fi implementate.</w:t>
      </w:r>
    </w:p>
    <w:p w:rsidR="00B97ED7" w:rsidRPr="00D33AD1" w:rsidRDefault="00BB707D" w:rsidP="00D33AD1">
      <w:pPr>
        <w:tabs>
          <w:tab w:val="left" w:pos="720"/>
        </w:tabs>
        <w:jc w:val="both"/>
        <w:rPr>
          <w:bCs/>
          <w:color w:val="000000" w:themeColor="text1"/>
          <w:sz w:val="24"/>
          <w:szCs w:val="24"/>
          <w:lang w:val="ro-RO"/>
        </w:rPr>
      </w:pPr>
      <w:r w:rsidRPr="00D33AD1">
        <w:rPr>
          <w:bCs/>
          <w:color w:val="000000" w:themeColor="text1"/>
          <w:sz w:val="24"/>
          <w:szCs w:val="24"/>
          <w:lang w:val="ro-RO"/>
        </w:rPr>
        <w:tab/>
      </w:r>
      <w:r w:rsidR="00B97ED7" w:rsidRPr="00D33AD1">
        <w:rPr>
          <w:bCs/>
          <w:color w:val="000000" w:themeColor="text1"/>
          <w:sz w:val="24"/>
          <w:szCs w:val="24"/>
          <w:lang w:val="ro-RO"/>
        </w:rPr>
        <w:t>Proiectul propune achiziţionarea a 16 de tramvaie noi articulate cu podea coborîtă, acționate prin invertoare și motoare asincrone de curent alternativ, alimentate de la rețea de contact sau dintr-o unitate de stocare a energiei electrice (montată în tramvai), cu post de conducere la un singur capăt și uși de acces pe partea dreaptă față de direcția de mers înainte, cu posibilitatea de suplimentare cu inca 24 bucati tramvaie în baza art. 221 alin (1) litera a) din Legea nr. 98/2016 cu toate completările şi modificările ulterioare.</w:t>
      </w:r>
    </w:p>
    <w:p w:rsidR="00D33AD1" w:rsidRPr="00D33AD1" w:rsidRDefault="00D33AD1" w:rsidP="00D33AD1">
      <w:pPr>
        <w:ind w:firstLine="720"/>
        <w:jc w:val="both"/>
        <w:rPr>
          <w:bCs/>
          <w:color w:val="000000" w:themeColor="text1"/>
          <w:sz w:val="24"/>
          <w:szCs w:val="24"/>
          <w:lang w:val="ro-RO"/>
        </w:rPr>
      </w:pPr>
      <w:r w:rsidRPr="00D33AD1">
        <w:rPr>
          <w:color w:val="000000" w:themeColor="text1"/>
          <w:sz w:val="24"/>
          <w:szCs w:val="24"/>
          <w:lang w:val="ro-RO"/>
        </w:rPr>
        <w:t>Achiziția va cuprinde și următoarele, care vor fi incluse în preț:</w:t>
      </w:r>
    </w:p>
    <w:p w:rsidR="00D33AD1" w:rsidRPr="00D33AD1" w:rsidRDefault="00D33AD1" w:rsidP="00D33AD1">
      <w:pPr>
        <w:numPr>
          <w:ilvl w:val="0"/>
          <w:numId w:val="3"/>
        </w:numPr>
        <w:ind w:left="0" w:firstLine="0"/>
        <w:jc w:val="both"/>
        <w:rPr>
          <w:color w:val="000000" w:themeColor="text1"/>
          <w:sz w:val="24"/>
          <w:szCs w:val="24"/>
          <w:lang w:val="ro-RO"/>
        </w:rPr>
      </w:pPr>
      <w:r w:rsidRPr="00D33AD1">
        <w:rPr>
          <w:color w:val="000000" w:themeColor="text1"/>
          <w:sz w:val="24"/>
          <w:szCs w:val="24"/>
          <w:lang w:val="ro-RO"/>
        </w:rPr>
        <w:t>amenajări, dispozitive, echipamente, scule specifice tipului de tramvai oferit, necesare pentru reparația și mentenanța tramvaielor la S.T.P.T.;</w:t>
      </w:r>
    </w:p>
    <w:p w:rsidR="00D33AD1" w:rsidRPr="00D33AD1" w:rsidRDefault="00D33AD1" w:rsidP="00D33AD1">
      <w:pPr>
        <w:numPr>
          <w:ilvl w:val="0"/>
          <w:numId w:val="3"/>
        </w:numPr>
        <w:ind w:left="0" w:firstLine="0"/>
        <w:jc w:val="both"/>
        <w:rPr>
          <w:color w:val="000000" w:themeColor="text1"/>
          <w:sz w:val="24"/>
          <w:szCs w:val="24"/>
          <w:lang w:val="ro-RO"/>
        </w:rPr>
      </w:pPr>
      <w:r w:rsidRPr="00D33AD1">
        <w:rPr>
          <w:color w:val="000000" w:themeColor="text1"/>
          <w:sz w:val="24"/>
          <w:szCs w:val="24"/>
          <w:lang w:val="ro-RO"/>
        </w:rPr>
        <w:t>strung de rectificat profil bandaj și accesoriile și dispozitivele necesare funcționării acestuia, precum și profilograf electronic în vederea măsurării, montorizării și controlului profilului bandajului;</w:t>
      </w:r>
    </w:p>
    <w:p w:rsidR="00D33AD1" w:rsidRPr="00D33AD1" w:rsidRDefault="00D33AD1" w:rsidP="00D33AD1">
      <w:pPr>
        <w:numPr>
          <w:ilvl w:val="0"/>
          <w:numId w:val="3"/>
        </w:numPr>
        <w:ind w:left="0" w:firstLine="0"/>
        <w:jc w:val="both"/>
        <w:rPr>
          <w:color w:val="000000" w:themeColor="text1"/>
          <w:sz w:val="24"/>
          <w:szCs w:val="24"/>
          <w:lang w:val="ro-RO"/>
        </w:rPr>
      </w:pPr>
      <w:r w:rsidRPr="00D33AD1">
        <w:rPr>
          <w:color w:val="000000" w:themeColor="text1"/>
          <w:sz w:val="24"/>
          <w:szCs w:val="24"/>
          <w:lang w:val="ro-RO"/>
        </w:rPr>
        <w:t>școlarizarea și atestarea personalului S.T.P.T.;</w:t>
      </w:r>
    </w:p>
    <w:p w:rsidR="00D33AD1" w:rsidRPr="00D33AD1" w:rsidRDefault="00D33AD1" w:rsidP="00D33AD1">
      <w:pPr>
        <w:numPr>
          <w:ilvl w:val="0"/>
          <w:numId w:val="3"/>
        </w:numPr>
        <w:ind w:left="0" w:firstLine="0"/>
        <w:jc w:val="both"/>
        <w:rPr>
          <w:color w:val="000000" w:themeColor="text1"/>
          <w:sz w:val="24"/>
          <w:szCs w:val="24"/>
          <w:lang w:val="ro-RO"/>
        </w:rPr>
      </w:pPr>
      <w:r w:rsidRPr="00D33AD1">
        <w:rPr>
          <w:color w:val="000000" w:themeColor="text1"/>
          <w:sz w:val="24"/>
          <w:szCs w:val="24"/>
          <w:lang w:val="ro-RO"/>
        </w:rPr>
        <w:lastRenderedPageBreak/>
        <w:t>asigurarea reprezentanței de service în regim permanent la sediul S.T.P.T. pe toată perioada de garanție;</w:t>
      </w:r>
    </w:p>
    <w:p w:rsidR="00D33AD1" w:rsidRPr="00D33AD1" w:rsidRDefault="00D33AD1" w:rsidP="00D33AD1">
      <w:pPr>
        <w:numPr>
          <w:ilvl w:val="0"/>
          <w:numId w:val="3"/>
        </w:numPr>
        <w:ind w:left="0" w:firstLine="0"/>
        <w:jc w:val="both"/>
        <w:rPr>
          <w:color w:val="000000" w:themeColor="text1"/>
          <w:sz w:val="24"/>
          <w:szCs w:val="24"/>
          <w:lang w:val="ro-RO"/>
        </w:rPr>
      </w:pPr>
      <w:r w:rsidRPr="00D33AD1">
        <w:rPr>
          <w:color w:val="000000" w:themeColor="text1"/>
          <w:sz w:val="24"/>
          <w:szCs w:val="24"/>
          <w:lang w:val="ro-RO"/>
        </w:rPr>
        <w:t>materiale consumabile și piese de schimb necesare pentru procesul de mentenanță în perioada de garanție;</w:t>
      </w:r>
    </w:p>
    <w:p w:rsidR="00D33AD1" w:rsidRPr="00D33AD1" w:rsidRDefault="00D33AD1" w:rsidP="00D33AD1">
      <w:pPr>
        <w:numPr>
          <w:ilvl w:val="0"/>
          <w:numId w:val="3"/>
        </w:numPr>
        <w:ind w:left="0" w:firstLine="0"/>
        <w:jc w:val="both"/>
        <w:rPr>
          <w:color w:val="000000" w:themeColor="text1"/>
          <w:sz w:val="24"/>
          <w:szCs w:val="24"/>
          <w:lang w:val="ro-RO"/>
        </w:rPr>
      </w:pPr>
      <w:r w:rsidRPr="00D33AD1">
        <w:rPr>
          <w:color w:val="000000" w:themeColor="text1"/>
          <w:sz w:val="24"/>
          <w:szCs w:val="24"/>
          <w:lang w:val="ro-RO"/>
        </w:rPr>
        <w:t>stoc de piese de schimb și subansamble, consumabile în regim de custodie la S.T.P.T.;</w:t>
      </w:r>
    </w:p>
    <w:p w:rsidR="00D33AD1" w:rsidRPr="00D33AD1" w:rsidRDefault="00D33AD1" w:rsidP="00D33AD1">
      <w:pPr>
        <w:numPr>
          <w:ilvl w:val="0"/>
          <w:numId w:val="3"/>
        </w:numPr>
        <w:ind w:left="0" w:firstLine="0"/>
        <w:jc w:val="both"/>
        <w:rPr>
          <w:color w:val="000000" w:themeColor="text1"/>
          <w:sz w:val="24"/>
          <w:szCs w:val="24"/>
          <w:lang w:val="ro-RO"/>
        </w:rPr>
      </w:pPr>
      <w:r w:rsidRPr="00D33AD1">
        <w:rPr>
          <w:color w:val="000000" w:themeColor="text1"/>
          <w:sz w:val="24"/>
          <w:szCs w:val="24"/>
          <w:lang w:val="ro-RO"/>
        </w:rPr>
        <w:t>consultanță tehnică pentru amenajarea logistică, dotări cu echipamente și dispozitive (specifice tipului de tramvai achiziționat), școlarizarea și atestarea profesională a personalului, sprijin pentru avizarea și certificarea în vederea desfășurării activității de către autoritățile competente: AFER, BRM, ISCIR, etc. ce vor fi realizate până la furnizarea primului tramvai.</w:t>
      </w:r>
    </w:p>
    <w:p w:rsidR="00D33AD1" w:rsidRPr="00D33AD1" w:rsidRDefault="00D33AD1" w:rsidP="00D33AD1">
      <w:pPr>
        <w:tabs>
          <w:tab w:val="left" w:pos="720"/>
        </w:tabs>
        <w:jc w:val="both"/>
        <w:rPr>
          <w:bCs/>
          <w:color w:val="000000" w:themeColor="text1"/>
          <w:sz w:val="24"/>
          <w:szCs w:val="24"/>
          <w:lang w:val="ro-RO"/>
        </w:rPr>
      </w:pPr>
      <w:r w:rsidRPr="00D33AD1">
        <w:rPr>
          <w:rFonts w:eastAsiaTheme="minorHAnsi"/>
          <w:color w:val="000000" w:themeColor="text1"/>
          <w:sz w:val="24"/>
          <w:szCs w:val="24"/>
        </w:rPr>
        <w:tab/>
        <w:t xml:space="preserve">In data de </w:t>
      </w:r>
      <w:r w:rsidR="00664C36">
        <w:rPr>
          <w:rFonts w:eastAsiaTheme="minorHAnsi"/>
          <w:color w:val="000000" w:themeColor="text1"/>
          <w:sz w:val="24"/>
          <w:szCs w:val="24"/>
        </w:rPr>
        <w:t>04.02</w:t>
      </w:r>
      <w:r w:rsidRPr="00D33AD1">
        <w:rPr>
          <w:rFonts w:eastAsiaTheme="minorHAnsi"/>
          <w:color w:val="000000" w:themeColor="text1"/>
          <w:sz w:val="24"/>
          <w:szCs w:val="24"/>
        </w:rPr>
        <w:t xml:space="preserve">.2019 s-a </w:t>
      </w:r>
      <w:proofErr w:type="spellStart"/>
      <w:r w:rsidRPr="00D33AD1">
        <w:rPr>
          <w:rFonts w:eastAsiaTheme="minorHAnsi"/>
          <w:color w:val="000000" w:themeColor="text1"/>
          <w:sz w:val="24"/>
          <w:szCs w:val="24"/>
        </w:rPr>
        <w:t>depus</w:t>
      </w:r>
      <w:proofErr w:type="spellEnd"/>
      <w:r w:rsidR="00E325F9">
        <w:rPr>
          <w:rFonts w:eastAsiaTheme="minorHAnsi"/>
          <w:color w:val="000000" w:themeColor="text1"/>
          <w:sz w:val="24"/>
          <w:szCs w:val="24"/>
        </w:rPr>
        <w:t>,</w:t>
      </w:r>
      <w:r w:rsidRPr="00D33AD1">
        <w:rPr>
          <w:rFonts w:eastAsiaTheme="minorHAnsi"/>
          <w:color w:val="000000" w:themeColor="text1"/>
          <w:sz w:val="24"/>
          <w:szCs w:val="24"/>
        </w:rPr>
        <w:t xml:space="preserve"> </w:t>
      </w:r>
      <w:proofErr w:type="spellStart"/>
      <w:r w:rsidRPr="00D33AD1">
        <w:rPr>
          <w:rFonts w:eastAsiaTheme="minorHAnsi"/>
          <w:color w:val="000000" w:themeColor="text1"/>
          <w:sz w:val="24"/>
          <w:szCs w:val="24"/>
        </w:rPr>
        <w:t>proiectul</w:t>
      </w:r>
      <w:proofErr w:type="spellEnd"/>
      <w:r w:rsidRPr="00D33AD1">
        <w:rPr>
          <w:rFonts w:eastAsiaTheme="minorHAnsi"/>
          <w:color w:val="000000" w:themeColor="text1"/>
          <w:sz w:val="24"/>
          <w:szCs w:val="24"/>
        </w:rPr>
        <w:t xml:space="preserve"> cu </w:t>
      </w:r>
      <w:proofErr w:type="spellStart"/>
      <w:r w:rsidRPr="00D33AD1">
        <w:rPr>
          <w:rFonts w:eastAsiaTheme="minorHAnsi"/>
          <w:color w:val="000000" w:themeColor="text1"/>
          <w:sz w:val="24"/>
          <w:szCs w:val="24"/>
        </w:rPr>
        <w:t>titlul</w:t>
      </w:r>
      <w:proofErr w:type="spellEnd"/>
      <w:r w:rsidRPr="00D33AD1">
        <w:rPr>
          <w:rFonts w:eastAsiaTheme="minorHAnsi"/>
          <w:color w:val="000000" w:themeColor="text1"/>
          <w:sz w:val="24"/>
          <w:szCs w:val="24"/>
        </w:rPr>
        <w:t xml:space="preserve"> "</w:t>
      </w:r>
      <w:proofErr w:type="spellStart"/>
      <w:r w:rsidRPr="00D33AD1">
        <w:rPr>
          <w:rFonts w:eastAsiaTheme="minorHAnsi"/>
          <w:color w:val="000000" w:themeColor="text1"/>
          <w:sz w:val="24"/>
          <w:szCs w:val="24"/>
        </w:rPr>
        <w:t>Înnoirea</w:t>
      </w:r>
      <w:proofErr w:type="spellEnd"/>
      <w:r w:rsidRPr="00D33AD1">
        <w:rPr>
          <w:rFonts w:eastAsiaTheme="minorHAnsi"/>
          <w:color w:val="000000" w:themeColor="text1"/>
          <w:sz w:val="24"/>
          <w:szCs w:val="24"/>
        </w:rPr>
        <w:t xml:space="preserve"> </w:t>
      </w:r>
      <w:proofErr w:type="spellStart"/>
      <w:r w:rsidRPr="00D33AD1">
        <w:rPr>
          <w:rFonts w:eastAsiaTheme="minorHAnsi"/>
          <w:color w:val="000000" w:themeColor="text1"/>
          <w:sz w:val="24"/>
          <w:szCs w:val="24"/>
        </w:rPr>
        <w:t>flotei</w:t>
      </w:r>
      <w:proofErr w:type="spellEnd"/>
      <w:r w:rsidRPr="00D33AD1">
        <w:rPr>
          <w:rFonts w:eastAsiaTheme="minorHAnsi"/>
          <w:color w:val="000000" w:themeColor="text1"/>
          <w:sz w:val="24"/>
          <w:szCs w:val="24"/>
        </w:rPr>
        <w:t xml:space="preserve"> de </w:t>
      </w:r>
      <w:proofErr w:type="spellStart"/>
      <w:r w:rsidRPr="00D33AD1">
        <w:rPr>
          <w:rFonts w:eastAsiaTheme="minorHAnsi"/>
          <w:color w:val="000000" w:themeColor="text1"/>
          <w:sz w:val="24"/>
          <w:szCs w:val="24"/>
        </w:rPr>
        <w:t>tramvaie</w:t>
      </w:r>
      <w:proofErr w:type="spellEnd"/>
      <w:r w:rsidRPr="00D33AD1">
        <w:rPr>
          <w:rFonts w:eastAsiaTheme="minorHAnsi"/>
          <w:color w:val="000000" w:themeColor="text1"/>
          <w:sz w:val="24"/>
          <w:szCs w:val="24"/>
        </w:rPr>
        <w:t xml:space="preserve"> - </w:t>
      </w:r>
      <w:proofErr w:type="spellStart"/>
      <w:r w:rsidRPr="00D33AD1">
        <w:rPr>
          <w:rFonts w:eastAsiaTheme="minorHAnsi"/>
          <w:color w:val="000000" w:themeColor="text1"/>
          <w:sz w:val="24"/>
          <w:szCs w:val="24"/>
        </w:rPr>
        <w:t>etapa</w:t>
      </w:r>
      <w:proofErr w:type="spellEnd"/>
      <w:r w:rsidRPr="00D33AD1">
        <w:rPr>
          <w:rFonts w:eastAsiaTheme="minorHAnsi"/>
          <w:color w:val="000000" w:themeColor="text1"/>
          <w:sz w:val="24"/>
          <w:szCs w:val="24"/>
        </w:rPr>
        <w:t xml:space="preserve"> </w:t>
      </w:r>
      <w:r w:rsidR="00664C36">
        <w:rPr>
          <w:rFonts w:eastAsiaTheme="minorHAnsi"/>
          <w:color w:val="000000" w:themeColor="text1"/>
          <w:sz w:val="24"/>
          <w:szCs w:val="24"/>
        </w:rPr>
        <w:t>I</w:t>
      </w:r>
      <w:r w:rsidRPr="00D33AD1">
        <w:rPr>
          <w:rFonts w:eastAsiaTheme="minorHAnsi"/>
          <w:color w:val="000000" w:themeColor="text1"/>
          <w:sz w:val="24"/>
          <w:szCs w:val="24"/>
        </w:rPr>
        <w:t>I"</w:t>
      </w:r>
      <w:r w:rsidR="00E325F9">
        <w:rPr>
          <w:rFonts w:eastAsiaTheme="minorHAnsi"/>
          <w:color w:val="000000" w:themeColor="text1"/>
          <w:sz w:val="24"/>
          <w:szCs w:val="24"/>
        </w:rPr>
        <w:t>,</w:t>
      </w:r>
      <w:r w:rsidRPr="00D33AD1">
        <w:rPr>
          <w:rFonts w:eastAsiaTheme="minorHAnsi"/>
          <w:color w:val="000000" w:themeColor="text1"/>
          <w:sz w:val="24"/>
          <w:szCs w:val="24"/>
        </w:rPr>
        <w:t xml:space="preserve"> </w:t>
      </w:r>
      <w:proofErr w:type="spellStart"/>
      <w:r w:rsidRPr="00D33AD1">
        <w:rPr>
          <w:rFonts w:eastAsiaTheme="minorHAnsi"/>
          <w:color w:val="000000" w:themeColor="text1"/>
          <w:sz w:val="24"/>
          <w:szCs w:val="24"/>
        </w:rPr>
        <w:t>spre</w:t>
      </w:r>
      <w:proofErr w:type="spellEnd"/>
      <w:r w:rsidRPr="00D33AD1">
        <w:rPr>
          <w:rFonts w:eastAsiaTheme="minorHAnsi"/>
          <w:color w:val="000000" w:themeColor="text1"/>
          <w:sz w:val="24"/>
          <w:szCs w:val="24"/>
        </w:rPr>
        <w:t xml:space="preserve"> </w:t>
      </w:r>
      <w:proofErr w:type="spellStart"/>
      <w:r w:rsidRPr="00D33AD1">
        <w:rPr>
          <w:rFonts w:eastAsiaTheme="minorHAnsi"/>
          <w:color w:val="000000" w:themeColor="text1"/>
          <w:sz w:val="24"/>
          <w:szCs w:val="24"/>
        </w:rPr>
        <w:t>finantare</w:t>
      </w:r>
      <w:proofErr w:type="spellEnd"/>
      <w:r w:rsidRPr="00D33AD1">
        <w:rPr>
          <w:rFonts w:eastAsiaTheme="minorHAnsi"/>
          <w:color w:val="000000" w:themeColor="text1"/>
          <w:sz w:val="24"/>
          <w:szCs w:val="24"/>
        </w:rPr>
        <w:t xml:space="preserve"> in </w:t>
      </w:r>
      <w:proofErr w:type="spellStart"/>
      <w:r w:rsidRPr="00D33AD1">
        <w:rPr>
          <w:rFonts w:eastAsiaTheme="minorHAnsi"/>
          <w:color w:val="000000" w:themeColor="text1"/>
          <w:sz w:val="24"/>
          <w:szCs w:val="24"/>
        </w:rPr>
        <w:t>conformitate</w:t>
      </w:r>
      <w:proofErr w:type="spellEnd"/>
      <w:r w:rsidRPr="00D33AD1">
        <w:rPr>
          <w:rFonts w:eastAsiaTheme="minorHAnsi"/>
          <w:color w:val="000000" w:themeColor="text1"/>
          <w:sz w:val="24"/>
          <w:szCs w:val="24"/>
        </w:rPr>
        <w:t xml:space="preserve"> cu </w:t>
      </w:r>
      <w:proofErr w:type="spellStart"/>
      <w:r w:rsidRPr="00D33AD1">
        <w:rPr>
          <w:rFonts w:eastAsiaTheme="minorHAnsi"/>
          <w:color w:val="000000" w:themeColor="text1"/>
          <w:sz w:val="24"/>
          <w:szCs w:val="24"/>
        </w:rPr>
        <w:t>cerintele</w:t>
      </w:r>
      <w:proofErr w:type="spellEnd"/>
      <w:r w:rsidRPr="00D33AD1">
        <w:rPr>
          <w:rFonts w:eastAsiaTheme="minorHAnsi"/>
          <w:color w:val="000000" w:themeColor="text1"/>
          <w:sz w:val="24"/>
          <w:szCs w:val="24"/>
        </w:rPr>
        <w:t xml:space="preserve"> </w:t>
      </w:r>
      <w:proofErr w:type="spellStart"/>
      <w:r w:rsidRPr="00D33AD1">
        <w:rPr>
          <w:rFonts w:eastAsiaTheme="minorHAnsi"/>
          <w:color w:val="000000" w:themeColor="text1"/>
          <w:sz w:val="24"/>
          <w:szCs w:val="24"/>
        </w:rPr>
        <w:t>Ghidului</w:t>
      </w:r>
      <w:proofErr w:type="spellEnd"/>
      <w:r w:rsidRPr="00D33AD1">
        <w:rPr>
          <w:rFonts w:eastAsiaTheme="minorHAnsi"/>
          <w:color w:val="000000" w:themeColor="text1"/>
          <w:sz w:val="24"/>
          <w:szCs w:val="24"/>
        </w:rPr>
        <w:t xml:space="preserve"> de </w:t>
      </w:r>
      <w:proofErr w:type="spellStart"/>
      <w:r w:rsidRPr="00D33AD1">
        <w:rPr>
          <w:rFonts w:eastAsiaTheme="minorHAnsi"/>
          <w:color w:val="000000" w:themeColor="text1"/>
          <w:sz w:val="24"/>
          <w:szCs w:val="24"/>
        </w:rPr>
        <w:t>finantare</w:t>
      </w:r>
      <w:proofErr w:type="spellEnd"/>
      <w:r w:rsidRPr="00D33AD1">
        <w:rPr>
          <w:rFonts w:eastAsiaTheme="minorHAnsi"/>
          <w:color w:val="000000" w:themeColor="text1"/>
          <w:sz w:val="24"/>
          <w:szCs w:val="24"/>
        </w:rPr>
        <w:t xml:space="preserve"> POR 2014-2020 - </w:t>
      </w:r>
      <w:proofErr w:type="spellStart"/>
      <w:r w:rsidRPr="00D33AD1">
        <w:rPr>
          <w:rFonts w:eastAsiaTheme="minorHAnsi"/>
          <w:color w:val="000000" w:themeColor="text1"/>
          <w:sz w:val="24"/>
          <w:szCs w:val="24"/>
        </w:rPr>
        <w:t>Axa</w:t>
      </w:r>
      <w:proofErr w:type="spellEnd"/>
      <w:r w:rsidRPr="00D33AD1">
        <w:rPr>
          <w:rFonts w:eastAsiaTheme="minorHAnsi"/>
          <w:color w:val="000000" w:themeColor="text1"/>
          <w:sz w:val="24"/>
          <w:szCs w:val="24"/>
        </w:rPr>
        <w:t xml:space="preserve"> </w:t>
      </w:r>
      <w:proofErr w:type="spellStart"/>
      <w:r w:rsidRPr="00D33AD1">
        <w:rPr>
          <w:rFonts w:eastAsiaTheme="minorHAnsi"/>
          <w:color w:val="000000" w:themeColor="text1"/>
          <w:sz w:val="24"/>
          <w:szCs w:val="24"/>
        </w:rPr>
        <w:t>prioritara</w:t>
      </w:r>
      <w:proofErr w:type="spellEnd"/>
      <w:r w:rsidRPr="00D33AD1">
        <w:rPr>
          <w:rFonts w:eastAsiaTheme="minorHAnsi"/>
          <w:color w:val="000000" w:themeColor="text1"/>
          <w:sz w:val="24"/>
          <w:szCs w:val="24"/>
        </w:rPr>
        <w:t xml:space="preserve">  4 - </w:t>
      </w:r>
      <w:r w:rsidRPr="00D33AD1">
        <w:rPr>
          <w:color w:val="000000" w:themeColor="text1"/>
          <w:sz w:val="24"/>
          <w:szCs w:val="24"/>
          <w:lang w:val="ro-RO"/>
        </w:rPr>
        <w:t>Sprijinirea dezvoltării urbane durabile</w:t>
      </w:r>
      <w:r w:rsidRPr="00D33AD1">
        <w:rPr>
          <w:color w:val="000000" w:themeColor="text1"/>
          <w:sz w:val="24"/>
          <w:szCs w:val="24"/>
          <w:lang w:val="it-IT"/>
        </w:rPr>
        <w:t xml:space="preserve">, 4e </w:t>
      </w:r>
      <w:r w:rsidRPr="00D33AD1">
        <w:rPr>
          <w:color w:val="000000" w:themeColor="text1"/>
          <w:sz w:val="24"/>
          <w:szCs w:val="24"/>
          <w:lang w:val="ro-RO"/>
        </w:rPr>
        <w:t>Promovarea unor strategii cu emisii scăzute de dioxid de carbon pentru toate tipurile de teritorii, în special pentru zonele urbane, inclusiv promovarea mobilităţii urbane multimodale durabile şi a măsurilor de adaptare relevante pentru atenuare, pentru finanţarea unui număr de 7  tramvaie noi</w:t>
      </w:r>
      <w:r w:rsidRPr="00D33AD1">
        <w:rPr>
          <w:color w:val="000000" w:themeColor="text1"/>
          <w:sz w:val="24"/>
          <w:szCs w:val="24"/>
          <w:lang w:val="it-IT"/>
        </w:rPr>
        <w:t>.</w:t>
      </w:r>
    </w:p>
    <w:p w:rsidR="00D33AD1" w:rsidRPr="00D33AD1" w:rsidRDefault="00D33AD1" w:rsidP="00D33AD1">
      <w:pPr>
        <w:ind w:firstLine="720"/>
        <w:jc w:val="both"/>
        <w:rPr>
          <w:color w:val="000000" w:themeColor="text1"/>
          <w:sz w:val="24"/>
          <w:szCs w:val="24"/>
          <w:lang w:val="ro-RO"/>
        </w:rPr>
      </w:pPr>
      <w:r w:rsidRPr="00D33AD1">
        <w:rPr>
          <w:color w:val="000000" w:themeColor="text1"/>
          <w:sz w:val="24"/>
          <w:szCs w:val="24"/>
          <w:lang w:val="ro-RO"/>
        </w:rPr>
        <w:t>Obiectivul general al proiectului îl reprezinta sporirea gradului de confort pentru calatori, a vitezei medii de deplasare si a accesibilitatii tramvaielor, astfel încât transportul public sa devina mai atractiv, încurajând renunţarea la autoturismele private, creându-se condiţiile pentru reducerea emisiilor de echivalent CO2 din transport.</w:t>
      </w:r>
    </w:p>
    <w:p w:rsidR="00D33AD1" w:rsidRPr="00D33AD1" w:rsidRDefault="00D33AD1" w:rsidP="00D33AD1">
      <w:pPr>
        <w:ind w:firstLine="720"/>
        <w:jc w:val="both"/>
        <w:rPr>
          <w:color w:val="000000" w:themeColor="text1"/>
          <w:sz w:val="24"/>
          <w:szCs w:val="24"/>
          <w:lang w:val="ro-RO"/>
        </w:rPr>
      </w:pPr>
      <w:r w:rsidRPr="00D33AD1">
        <w:rPr>
          <w:color w:val="000000" w:themeColor="text1"/>
          <w:sz w:val="24"/>
          <w:szCs w:val="24"/>
          <w:lang w:val="ro-RO"/>
        </w:rPr>
        <w:t>Obiectul de investiţii urmareste ca transportul în comun sa fie adus la standarde moderne, europene, fiind în interesul cetaţenilor, crescând performanţa serviciului de transport urban, dând orasului un aspect modern, propice pentru un transport în comun fiabil, nepoluant. Degradarea condiţiilor de transport duc la abandonarea, de catre o parte a cetaţenilor, la transportul public cu tramvaiul. Prin implementarea proiectului de investiţii ”Înnoirea flotei de tramvaie”, se urmareste reducerea cheltuielilor de exploatare, întreţinere si reparare, cresterea vitezei medii de circulaţie, reducându-se astfel consumul de energie, durata si costul transportului de calatori.</w:t>
      </w:r>
    </w:p>
    <w:p w:rsidR="00D33AD1" w:rsidRPr="00D33AD1" w:rsidRDefault="00D33AD1" w:rsidP="00D33AD1">
      <w:pPr>
        <w:ind w:firstLine="720"/>
        <w:jc w:val="both"/>
        <w:rPr>
          <w:color w:val="000000" w:themeColor="text1"/>
          <w:sz w:val="24"/>
          <w:szCs w:val="24"/>
          <w:lang w:val="ro-RO"/>
        </w:rPr>
      </w:pPr>
      <w:r w:rsidRPr="00D33AD1">
        <w:rPr>
          <w:color w:val="000000" w:themeColor="text1"/>
          <w:sz w:val="24"/>
          <w:szCs w:val="24"/>
          <w:lang w:val="ro-RO"/>
        </w:rPr>
        <w:t>Implementarea acestui proiect va genera urmatoarele beneficii:</w:t>
      </w:r>
    </w:p>
    <w:p w:rsidR="00D33AD1" w:rsidRPr="00D33AD1" w:rsidRDefault="00D33AD1" w:rsidP="00D33AD1">
      <w:pPr>
        <w:ind w:firstLine="720"/>
        <w:jc w:val="both"/>
        <w:rPr>
          <w:color w:val="000000" w:themeColor="text1"/>
          <w:sz w:val="24"/>
          <w:szCs w:val="24"/>
          <w:lang w:val="ro-RO"/>
        </w:rPr>
      </w:pPr>
      <w:r w:rsidRPr="00D33AD1">
        <w:rPr>
          <w:color w:val="000000" w:themeColor="text1"/>
          <w:sz w:val="24"/>
          <w:szCs w:val="24"/>
          <w:lang w:val="ro-RO"/>
        </w:rPr>
        <w:t>- fluidizarea traficului;</w:t>
      </w:r>
    </w:p>
    <w:p w:rsidR="00D33AD1" w:rsidRPr="00D33AD1" w:rsidRDefault="00D33AD1" w:rsidP="00D33AD1">
      <w:pPr>
        <w:ind w:firstLine="720"/>
        <w:jc w:val="both"/>
        <w:rPr>
          <w:color w:val="000000" w:themeColor="text1"/>
          <w:sz w:val="24"/>
          <w:szCs w:val="24"/>
          <w:lang w:val="ro-RO"/>
        </w:rPr>
      </w:pPr>
      <w:r w:rsidRPr="00D33AD1">
        <w:rPr>
          <w:color w:val="000000" w:themeColor="text1"/>
          <w:sz w:val="24"/>
          <w:szCs w:val="24"/>
          <w:lang w:val="ro-RO"/>
        </w:rPr>
        <w:t>- îmbunataţirea siguranţei în circulaţie prin reducerea riscului si a numarului de accidente;</w:t>
      </w:r>
    </w:p>
    <w:p w:rsidR="00D33AD1" w:rsidRPr="00D33AD1" w:rsidRDefault="00D33AD1" w:rsidP="00D33AD1">
      <w:pPr>
        <w:ind w:firstLine="720"/>
        <w:jc w:val="both"/>
        <w:rPr>
          <w:color w:val="000000" w:themeColor="text1"/>
          <w:sz w:val="24"/>
          <w:szCs w:val="24"/>
          <w:lang w:val="ro-RO"/>
        </w:rPr>
      </w:pPr>
      <w:r w:rsidRPr="00D33AD1">
        <w:rPr>
          <w:color w:val="000000" w:themeColor="text1"/>
          <w:sz w:val="24"/>
          <w:szCs w:val="24"/>
          <w:lang w:val="ro-RO"/>
        </w:rPr>
        <w:t>- îmbunataţirea gradului de confort si civilizaţie;</w:t>
      </w:r>
    </w:p>
    <w:p w:rsidR="00D33AD1" w:rsidRPr="00A5741F" w:rsidRDefault="00D33AD1" w:rsidP="00D33AD1">
      <w:pPr>
        <w:ind w:firstLine="720"/>
        <w:jc w:val="both"/>
        <w:rPr>
          <w:color w:val="000000" w:themeColor="text1"/>
          <w:sz w:val="24"/>
          <w:szCs w:val="24"/>
          <w:lang w:val="ro-RO"/>
        </w:rPr>
      </w:pPr>
      <w:r w:rsidRPr="00D33AD1">
        <w:rPr>
          <w:color w:val="000000" w:themeColor="text1"/>
          <w:sz w:val="24"/>
          <w:szCs w:val="24"/>
          <w:lang w:val="ro-RO"/>
        </w:rPr>
        <w:t xml:space="preserve">- </w:t>
      </w:r>
      <w:r w:rsidRPr="00A5741F">
        <w:rPr>
          <w:color w:val="000000" w:themeColor="text1"/>
          <w:sz w:val="24"/>
          <w:szCs w:val="24"/>
          <w:lang w:val="ro-RO"/>
        </w:rPr>
        <w:t>îmbunataţirea parametrilor de mediu afectaţi de transportul public prin zgomot, vibraţii, emisii de noxe ( CO2, SOx, SOx );</w:t>
      </w:r>
    </w:p>
    <w:p w:rsidR="00D33AD1" w:rsidRPr="00A5741F" w:rsidRDefault="00D33AD1" w:rsidP="00D33AD1">
      <w:pPr>
        <w:ind w:firstLine="720"/>
        <w:jc w:val="both"/>
        <w:rPr>
          <w:color w:val="000000" w:themeColor="text1"/>
          <w:sz w:val="24"/>
          <w:szCs w:val="24"/>
          <w:lang w:val="ro-RO"/>
        </w:rPr>
      </w:pPr>
      <w:r w:rsidRPr="00A5741F">
        <w:rPr>
          <w:color w:val="000000" w:themeColor="text1"/>
          <w:sz w:val="24"/>
          <w:szCs w:val="24"/>
          <w:lang w:val="ro-RO"/>
        </w:rPr>
        <w:t>- îmbunataţirea generala a traficului urban în Municipiul Timisoara.</w:t>
      </w:r>
    </w:p>
    <w:p w:rsidR="00A5741F" w:rsidRPr="00A5741F" w:rsidRDefault="00A5741F" w:rsidP="00A5741F">
      <w:pPr>
        <w:ind w:firstLine="720"/>
        <w:jc w:val="both"/>
        <w:rPr>
          <w:sz w:val="24"/>
          <w:szCs w:val="24"/>
          <w:lang w:val="ro-RO"/>
        </w:rPr>
      </w:pPr>
      <w:r w:rsidRPr="00A5741F">
        <w:rPr>
          <w:sz w:val="24"/>
          <w:szCs w:val="24"/>
          <w:lang w:val="ro-RO"/>
        </w:rPr>
        <w:t xml:space="preserve">Prin adresa cu nr. 16369/23.07.2019, ADR Vest ne solicită realizarea unor clarificări cu privire la încadrarea valorii nerambursabile </w:t>
      </w:r>
      <w:r>
        <w:rPr>
          <w:sz w:val="24"/>
          <w:szCs w:val="24"/>
          <w:lang w:val="ro-RO"/>
        </w:rPr>
        <w:t xml:space="preserve">a </w:t>
      </w:r>
      <w:r w:rsidRPr="00A5741F">
        <w:rPr>
          <w:sz w:val="24"/>
          <w:szCs w:val="24"/>
          <w:lang w:val="ro-RO"/>
        </w:rPr>
        <w:t>proiectului având codul SMIS 129030, cu titlul ”Înnoirea flotei de tramvaie - etapa II”, între 78,26%-115,01% din alocarea financiara a apelului de proiecte P. I</w:t>
      </w:r>
      <w:r w:rsidRPr="00A5741F">
        <w:rPr>
          <w:sz w:val="24"/>
          <w:szCs w:val="24"/>
        </w:rPr>
        <w:t xml:space="preserve">. 4.1 </w:t>
      </w:r>
      <w:proofErr w:type="spellStart"/>
      <w:r w:rsidRPr="00A5741F">
        <w:rPr>
          <w:sz w:val="24"/>
          <w:szCs w:val="24"/>
        </w:rPr>
        <w:t>pentru</w:t>
      </w:r>
      <w:proofErr w:type="spellEnd"/>
      <w:r w:rsidRPr="00A5741F">
        <w:rPr>
          <w:sz w:val="24"/>
          <w:szCs w:val="24"/>
        </w:rPr>
        <w:t xml:space="preserve"> </w:t>
      </w:r>
      <w:proofErr w:type="spellStart"/>
      <w:r w:rsidRPr="00A5741F">
        <w:rPr>
          <w:sz w:val="24"/>
          <w:szCs w:val="24"/>
        </w:rPr>
        <w:t>municipiul</w:t>
      </w:r>
      <w:proofErr w:type="spellEnd"/>
      <w:r w:rsidRPr="00A5741F">
        <w:rPr>
          <w:sz w:val="24"/>
          <w:szCs w:val="24"/>
        </w:rPr>
        <w:t xml:space="preserve"> </w:t>
      </w:r>
      <w:proofErr w:type="spellStart"/>
      <w:r w:rsidRPr="00A5741F">
        <w:rPr>
          <w:sz w:val="24"/>
          <w:szCs w:val="24"/>
        </w:rPr>
        <w:t>resedinţa</w:t>
      </w:r>
      <w:proofErr w:type="spellEnd"/>
      <w:r w:rsidRPr="00A5741F">
        <w:rPr>
          <w:sz w:val="24"/>
          <w:szCs w:val="24"/>
        </w:rPr>
        <w:t xml:space="preserve"> de </w:t>
      </w:r>
      <w:proofErr w:type="spellStart"/>
      <w:r w:rsidRPr="00A5741F">
        <w:rPr>
          <w:sz w:val="24"/>
          <w:szCs w:val="24"/>
        </w:rPr>
        <w:t>judeţ</w:t>
      </w:r>
      <w:proofErr w:type="spellEnd"/>
      <w:r w:rsidRPr="00A5741F">
        <w:rPr>
          <w:sz w:val="24"/>
          <w:szCs w:val="24"/>
          <w:lang w:val="ro-RO"/>
        </w:rPr>
        <w:t xml:space="preserve"> Timisoara, </w:t>
      </w:r>
      <w:proofErr w:type="spellStart"/>
      <w:r w:rsidRPr="00A5741F">
        <w:rPr>
          <w:sz w:val="24"/>
          <w:szCs w:val="24"/>
        </w:rPr>
        <w:t>şi</w:t>
      </w:r>
      <w:proofErr w:type="spellEnd"/>
      <w:r w:rsidRPr="00A5741F">
        <w:rPr>
          <w:sz w:val="24"/>
          <w:szCs w:val="24"/>
        </w:rPr>
        <w:t xml:space="preserve"> ne </w:t>
      </w:r>
      <w:r w:rsidRPr="00A5741F">
        <w:rPr>
          <w:sz w:val="24"/>
          <w:szCs w:val="24"/>
          <w:lang w:val="ro-RO"/>
        </w:rPr>
        <w:t>comunic</w:t>
      </w:r>
      <w:r w:rsidRPr="00A5741F">
        <w:rPr>
          <w:sz w:val="24"/>
          <w:szCs w:val="24"/>
        </w:rPr>
        <w:t>ă</w:t>
      </w:r>
      <w:r w:rsidRPr="00A5741F">
        <w:rPr>
          <w:sz w:val="24"/>
          <w:szCs w:val="24"/>
          <w:lang w:val="ro-RO"/>
        </w:rPr>
        <w:t xml:space="preserve"> urmatoarele:</w:t>
      </w:r>
    </w:p>
    <w:p w:rsidR="00A5741F" w:rsidRPr="00A5741F" w:rsidRDefault="00A5741F" w:rsidP="00A5741F">
      <w:pPr>
        <w:ind w:firstLine="720"/>
        <w:jc w:val="both"/>
        <w:rPr>
          <w:sz w:val="24"/>
          <w:szCs w:val="24"/>
          <w:lang w:val="ro-RO"/>
        </w:rPr>
      </w:pPr>
      <w:r w:rsidRPr="00A5741F">
        <w:rPr>
          <w:sz w:val="24"/>
          <w:szCs w:val="24"/>
          <w:lang w:val="ro-RO"/>
        </w:rPr>
        <w:t>• procesul de contractare poate continua doar în condiţia în care solicitantul de finanţare va contribui cu suma aferenta bugetului proiectului, care nu poate fi ra</w:t>
      </w:r>
      <w:r>
        <w:rPr>
          <w:sz w:val="24"/>
          <w:szCs w:val="24"/>
          <w:lang w:val="ro-RO"/>
        </w:rPr>
        <w:t>mbursata din FEDR si Bugetul Naţ</w:t>
      </w:r>
      <w:r w:rsidRPr="00A5741F">
        <w:rPr>
          <w:sz w:val="24"/>
          <w:szCs w:val="24"/>
          <w:lang w:val="ro-RO"/>
        </w:rPr>
        <w:t>ional,</w:t>
      </w:r>
    </w:p>
    <w:p w:rsidR="00A5741F" w:rsidRPr="00A5741F" w:rsidRDefault="00A5741F" w:rsidP="00A5741F">
      <w:pPr>
        <w:ind w:firstLine="720"/>
        <w:jc w:val="both"/>
        <w:rPr>
          <w:sz w:val="24"/>
          <w:szCs w:val="24"/>
          <w:lang w:val="ro-RO"/>
        </w:rPr>
      </w:pPr>
      <w:r w:rsidRPr="00A5741F">
        <w:rPr>
          <w:sz w:val="24"/>
          <w:szCs w:val="24"/>
          <w:lang w:val="ro-RO"/>
        </w:rPr>
        <w:t xml:space="preserve">• conform Instrucţiunii 115/18.04.2019, referitoare la apelurile de proiecte din cadrul Axei 4 si la Lista proiectelor finanţabile pentru fiecare municipiu resedinţa de judeţ pe Axa 4, respectiv adresa AMPOR 81089/008.07.2019, valorile proiectului cu codul SMIS 129030 vor fi modificate astfel încât valoarea eligibila ce depaseste 100% din alocarea financiara a municipiului, va fi </w:t>
      </w:r>
      <w:r>
        <w:rPr>
          <w:sz w:val="24"/>
          <w:szCs w:val="24"/>
          <w:lang w:val="ro-RO"/>
        </w:rPr>
        <w:t>considerata</w:t>
      </w:r>
      <w:r w:rsidRPr="00A5741F">
        <w:rPr>
          <w:sz w:val="24"/>
          <w:szCs w:val="24"/>
          <w:lang w:val="ro-RO"/>
        </w:rPr>
        <w:t xml:space="preserve"> contribuţia solicitantului de finanţare.      </w:t>
      </w:r>
    </w:p>
    <w:p w:rsidR="00BD0459" w:rsidRPr="00D33AD1" w:rsidRDefault="00673C77" w:rsidP="00D33AD1">
      <w:pPr>
        <w:ind w:firstLine="720"/>
        <w:jc w:val="both"/>
        <w:rPr>
          <w:rStyle w:val="tpa"/>
          <w:color w:val="000000" w:themeColor="text1"/>
          <w:sz w:val="24"/>
          <w:szCs w:val="24"/>
          <w:lang w:val="ro-RO"/>
        </w:rPr>
      </w:pPr>
      <w:r w:rsidRPr="00A5741F">
        <w:rPr>
          <w:bCs/>
          <w:color w:val="000000" w:themeColor="text1"/>
          <w:sz w:val="24"/>
          <w:szCs w:val="24"/>
          <w:lang w:val="ro-RO"/>
        </w:rPr>
        <w:t>Ţinând cont de cele mai sus exprimate</w:t>
      </w:r>
      <w:r w:rsidR="00BD0459" w:rsidRPr="00A5741F">
        <w:rPr>
          <w:bCs/>
          <w:color w:val="000000" w:themeColor="text1"/>
          <w:sz w:val="24"/>
          <w:szCs w:val="24"/>
          <w:lang w:val="ro-RO"/>
        </w:rPr>
        <w:t>,</w:t>
      </w:r>
      <w:r w:rsidRPr="00A5741F">
        <w:rPr>
          <w:bCs/>
          <w:color w:val="000000" w:themeColor="text1"/>
          <w:sz w:val="24"/>
          <w:szCs w:val="24"/>
          <w:lang w:val="ro-RO"/>
        </w:rPr>
        <w:t xml:space="preserve"> </w:t>
      </w:r>
      <w:r w:rsidR="00BD0459" w:rsidRPr="00A5741F">
        <w:rPr>
          <w:rStyle w:val="tpa"/>
          <w:color w:val="000000" w:themeColor="text1"/>
          <w:sz w:val="24"/>
          <w:szCs w:val="24"/>
          <w:lang w:val="ro-RO"/>
        </w:rPr>
        <w:t>propunem spre</w:t>
      </w:r>
      <w:r w:rsidR="00BD0459" w:rsidRPr="00D33AD1">
        <w:rPr>
          <w:rStyle w:val="tpa"/>
          <w:color w:val="000000" w:themeColor="text1"/>
          <w:sz w:val="24"/>
          <w:szCs w:val="24"/>
          <w:lang w:val="ro-RO"/>
        </w:rPr>
        <w:t xml:space="preserve"> aprobarea Coniliului Local al Municipiului Timişoara următoarele:</w:t>
      </w:r>
    </w:p>
    <w:p w:rsidR="00BD0459" w:rsidRPr="00D33AD1" w:rsidRDefault="006E1D1C" w:rsidP="00D33AD1">
      <w:pPr>
        <w:autoSpaceDE w:val="0"/>
        <w:autoSpaceDN w:val="0"/>
        <w:adjustRightInd w:val="0"/>
        <w:jc w:val="both"/>
        <w:rPr>
          <w:b/>
          <w:bCs/>
          <w:color w:val="000000" w:themeColor="text1"/>
          <w:sz w:val="24"/>
          <w:szCs w:val="24"/>
          <w:lang w:val="ro-RO"/>
        </w:rPr>
      </w:pPr>
      <w:r w:rsidRPr="00D33AD1">
        <w:rPr>
          <w:b/>
          <w:bCs/>
          <w:color w:val="000000" w:themeColor="text1"/>
          <w:sz w:val="24"/>
          <w:szCs w:val="24"/>
          <w:lang w:val="ro-RO"/>
        </w:rPr>
        <w:t xml:space="preserve">- </w:t>
      </w:r>
      <w:r w:rsidRPr="00D33AD1">
        <w:rPr>
          <w:bCs/>
          <w:color w:val="000000" w:themeColor="text1"/>
          <w:sz w:val="24"/>
          <w:szCs w:val="24"/>
          <w:lang w:val="ro-RO"/>
        </w:rPr>
        <w:t>aprobarea</w:t>
      </w:r>
      <w:r w:rsidR="00BD0459" w:rsidRPr="00D33AD1">
        <w:rPr>
          <w:color w:val="000000" w:themeColor="text1"/>
          <w:sz w:val="24"/>
          <w:szCs w:val="24"/>
          <w:lang w:val="ro-RO"/>
        </w:rPr>
        <w:t xml:space="preserve"> </w:t>
      </w:r>
      <w:r w:rsidR="00A5741F">
        <w:rPr>
          <w:color w:val="000000" w:themeColor="text1"/>
          <w:sz w:val="24"/>
          <w:szCs w:val="24"/>
          <w:lang w:val="ro-RO"/>
        </w:rPr>
        <w:t xml:space="preserve">modificării </w:t>
      </w:r>
      <w:r w:rsidR="00BD0459" w:rsidRPr="00D33AD1">
        <w:rPr>
          <w:color w:val="000000" w:themeColor="text1"/>
          <w:sz w:val="24"/>
          <w:szCs w:val="24"/>
          <w:lang w:val="ro-RO"/>
        </w:rPr>
        <w:t>indicatori</w:t>
      </w:r>
      <w:r w:rsidRPr="00D33AD1">
        <w:rPr>
          <w:color w:val="000000" w:themeColor="text1"/>
          <w:sz w:val="24"/>
          <w:szCs w:val="24"/>
          <w:lang w:val="ro-RO"/>
        </w:rPr>
        <w:t>lor</w:t>
      </w:r>
      <w:r w:rsidR="00BD0459" w:rsidRPr="00D33AD1">
        <w:rPr>
          <w:color w:val="000000" w:themeColor="text1"/>
          <w:sz w:val="24"/>
          <w:szCs w:val="24"/>
          <w:lang w:val="ro-RO"/>
        </w:rPr>
        <w:t xml:space="preserve"> tehnico-economici  ai  investiţiei </w:t>
      </w:r>
      <w:r w:rsidR="00A5741F">
        <w:rPr>
          <w:color w:val="000000"/>
          <w:sz w:val="24"/>
          <w:szCs w:val="24"/>
          <w:lang w:val="ro-RO"/>
        </w:rPr>
        <w:t>(aprobati prin art. 2 din HCLMT nr. 230/23.04.2019) ,</w:t>
      </w:r>
      <w:r w:rsidR="00BD0459" w:rsidRPr="00D33AD1">
        <w:rPr>
          <w:bCs/>
          <w:color w:val="000000" w:themeColor="text1"/>
          <w:sz w:val="24"/>
          <w:szCs w:val="24"/>
          <w:lang w:val="ro-RO"/>
        </w:rPr>
        <w:t xml:space="preserve">,Înnoirea flotei de tramvaie – Etapa </w:t>
      </w:r>
      <w:r w:rsidR="00664C36">
        <w:rPr>
          <w:bCs/>
          <w:color w:val="000000" w:themeColor="text1"/>
          <w:sz w:val="24"/>
          <w:szCs w:val="24"/>
          <w:lang w:val="ro-RO"/>
        </w:rPr>
        <w:t>I</w:t>
      </w:r>
      <w:r w:rsidR="00BD0459" w:rsidRPr="00D33AD1">
        <w:rPr>
          <w:bCs/>
          <w:color w:val="000000" w:themeColor="text1"/>
          <w:sz w:val="24"/>
          <w:szCs w:val="24"/>
          <w:lang w:val="ro-RO"/>
        </w:rPr>
        <w:t>I”</w:t>
      </w:r>
      <w:r w:rsidR="00BD0459" w:rsidRPr="00D33AD1">
        <w:rPr>
          <w:color w:val="000000" w:themeColor="text1"/>
          <w:sz w:val="24"/>
          <w:szCs w:val="24"/>
          <w:lang w:val="ro-RO"/>
        </w:rPr>
        <w:t xml:space="preserve">, conform </w:t>
      </w:r>
      <w:r w:rsidR="00BD0459" w:rsidRPr="00D33AD1">
        <w:rPr>
          <w:b/>
          <w:bCs/>
          <w:color w:val="000000" w:themeColor="text1"/>
          <w:sz w:val="24"/>
          <w:szCs w:val="24"/>
          <w:lang w:val="ro-RO"/>
        </w:rPr>
        <w:t>Anexei 1</w:t>
      </w:r>
      <w:r w:rsidRPr="00D33AD1">
        <w:rPr>
          <w:b/>
          <w:bCs/>
          <w:color w:val="000000" w:themeColor="text1"/>
          <w:sz w:val="24"/>
          <w:szCs w:val="24"/>
          <w:lang w:val="ro-RO"/>
        </w:rPr>
        <w:t>;</w:t>
      </w:r>
    </w:p>
    <w:p w:rsidR="00A5741F" w:rsidRPr="00904CB9" w:rsidRDefault="00076C30" w:rsidP="00A5741F">
      <w:pPr>
        <w:autoSpaceDE w:val="0"/>
        <w:autoSpaceDN w:val="0"/>
        <w:adjustRightInd w:val="0"/>
        <w:jc w:val="both"/>
        <w:rPr>
          <w:color w:val="000000"/>
          <w:sz w:val="24"/>
          <w:szCs w:val="24"/>
          <w:lang w:val="ro-RO"/>
        </w:rPr>
      </w:pPr>
      <w:r w:rsidRPr="00D33AD1">
        <w:rPr>
          <w:b/>
          <w:bCs/>
          <w:color w:val="000000" w:themeColor="text1"/>
          <w:sz w:val="24"/>
          <w:szCs w:val="24"/>
          <w:lang w:val="ro-RO"/>
        </w:rPr>
        <w:t xml:space="preserve">- </w:t>
      </w:r>
      <w:r w:rsidRPr="00D33AD1">
        <w:rPr>
          <w:bCs/>
          <w:color w:val="000000" w:themeColor="text1"/>
          <w:sz w:val="24"/>
          <w:szCs w:val="24"/>
          <w:lang w:val="ro-RO"/>
        </w:rPr>
        <w:t>aprobarea</w:t>
      </w:r>
      <w:r w:rsidR="00BD0459" w:rsidRPr="00D33AD1">
        <w:rPr>
          <w:color w:val="000000" w:themeColor="text1"/>
          <w:sz w:val="24"/>
          <w:szCs w:val="24"/>
          <w:lang w:val="ro-RO"/>
        </w:rPr>
        <w:t xml:space="preserve"> </w:t>
      </w:r>
      <w:r w:rsidR="00A5741F">
        <w:rPr>
          <w:color w:val="000000" w:themeColor="text1"/>
          <w:sz w:val="24"/>
          <w:szCs w:val="24"/>
          <w:lang w:val="ro-RO"/>
        </w:rPr>
        <w:t xml:space="preserve">modificării </w:t>
      </w:r>
      <w:r w:rsidR="00BD0459" w:rsidRPr="00D33AD1">
        <w:rPr>
          <w:color w:val="000000" w:themeColor="text1"/>
          <w:sz w:val="24"/>
          <w:szCs w:val="24"/>
          <w:lang w:val="ro-RO"/>
        </w:rPr>
        <w:t>contribuți</w:t>
      </w:r>
      <w:r w:rsidRPr="00D33AD1">
        <w:rPr>
          <w:color w:val="000000" w:themeColor="text1"/>
          <w:sz w:val="24"/>
          <w:szCs w:val="24"/>
          <w:lang w:val="ro-RO"/>
        </w:rPr>
        <w:t>ei proprii</w:t>
      </w:r>
      <w:r w:rsidR="00BD0459" w:rsidRPr="00D33AD1">
        <w:rPr>
          <w:color w:val="000000" w:themeColor="text1"/>
          <w:sz w:val="24"/>
          <w:szCs w:val="24"/>
          <w:lang w:val="ro-RO"/>
        </w:rPr>
        <w:t xml:space="preserve"> în </w:t>
      </w:r>
      <w:r w:rsidR="00BD0459" w:rsidRPr="00416DB3">
        <w:rPr>
          <w:color w:val="000000" w:themeColor="text1"/>
          <w:sz w:val="24"/>
          <w:szCs w:val="24"/>
          <w:lang w:val="ro-RO"/>
        </w:rPr>
        <w:t>proiect</w:t>
      </w:r>
      <w:r w:rsidR="00A5741F" w:rsidRPr="00416DB3">
        <w:rPr>
          <w:color w:val="000000" w:themeColor="text1"/>
          <w:sz w:val="24"/>
          <w:szCs w:val="24"/>
          <w:lang w:val="ro-RO"/>
        </w:rPr>
        <w:t xml:space="preserve">, </w:t>
      </w:r>
      <w:r w:rsidR="00A5741F" w:rsidRPr="00416DB3">
        <w:rPr>
          <w:color w:val="000000"/>
          <w:sz w:val="24"/>
          <w:szCs w:val="24"/>
          <w:lang w:val="ro-RO"/>
        </w:rPr>
        <w:t>contribuției proprii în proiect (aprobată conform art. 4 din HCLMT nr. 230/23.04.2019), respectiv suma de 49.406.437,13</w:t>
      </w:r>
      <w:r w:rsidR="00A5741F" w:rsidRPr="00416DB3">
        <w:rPr>
          <w:sz w:val="24"/>
          <w:szCs w:val="24"/>
          <w:lang w:val="ro-RO"/>
        </w:rPr>
        <w:t xml:space="preserve"> lei</w:t>
      </w:r>
      <w:r w:rsidR="00A5741F" w:rsidRPr="00416DB3">
        <w:rPr>
          <w:color w:val="000000"/>
          <w:sz w:val="24"/>
          <w:szCs w:val="24"/>
          <w:lang w:val="ro-RO"/>
        </w:rPr>
        <w:t xml:space="preserve">, reprezentând achitarea tuturor cheltuielilor neeligibile ale proiectului, cât și contribuția de 42,02% din valoarea </w:t>
      </w:r>
      <w:r w:rsidR="00A5741F" w:rsidRPr="00416DB3">
        <w:rPr>
          <w:color w:val="000000"/>
          <w:sz w:val="24"/>
          <w:szCs w:val="24"/>
          <w:lang w:val="ro-RO"/>
        </w:rPr>
        <w:lastRenderedPageBreak/>
        <w:t xml:space="preserve">eligibilă a proiectului, în cuantum de 34.036.624,693 lei, reprezentând cofinanțarea proiectului </w:t>
      </w:r>
      <w:r w:rsidR="00A5741F" w:rsidRPr="00416DB3">
        <w:rPr>
          <w:bCs/>
          <w:color w:val="000000"/>
          <w:sz w:val="24"/>
          <w:szCs w:val="24"/>
          <w:lang w:val="ro-RO"/>
        </w:rPr>
        <w:t>,,Înnoirea flotei de tramvaie – Etapa II”</w:t>
      </w:r>
      <w:r w:rsidR="00A5741F" w:rsidRPr="00416DB3">
        <w:rPr>
          <w:color w:val="000000"/>
          <w:sz w:val="24"/>
          <w:szCs w:val="24"/>
          <w:lang w:val="ro-RO"/>
        </w:rPr>
        <w:t>;</w:t>
      </w:r>
    </w:p>
    <w:p w:rsidR="00243EB5" w:rsidRDefault="00076C30" w:rsidP="00243EB5">
      <w:pPr>
        <w:autoSpaceDE w:val="0"/>
        <w:autoSpaceDN w:val="0"/>
        <w:adjustRightInd w:val="0"/>
        <w:jc w:val="both"/>
        <w:rPr>
          <w:color w:val="000000"/>
          <w:sz w:val="24"/>
          <w:szCs w:val="24"/>
          <w:lang w:val="ro-RO"/>
        </w:rPr>
      </w:pPr>
      <w:r w:rsidRPr="00D33AD1">
        <w:rPr>
          <w:b/>
          <w:bCs/>
          <w:color w:val="000000" w:themeColor="text1"/>
          <w:sz w:val="24"/>
          <w:szCs w:val="24"/>
          <w:lang w:val="ro-RO"/>
        </w:rPr>
        <w:t xml:space="preserve"> - </w:t>
      </w:r>
      <w:r w:rsidR="00243EB5">
        <w:rPr>
          <w:color w:val="000000"/>
          <w:sz w:val="24"/>
          <w:szCs w:val="24"/>
          <w:lang w:val="ro-RO"/>
        </w:rPr>
        <w:t>c</w:t>
      </w:r>
      <w:r w:rsidR="00243EB5" w:rsidRPr="00676463">
        <w:rPr>
          <w:color w:val="000000"/>
          <w:sz w:val="24"/>
          <w:szCs w:val="24"/>
          <w:lang w:val="ro-RO"/>
        </w:rPr>
        <w:t>ele</w:t>
      </w:r>
      <w:r w:rsidR="00243EB5">
        <w:rPr>
          <w:color w:val="000000"/>
          <w:sz w:val="24"/>
          <w:szCs w:val="24"/>
          <w:lang w:val="ro-RO"/>
        </w:rPr>
        <w:t>lalte prevederi ale HCLMT nr. 230</w:t>
      </w:r>
      <w:r w:rsidR="00243EB5" w:rsidRPr="00676463">
        <w:rPr>
          <w:color w:val="000000"/>
          <w:sz w:val="24"/>
          <w:szCs w:val="24"/>
          <w:lang w:val="ro-RO"/>
        </w:rPr>
        <w:t>/</w:t>
      </w:r>
      <w:r w:rsidR="00243EB5">
        <w:rPr>
          <w:color w:val="000000"/>
          <w:sz w:val="24"/>
          <w:szCs w:val="24"/>
          <w:lang w:val="ro-RO"/>
        </w:rPr>
        <w:t>23</w:t>
      </w:r>
      <w:r w:rsidR="00243EB5" w:rsidRPr="00676463">
        <w:rPr>
          <w:color w:val="000000"/>
          <w:sz w:val="24"/>
          <w:szCs w:val="24"/>
          <w:lang w:val="ro-RO"/>
        </w:rPr>
        <w:t>.0</w:t>
      </w:r>
      <w:r w:rsidR="00243EB5">
        <w:rPr>
          <w:color w:val="000000"/>
          <w:sz w:val="24"/>
          <w:szCs w:val="24"/>
          <w:lang w:val="ro-RO"/>
        </w:rPr>
        <w:t>4</w:t>
      </w:r>
      <w:r w:rsidR="00243EB5" w:rsidRPr="00676463">
        <w:rPr>
          <w:color w:val="000000"/>
          <w:sz w:val="24"/>
          <w:szCs w:val="24"/>
          <w:lang w:val="ro-RO"/>
        </w:rPr>
        <w:t>.2019 rămân nemodificate.</w:t>
      </w:r>
    </w:p>
    <w:p w:rsidR="00BD0459" w:rsidRPr="00D33AD1" w:rsidRDefault="00076C30" w:rsidP="00243EB5">
      <w:pPr>
        <w:autoSpaceDE w:val="0"/>
        <w:autoSpaceDN w:val="0"/>
        <w:adjustRightInd w:val="0"/>
        <w:jc w:val="both"/>
        <w:rPr>
          <w:color w:val="000000" w:themeColor="text1"/>
          <w:sz w:val="24"/>
          <w:szCs w:val="24"/>
          <w:lang w:val="ro-RO"/>
        </w:rPr>
      </w:pPr>
      <w:r w:rsidRPr="00D33AD1">
        <w:rPr>
          <w:b/>
          <w:bCs/>
          <w:color w:val="000000" w:themeColor="text1"/>
          <w:sz w:val="24"/>
          <w:szCs w:val="24"/>
          <w:lang w:val="ro-RO"/>
        </w:rPr>
        <w:t xml:space="preserve">- </w:t>
      </w:r>
      <w:r w:rsidRPr="00D33AD1">
        <w:rPr>
          <w:bCs/>
          <w:color w:val="000000" w:themeColor="text1"/>
          <w:sz w:val="24"/>
          <w:szCs w:val="24"/>
          <w:lang w:val="ro-RO"/>
        </w:rPr>
        <w:t>împuternicirea</w:t>
      </w:r>
      <w:r w:rsidR="00BD0459" w:rsidRPr="00D33AD1">
        <w:rPr>
          <w:color w:val="000000" w:themeColor="text1"/>
          <w:sz w:val="24"/>
          <w:szCs w:val="24"/>
          <w:lang w:val="ro-RO"/>
        </w:rPr>
        <w:t xml:space="preserve"> domnul</w:t>
      </w:r>
      <w:r w:rsidRPr="00D33AD1">
        <w:rPr>
          <w:color w:val="000000" w:themeColor="text1"/>
          <w:sz w:val="24"/>
          <w:szCs w:val="24"/>
          <w:lang w:val="ro-RO"/>
        </w:rPr>
        <w:t>ui</w:t>
      </w:r>
      <w:r w:rsidR="00BD0459" w:rsidRPr="00D33AD1">
        <w:rPr>
          <w:color w:val="000000" w:themeColor="text1"/>
          <w:sz w:val="24"/>
          <w:szCs w:val="24"/>
          <w:lang w:val="ro-RO"/>
        </w:rPr>
        <w:t xml:space="preserve"> Primar Nicolae Robu să semneze toate actele necesare şi contractul de finanţare în numele</w:t>
      </w:r>
      <w:r w:rsidR="00BD0459" w:rsidRPr="00D33AD1">
        <w:rPr>
          <w:b/>
          <w:bCs/>
          <w:color w:val="000000" w:themeColor="text1"/>
          <w:sz w:val="24"/>
          <w:szCs w:val="24"/>
          <w:lang w:val="ro-RO"/>
        </w:rPr>
        <w:t xml:space="preserve"> </w:t>
      </w:r>
      <w:r w:rsidR="00BD0459" w:rsidRPr="00D33AD1">
        <w:rPr>
          <w:color w:val="000000" w:themeColor="text1"/>
          <w:sz w:val="24"/>
          <w:szCs w:val="24"/>
          <w:lang w:val="ro-RO"/>
        </w:rPr>
        <w:t>UAT Municipiul Timişoara.</w:t>
      </w:r>
    </w:p>
    <w:p w:rsidR="00FD3185" w:rsidRPr="00346D4D" w:rsidRDefault="00FD3185" w:rsidP="00BB707D">
      <w:pPr>
        <w:spacing w:line="276" w:lineRule="auto"/>
        <w:jc w:val="both"/>
        <w:rPr>
          <w:rStyle w:val="rezumat1"/>
          <w:sz w:val="24"/>
          <w:szCs w:val="24"/>
          <w:lang w:val="ro-RO"/>
        </w:rPr>
      </w:pPr>
    </w:p>
    <w:p w:rsidR="007A57A1" w:rsidRPr="00346D4D" w:rsidRDefault="00673C77" w:rsidP="00673C77">
      <w:pPr>
        <w:spacing w:line="360" w:lineRule="auto"/>
        <w:jc w:val="both"/>
        <w:rPr>
          <w:bCs/>
          <w:sz w:val="22"/>
          <w:szCs w:val="22"/>
          <w:lang w:val="ro-RO"/>
        </w:rPr>
      </w:pPr>
      <w:r w:rsidRPr="00346D4D">
        <w:rPr>
          <w:bCs/>
          <w:sz w:val="24"/>
          <w:szCs w:val="24"/>
          <w:lang w:val="ro-RO"/>
        </w:rPr>
        <w:tab/>
      </w:r>
    </w:p>
    <w:tbl>
      <w:tblPr>
        <w:tblpPr w:leftFromText="180" w:rightFromText="180" w:vertAnchor="text" w:horzAnchor="page" w:tblpXSpec="center" w:tblpY="242"/>
        <w:tblW w:w="10318" w:type="dxa"/>
        <w:tblLook w:val="01E0"/>
      </w:tblPr>
      <w:tblGrid>
        <w:gridCol w:w="4338"/>
        <w:gridCol w:w="1620"/>
        <w:gridCol w:w="4360"/>
      </w:tblGrid>
      <w:tr w:rsidR="007A57A1" w:rsidRPr="00C856DF" w:rsidTr="00FE50C3">
        <w:tc>
          <w:tcPr>
            <w:tcW w:w="4338" w:type="dxa"/>
            <w:vAlign w:val="center"/>
          </w:tcPr>
          <w:p w:rsidR="007A57A1" w:rsidRPr="00C856DF" w:rsidRDefault="007A57A1" w:rsidP="00FE50C3">
            <w:pPr>
              <w:autoSpaceDE w:val="0"/>
              <w:autoSpaceDN w:val="0"/>
              <w:adjustRightInd w:val="0"/>
              <w:jc w:val="center"/>
              <w:rPr>
                <w:b/>
                <w:color w:val="000000"/>
                <w:lang w:val="ro-RO"/>
              </w:rPr>
            </w:pPr>
            <w:r w:rsidRPr="00C856DF">
              <w:rPr>
                <w:b/>
                <w:color w:val="000000"/>
                <w:lang w:val="ro-RO"/>
              </w:rPr>
              <w:t>DIRECTOR,</w:t>
            </w:r>
          </w:p>
        </w:tc>
        <w:tc>
          <w:tcPr>
            <w:tcW w:w="1620" w:type="dxa"/>
            <w:vAlign w:val="center"/>
          </w:tcPr>
          <w:p w:rsidR="007A57A1" w:rsidRPr="00C856DF" w:rsidRDefault="007A57A1" w:rsidP="00FE50C3">
            <w:pPr>
              <w:autoSpaceDE w:val="0"/>
              <w:autoSpaceDN w:val="0"/>
              <w:adjustRightInd w:val="0"/>
              <w:jc w:val="center"/>
              <w:rPr>
                <w:color w:val="000000"/>
                <w:lang w:val="ro-RO"/>
              </w:rPr>
            </w:pPr>
          </w:p>
        </w:tc>
        <w:tc>
          <w:tcPr>
            <w:tcW w:w="4360" w:type="dxa"/>
            <w:vAlign w:val="center"/>
          </w:tcPr>
          <w:p w:rsidR="007A57A1" w:rsidRPr="00C856DF" w:rsidRDefault="007A57A1" w:rsidP="00614A47">
            <w:pPr>
              <w:autoSpaceDE w:val="0"/>
              <w:autoSpaceDN w:val="0"/>
              <w:adjustRightInd w:val="0"/>
              <w:jc w:val="center"/>
              <w:rPr>
                <w:b/>
                <w:color w:val="000000"/>
                <w:lang w:val="ro-RO"/>
              </w:rPr>
            </w:pPr>
            <w:r w:rsidRPr="00C856DF">
              <w:rPr>
                <w:b/>
                <w:color w:val="000000"/>
                <w:lang w:val="ro-RO"/>
              </w:rPr>
              <w:t>ŞEF SERVICIU</w:t>
            </w:r>
            <w:r>
              <w:rPr>
                <w:b/>
                <w:color w:val="000000"/>
                <w:lang w:val="ro-RO"/>
              </w:rPr>
              <w:t xml:space="preserve"> </w:t>
            </w:r>
            <w:r w:rsidR="00614A47">
              <w:rPr>
                <w:b/>
                <w:color w:val="000000"/>
                <w:lang w:val="ro-RO"/>
              </w:rPr>
              <w:t>P.E</w:t>
            </w:r>
            <w:r>
              <w:rPr>
                <w:b/>
                <w:color w:val="000000"/>
                <w:lang w:val="ro-RO"/>
              </w:rPr>
              <w:t>.</w:t>
            </w:r>
            <w:r w:rsidRPr="00C856DF">
              <w:rPr>
                <w:b/>
                <w:color w:val="000000"/>
                <w:lang w:val="ro-RO"/>
              </w:rPr>
              <w:t>,</w:t>
            </w:r>
          </w:p>
        </w:tc>
      </w:tr>
      <w:tr w:rsidR="007A57A1" w:rsidRPr="00C856DF" w:rsidTr="00FE50C3">
        <w:tc>
          <w:tcPr>
            <w:tcW w:w="4338" w:type="dxa"/>
            <w:vAlign w:val="center"/>
          </w:tcPr>
          <w:p w:rsidR="007A57A1" w:rsidRPr="00C856DF" w:rsidRDefault="007A57A1" w:rsidP="00FE50C3">
            <w:pPr>
              <w:autoSpaceDE w:val="0"/>
              <w:autoSpaceDN w:val="0"/>
              <w:adjustRightInd w:val="0"/>
              <w:jc w:val="center"/>
              <w:rPr>
                <w:b/>
                <w:i/>
                <w:color w:val="000000"/>
                <w:lang w:val="ro-RO"/>
              </w:rPr>
            </w:pPr>
            <w:r>
              <w:rPr>
                <w:b/>
                <w:i/>
                <w:color w:val="000000"/>
                <w:lang w:val="ro-RO"/>
              </w:rPr>
              <w:t xml:space="preserve">CULIŢĂ </w:t>
            </w:r>
            <w:r w:rsidRPr="00C856DF">
              <w:rPr>
                <w:b/>
                <w:i/>
                <w:color w:val="000000"/>
                <w:lang w:val="ro-RO"/>
              </w:rPr>
              <w:t xml:space="preserve"> CHIŞ</w:t>
            </w:r>
          </w:p>
        </w:tc>
        <w:tc>
          <w:tcPr>
            <w:tcW w:w="1620" w:type="dxa"/>
            <w:vAlign w:val="center"/>
          </w:tcPr>
          <w:p w:rsidR="007A57A1" w:rsidRPr="00C856DF" w:rsidRDefault="007A57A1" w:rsidP="00FE50C3">
            <w:pPr>
              <w:autoSpaceDE w:val="0"/>
              <w:autoSpaceDN w:val="0"/>
              <w:adjustRightInd w:val="0"/>
              <w:jc w:val="center"/>
              <w:rPr>
                <w:color w:val="000000"/>
                <w:lang w:val="ro-RO"/>
              </w:rPr>
            </w:pPr>
          </w:p>
        </w:tc>
        <w:tc>
          <w:tcPr>
            <w:tcW w:w="4360" w:type="dxa"/>
            <w:vAlign w:val="center"/>
          </w:tcPr>
          <w:p w:rsidR="007A57A1" w:rsidRPr="00C856DF" w:rsidRDefault="00614A47" w:rsidP="00FE50C3">
            <w:pPr>
              <w:autoSpaceDE w:val="0"/>
              <w:autoSpaceDN w:val="0"/>
              <w:adjustRightInd w:val="0"/>
              <w:jc w:val="center"/>
              <w:rPr>
                <w:b/>
                <w:i/>
                <w:color w:val="000000"/>
                <w:lang w:val="ro-RO"/>
              </w:rPr>
            </w:pPr>
            <w:r>
              <w:rPr>
                <w:b/>
                <w:i/>
                <w:color w:val="000000"/>
                <w:lang w:val="ro-RO"/>
              </w:rPr>
              <w:t>LOREDANA SIBIAN</w:t>
            </w:r>
          </w:p>
        </w:tc>
      </w:tr>
      <w:tr w:rsidR="007A57A1" w:rsidRPr="00C856DF" w:rsidTr="00FE50C3">
        <w:trPr>
          <w:trHeight w:val="916"/>
        </w:trPr>
        <w:tc>
          <w:tcPr>
            <w:tcW w:w="4338" w:type="dxa"/>
            <w:vAlign w:val="center"/>
          </w:tcPr>
          <w:p w:rsidR="007A57A1" w:rsidRPr="00C856DF" w:rsidRDefault="007A57A1" w:rsidP="00FE50C3">
            <w:pPr>
              <w:autoSpaceDE w:val="0"/>
              <w:autoSpaceDN w:val="0"/>
              <w:adjustRightInd w:val="0"/>
              <w:jc w:val="center"/>
              <w:rPr>
                <w:b/>
                <w:i/>
                <w:color w:val="000000"/>
                <w:lang w:val="ro-RO"/>
              </w:rPr>
            </w:pPr>
          </w:p>
        </w:tc>
        <w:tc>
          <w:tcPr>
            <w:tcW w:w="1620" w:type="dxa"/>
            <w:vAlign w:val="center"/>
          </w:tcPr>
          <w:p w:rsidR="007A57A1" w:rsidRPr="00C856DF" w:rsidRDefault="007A57A1" w:rsidP="00FE50C3">
            <w:pPr>
              <w:autoSpaceDE w:val="0"/>
              <w:autoSpaceDN w:val="0"/>
              <w:adjustRightInd w:val="0"/>
              <w:jc w:val="center"/>
              <w:rPr>
                <w:color w:val="000000"/>
                <w:lang w:val="ro-RO"/>
              </w:rPr>
            </w:pPr>
          </w:p>
        </w:tc>
        <w:tc>
          <w:tcPr>
            <w:tcW w:w="4360" w:type="dxa"/>
            <w:vAlign w:val="center"/>
          </w:tcPr>
          <w:p w:rsidR="007A57A1" w:rsidRPr="00C856DF" w:rsidRDefault="007A57A1" w:rsidP="00FE50C3">
            <w:pPr>
              <w:autoSpaceDE w:val="0"/>
              <w:autoSpaceDN w:val="0"/>
              <w:adjustRightInd w:val="0"/>
              <w:jc w:val="center"/>
              <w:rPr>
                <w:b/>
                <w:i/>
                <w:color w:val="000000"/>
                <w:lang w:val="ro-RO"/>
              </w:rPr>
            </w:pPr>
          </w:p>
        </w:tc>
      </w:tr>
      <w:tr w:rsidR="007A57A1" w:rsidRPr="00C856DF" w:rsidTr="00FE50C3">
        <w:tc>
          <w:tcPr>
            <w:tcW w:w="4338" w:type="dxa"/>
            <w:vAlign w:val="center"/>
          </w:tcPr>
          <w:p w:rsidR="007A57A1" w:rsidRPr="00C856DF" w:rsidRDefault="007A57A1" w:rsidP="004F5D33">
            <w:pPr>
              <w:autoSpaceDE w:val="0"/>
              <w:autoSpaceDN w:val="0"/>
              <w:adjustRightInd w:val="0"/>
              <w:jc w:val="center"/>
              <w:rPr>
                <w:b/>
                <w:i/>
                <w:color w:val="000000"/>
                <w:lang w:val="ro-RO"/>
              </w:rPr>
            </w:pPr>
            <w:r w:rsidRPr="00C856DF">
              <w:rPr>
                <w:b/>
                <w:color w:val="000000"/>
                <w:lang w:val="ro-RO"/>
              </w:rPr>
              <w:t>ŞEF BIROU</w:t>
            </w:r>
            <w:r>
              <w:rPr>
                <w:b/>
                <w:color w:val="000000"/>
                <w:lang w:val="ro-RO"/>
              </w:rPr>
              <w:t xml:space="preserve"> </w:t>
            </w:r>
            <w:r w:rsidR="004F5D33">
              <w:rPr>
                <w:b/>
                <w:color w:val="000000"/>
                <w:lang w:val="ro-RO"/>
              </w:rPr>
              <w:t>G.M</w:t>
            </w:r>
            <w:r w:rsidR="00614A47">
              <w:rPr>
                <w:b/>
                <w:color w:val="000000"/>
                <w:lang w:val="ro-RO"/>
              </w:rPr>
              <w:t>.P.E.</w:t>
            </w:r>
            <w:r w:rsidRPr="00C856DF">
              <w:rPr>
                <w:b/>
                <w:color w:val="000000"/>
                <w:lang w:val="ro-RO"/>
              </w:rPr>
              <w:t>,</w:t>
            </w:r>
          </w:p>
        </w:tc>
        <w:tc>
          <w:tcPr>
            <w:tcW w:w="1620" w:type="dxa"/>
            <w:vAlign w:val="center"/>
          </w:tcPr>
          <w:p w:rsidR="007A57A1" w:rsidRPr="00C856DF" w:rsidRDefault="007A57A1" w:rsidP="00FE50C3">
            <w:pPr>
              <w:autoSpaceDE w:val="0"/>
              <w:autoSpaceDN w:val="0"/>
              <w:adjustRightInd w:val="0"/>
              <w:jc w:val="center"/>
              <w:rPr>
                <w:color w:val="000000"/>
                <w:lang w:val="ro-RO"/>
              </w:rPr>
            </w:pPr>
          </w:p>
        </w:tc>
        <w:tc>
          <w:tcPr>
            <w:tcW w:w="4360" w:type="dxa"/>
            <w:vAlign w:val="center"/>
          </w:tcPr>
          <w:p w:rsidR="007A57A1" w:rsidRPr="00C856DF" w:rsidRDefault="007A57A1" w:rsidP="00614A47">
            <w:pPr>
              <w:autoSpaceDE w:val="0"/>
              <w:autoSpaceDN w:val="0"/>
              <w:adjustRightInd w:val="0"/>
              <w:jc w:val="center"/>
              <w:rPr>
                <w:b/>
                <w:color w:val="000000"/>
                <w:lang w:val="ro-RO"/>
              </w:rPr>
            </w:pPr>
            <w:r w:rsidRPr="00C856DF">
              <w:rPr>
                <w:b/>
                <w:color w:val="000000"/>
                <w:lang w:val="ro-RO"/>
              </w:rPr>
              <w:t>CONSILIER</w:t>
            </w:r>
            <w:r>
              <w:rPr>
                <w:b/>
                <w:color w:val="000000"/>
                <w:lang w:val="ro-RO"/>
              </w:rPr>
              <w:t xml:space="preserve"> B.</w:t>
            </w:r>
            <w:r w:rsidR="00614A47">
              <w:rPr>
                <w:b/>
                <w:color w:val="000000"/>
                <w:lang w:val="ro-RO"/>
              </w:rPr>
              <w:t>G.M.P.E.</w:t>
            </w:r>
            <w:r w:rsidRPr="00C856DF">
              <w:rPr>
                <w:b/>
                <w:color w:val="000000"/>
                <w:lang w:val="ro-RO"/>
              </w:rPr>
              <w:t>,</w:t>
            </w:r>
          </w:p>
        </w:tc>
      </w:tr>
      <w:tr w:rsidR="007A57A1" w:rsidRPr="00C856DF" w:rsidTr="00FE50C3">
        <w:tc>
          <w:tcPr>
            <w:tcW w:w="4338" w:type="dxa"/>
            <w:vAlign w:val="center"/>
          </w:tcPr>
          <w:p w:rsidR="007A57A1" w:rsidRPr="00C856DF" w:rsidRDefault="00614A47" w:rsidP="00FE50C3">
            <w:pPr>
              <w:autoSpaceDE w:val="0"/>
              <w:autoSpaceDN w:val="0"/>
              <w:adjustRightInd w:val="0"/>
              <w:jc w:val="center"/>
              <w:rPr>
                <w:b/>
                <w:i/>
                <w:color w:val="000000"/>
                <w:lang w:val="ro-RO"/>
              </w:rPr>
            </w:pPr>
            <w:r>
              <w:rPr>
                <w:b/>
                <w:i/>
                <w:color w:val="000000"/>
                <w:lang w:val="ro-RO"/>
              </w:rPr>
              <w:t>NASTASIA POP</w:t>
            </w:r>
          </w:p>
        </w:tc>
        <w:tc>
          <w:tcPr>
            <w:tcW w:w="1620" w:type="dxa"/>
            <w:vAlign w:val="center"/>
          </w:tcPr>
          <w:p w:rsidR="007A57A1" w:rsidRPr="00C856DF" w:rsidRDefault="007A57A1" w:rsidP="00FE50C3">
            <w:pPr>
              <w:autoSpaceDE w:val="0"/>
              <w:autoSpaceDN w:val="0"/>
              <w:adjustRightInd w:val="0"/>
              <w:jc w:val="center"/>
              <w:rPr>
                <w:color w:val="000000"/>
                <w:lang w:val="ro-RO"/>
              </w:rPr>
            </w:pPr>
          </w:p>
        </w:tc>
        <w:tc>
          <w:tcPr>
            <w:tcW w:w="4360" w:type="dxa"/>
            <w:vAlign w:val="center"/>
          </w:tcPr>
          <w:p w:rsidR="007A57A1" w:rsidRPr="00C856DF" w:rsidRDefault="00614A47" w:rsidP="00FE50C3">
            <w:pPr>
              <w:autoSpaceDE w:val="0"/>
              <w:autoSpaceDN w:val="0"/>
              <w:adjustRightInd w:val="0"/>
              <w:jc w:val="center"/>
              <w:rPr>
                <w:b/>
                <w:i/>
                <w:color w:val="000000"/>
                <w:lang w:val="ro-RO"/>
              </w:rPr>
            </w:pPr>
            <w:r>
              <w:rPr>
                <w:b/>
                <w:i/>
                <w:color w:val="000000"/>
                <w:lang w:val="ro-RO"/>
              </w:rPr>
              <w:t>SIMONA MOLDOVAN</w:t>
            </w:r>
          </w:p>
        </w:tc>
      </w:tr>
    </w:tbl>
    <w:p w:rsidR="007A57A1" w:rsidRPr="00BA3D6B" w:rsidRDefault="007A57A1" w:rsidP="007A57A1">
      <w:pPr>
        <w:ind w:firstLine="630"/>
        <w:jc w:val="both"/>
        <w:rPr>
          <w:lang w:val="ro-RO"/>
        </w:rPr>
      </w:pPr>
    </w:p>
    <w:p w:rsidR="00673C77" w:rsidRPr="00346D4D" w:rsidRDefault="00673C77" w:rsidP="00673C77">
      <w:pPr>
        <w:spacing w:line="360" w:lineRule="auto"/>
        <w:jc w:val="both"/>
        <w:rPr>
          <w:bCs/>
          <w:sz w:val="22"/>
          <w:szCs w:val="22"/>
          <w:lang w:val="ro-RO"/>
        </w:rPr>
      </w:pPr>
    </w:p>
    <w:sectPr w:rsidR="00673C77" w:rsidRPr="00346D4D" w:rsidSect="00C4556E">
      <w:footerReference w:type="default" r:id="rId8"/>
      <w:pgSz w:w="11909" w:h="16834" w:code="9"/>
      <w:pgMar w:top="810" w:right="1019" w:bottom="709" w:left="12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8FA" w:rsidRDefault="003728FA" w:rsidP="007A57A1">
      <w:r>
        <w:separator/>
      </w:r>
    </w:p>
  </w:endnote>
  <w:endnote w:type="continuationSeparator" w:id="0">
    <w:p w:rsidR="003728FA" w:rsidRDefault="003728FA" w:rsidP="007A57A1">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7A1" w:rsidRPr="006E6766" w:rsidRDefault="007A57A1" w:rsidP="007A57A1">
    <w:pPr>
      <w:jc w:val="right"/>
      <w:rPr>
        <w:sz w:val="16"/>
        <w:szCs w:val="16"/>
      </w:rPr>
    </w:pPr>
    <w:r w:rsidRPr="006E6766">
      <w:rPr>
        <w:sz w:val="16"/>
        <w:szCs w:val="16"/>
      </w:rPr>
      <w:t>Cod FO53-01</w:t>
    </w:r>
    <w:proofErr w:type="gramStart"/>
    <w:r w:rsidRPr="006E6766">
      <w:rPr>
        <w:sz w:val="16"/>
        <w:szCs w:val="16"/>
      </w:rPr>
      <w:t>,Ver.1</w:t>
    </w:r>
    <w:proofErr w:type="gramEnd"/>
  </w:p>
  <w:p w:rsidR="007A57A1" w:rsidRDefault="007A57A1" w:rsidP="007A57A1">
    <w:pPr>
      <w:pStyle w:val="Footer"/>
      <w:pBdr>
        <w:top w:val="thinThickSmallGap" w:sz="24" w:space="1" w:color="622423"/>
      </w:pBdr>
      <w:rPr>
        <w:rFonts w:ascii="Cambria" w:hAnsi="Cambria"/>
      </w:rPr>
    </w:pPr>
    <w:r>
      <w:rPr>
        <w:rFonts w:ascii="Cambria" w:hAnsi="Cambria"/>
      </w:rPr>
      <w:t xml:space="preserve">Page </w:t>
    </w:r>
    <w:fldSimple w:instr=" PAGE   \* MERGEFORMAT ">
      <w:r w:rsidR="00BB5EF5" w:rsidRPr="00BB5EF5">
        <w:rPr>
          <w:rFonts w:ascii="Cambria" w:hAnsi="Cambria"/>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8FA" w:rsidRDefault="003728FA" w:rsidP="007A57A1">
      <w:r>
        <w:separator/>
      </w:r>
    </w:p>
  </w:footnote>
  <w:footnote w:type="continuationSeparator" w:id="0">
    <w:p w:rsidR="003728FA" w:rsidRDefault="003728FA" w:rsidP="007A57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122F5"/>
    <w:multiLevelType w:val="hybridMultilevel"/>
    <w:tmpl w:val="0642792E"/>
    <w:lvl w:ilvl="0" w:tplc="D81C381E">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E82330"/>
    <w:multiLevelType w:val="hybridMultilevel"/>
    <w:tmpl w:val="6900A056"/>
    <w:lvl w:ilvl="0" w:tplc="E8F2214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AC67D4"/>
    <w:multiLevelType w:val="multilevel"/>
    <w:tmpl w:val="E8B4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CB7671"/>
    <w:multiLevelType w:val="hybridMultilevel"/>
    <w:tmpl w:val="10EEC21E"/>
    <w:lvl w:ilvl="0" w:tplc="04090001">
      <w:start w:val="1"/>
      <w:numFmt w:val="bullet"/>
      <w:lvlText w:val=""/>
      <w:lvlJc w:val="left"/>
      <w:pPr>
        <w:ind w:left="720" w:hanging="360"/>
      </w:pPr>
      <w:rPr>
        <w:rFonts w:ascii="Symbol" w:hAnsi="Symbol" w:hint="default"/>
      </w:rPr>
    </w:lvl>
    <w:lvl w:ilvl="1" w:tplc="1758F79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673C77"/>
    <w:rsid w:val="0001021C"/>
    <w:rsid w:val="00040DEF"/>
    <w:rsid w:val="00065909"/>
    <w:rsid w:val="00072724"/>
    <w:rsid w:val="00076C30"/>
    <w:rsid w:val="000A4350"/>
    <w:rsid w:val="000A5A88"/>
    <w:rsid w:val="000F03C6"/>
    <w:rsid w:val="00145956"/>
    <w:rsid w:val="001506D7"/>
    <w:rsid w:val="00155233"/>
    <w:rsid w:val="00176113"/>
    <w:rsid w:val="001823F7"/>
    <w:rsid w:val="00184B73"/>
    <w:rsid w:val="00236BCB"/>
    <w:rsid w:val="00243EB5"/>
    <w:rsid w:val="002B7DAD"/>
    <w:rsid w:val="002D1A78"/>
    <w:rsid w:val="002E52D1"/>
    <w:rsid w:val="002E5A19"/>
    <w:rsid w:val="00326D50"/>
    <w:rsid w:val="00346D4D"/>
    <w:rsid w:val="00367BDD"/>
    <w:rsid w:val="003728FA"/>
    <w:rsid w:val="00400858"/>
    <w:rsid w:val="00416DB3"/>
    <w:rsid w:val="00432E71"/>
    <w:rsid w:val="00453A8F"/>
    <w:rsid w:val="004E6E19"/>
    <w:rsid w:val="004F5930"/>
    <w:rsid w:val="004F5D33"/>
    <w:rsid w:val="0054129E"/>
    <w:rsid w:val="00554068"/>
    <w:rsid w:val="005F41F2"/>
    <w:rsid w:val="00614A47"/>
    <w:rsid w:val="00651C64"/>
    <w:rsid w:val="00664ABC"/>
    <w:rsid w:val="00664C36"/>
    <w:rsid w:val="00673C77"/>
    <w:rsid w:val="006E1D1C"/>
    <w:rsid w:val="00771E03"/>
    <w:rsid w:val="007A57A1"/>
    <w:rsid w:val="007A6B4E"/>
    <w:rsid w:val="007C2DC1"/>
    <w:rsid w:val="007C7C94"/>
    <w:rsid w:val="007D10EE"/>
    <w:rsid w:val="00826C78"/>
    <w:rsid w:val="00865124"/>
    <w:rsid w:val="00892609"/>
    <w:rsid w:val="00910692"/>
    <w:rsid w:val="0095784E"/>
    <w:rsid w:val="009A3E76"/>
    <w:rsid w:val="00A5741F"/>
    <w:rsid w:val="00A915D6"/>
    <w:rsid w:val="00AA12E4"/>
    <w:rsid w:val="00AB3EC6"/>
    <w:rsid w:val="00AC0FD7"/>
    <w:rsid w:val="00B15A34"/>
    <w:rsid w:val="00B27AAC"/>
    <w:rsid w:val="00B46F82"/>
    <w:rsid w:val="00B7297E"/>
    <w:rsid w:val="00B97ED7"/>
    <w:rsid w:val="00BB089D"/>
    <w:rsid w:val="00BB5EF5"/>
    <w:rsid w:val="00BB5F67"/>
    <w:rsid w:val="00BB707D"/>
    <w:rsid w:val="00BD0459"/>
    <w:rsid w:val="00C303EF"/>
    <w:rsid w:val="00C305C2"/>
    <w:rsid w:val="00C4556E"/>
    <w:rsid w:val="00C95659"/>
    <w:rsid w:val="00D238D1"/>
    <w:rsid w:val="00D33AD1"/>
    <w:rsid w:val="00D6413E"/>
    <w:rsid w:val="00DA089D"/>
    <w:rsid w:val="00DB459A"/>
    <w:rsid w:val="00E0142E"/>
    <w:rsid w:val="00E325F9"/>
    <w:rsid w:val="00E95453"/>
    <w:rsid w:val="00EC07BE"/>
    <w:rsid w:val="00EE4702"/>
    <w:rsid w:val="00EF1DBC"/>
    <w:rsid w:val="00F36457"/>
    <w:rsid w:val="00F37C63"/>
    <w:rsid w:val="00F45796"/>
    <w:rsid w:val="00F45A2D"/>
    <w:rsid w:val="00F5757C"/>
    <w:rsid w:val="00FD3185"/>
    <w:rsid w:val="00FF0F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C7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73C77"/>
    <w:pPr>
      <w:autoSpaceDE w:val="0"/>
      <w:autoSpaceDN w:val="0"/>
      <w:adjustRightInd w:val="0"/>
    </w:pPr>
    <w:rPr>
      <w:sz w:val="24"/>
      <w:szCs w:val="24"/>
      <w:lang w:val="en-GB" w:eastAsia="en-GB"/>
    </w:rPr>
  </w:style>
  <w:style w:type="paragraph" w:styleId="BodyText">
    <w:name w:val="Body Text"/>
    <w:basedOn w:val="Normal"/>
    <w:link w:val="BodyTextChar"/>
    <w:rsid w:val="00673C77"/>
    <w:pPr>
      <w:spacing w:after="120"/>
    </w:pPr>
  </w:style>
  <w:style w:type="character" w:customStyle="1" w:styleId="BodyTextChar">
    <w:name w:val="Body Text Char"/>
    <w:basedOn w:val="DefaultParagraphFont"/>
    <w:link w:val="BodyText"/>
    <w:rsid w:val="00673C7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73C77"/>
    <w:rPr>
      <w:rFonts w:ascii="Tahoma" w:hAnsi="Tahoma" w:cs="Tahoma"/>
      <w:sz w:val="16"/>
      <w:szCs w:val="16"/>
    </w:rPr>
  </w:style>
  <w:style w:type="character" w:customStyle="1" w:styleId="BalloonTextChar">
    <w:name w:val="Balloon Text Char"/>
    <w:basedOn w:val="DefaultParagraphFont"/>
    <w:link w:val="BalloonText"/>
    <w:uiPriority w:val="99"/>
    <w:semiHidden/>
    <w:rsid w:val="00673C77"/>
    <w:rPr>
      <w:rFonts w:ascii="Tahoma" w:eastAsia="Times New Roman" w:hAnsi="Tahoma" w:cs="Tahoma"/>
      <w:sz w:val="16"/>
      <w:szCs w:val="16"/>
    </w:rPr>
  </w:style>
  <w:style w:type="paragraph" w:customStyle="1" w:styleId="NormalC">
    <w:name w:val="NormalC"/>
    <w:basedOn w:val="Normal"/>
    <w:rsid w:val="00673C77"/>
    <w:rPr>
      <w:rFonts w:ascii="Tahoma" w:hAnsi="Tahoma"/>
      <w:sz w:val="22"/>
    </w:rPr>
  </w:style>
  <w:style w:type="character" w:customStyle="1" w:styleId="rezumat1">
    <w:name w:val="rezumat_1"/>
    <w:basedOn w:val="DefaultParagraphFont"/>
    <w:rsid w:val="007A6B4E"/>
  </w:style>
  <w:style w:type="paragraph" w:styleId="NoSpacing">
    <w:name w:val="No Spacing"/>
    <w:uiPriority w:val="1"/>
    <w:qFormat/>
    <w:rsid w:val="00651C64"/>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892609"/>
    <w:pPr>
      <w:spacing w:before="100" w:beforeAutospacing="1" w:after="100" w:afterAutospacing="1"/>
    </w:pPr>
    <w:rPr>
      <w:sz w:val="24"/>
      <w:szCs w:val="24"/>
    </w:rPr>
  </w:style>
  <w:style w:type="character" w:styleId="Strong">
    <w:name w:val="Strong"/>
    <w:basedOn w:val="DefaultParagraphFont"/>
    <w:uiPriority w:val="22"/>
    <w:qFormat/>
    <w:rsid w:val="00892609"/>
    <w:rPr>
      <w:b/>
      <w:bCs/>
    </w:rPr>
  </w:style>
  <w:style w:type="paragraph" w:styleId="Header">
    <w:name w:val="header"/>
    <w:basedOn w:val="Normal"/>
    <w:link w:val="HeaderChar"/>
    <w:uiPriority w:val="99"/>
    <w:semiHidden/>
    <w:unhideWhenUsed/>
    <w:rsid w:val="007A57A1"/>
    <w:pPr>
      <w:tabs>
        <w:tab w:val="center" w:pos="4703"/>
        <w:tab w:val="right" w:pos="9406"/>
      </w:tabs>
    </w:pPr>
  </w:style>
  <w:style w:type="character" w:customStyle="1" w:styleId="HeaderChar">
    <w:name w:val="Header Char"/>
    <w:basedOn w:val="DefaultParagraphFont"/>
    <w:link w:val="Header"/>
    <w:uiPriority w:val="99"/>
    <w:semiHidden/>
    <w:rsid w:val="007A57A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A57A1"/>
    <w:pPr>
      <w:tabs>
        <w:tab w:val="center" w:pos="4703"/>
        <w:tab w:val="right" w:pos="9406"/>
      </w:tabs>
    </w:pPr>
  </w:style>
  <w:style w:type="character" w:customStyle="1" w:styleId="FooterChar">
    <w:name w:val="Footer Char"/>
    <w:basedOn w:val="DefaultParagraphFont"/>
    <w:link w:val="Footer"/>
    <w:uiPriority w:val="99"/>
    <w:rsid w:val="007A57A1"/>
    <w:rPr>
      <w:rFonts w:ascii="Times New Roman" w:eastAsia="Times New Roman" w:hAnsi="Times New Roman" w:cs="Times New Roman"/>
      <w:sz w:val="20"/>
      <w:szCs w:val="20"/>
    </w:rPr>
  </w:style>
  <w:style w:type="character" w:customStyle="1" w:styleId="tpa">
    <w:name w:val="tpa"/>
    <w:basedOn w:val="DefaultParagraphFont"/>
    <w:rsid w:val="00BD0459"/>
  </w:style>
  <w:style w:type="paragraph" w:styleId="ListParagraph">
    <w:name w:val="List Paragraph"/>
    <w:basedOn w:val="Normal"/>
    <w:uiPriority w:val="99"/>
    <w:qFormat/>
    <w:rsid w:val="00BD0459"/>
    <w:pPr>
      <w:ind w:left="720"/>
      <w:contextualSpacing/>
    </w:pPr>
  </w:style>
</w:styles>
</file>

<file path=word/webSettings.xml><?xml version="1.0" encoding="utf-8"?>
<w:webSettings xmlns:r="http://schemas.openxmlformats.org/officeDocument/2006/relationships" xmlns:w="http://schemas.openxmlformats.org/wordprocessingml/2006/main">
  <w:divs>
    <w:div w:id="21504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3</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dc:description/>
  <cp:lastModifiedBy>nmircea</cp:lastModifiedBy>
  <cp:revision>62</cp:revision>
  <cp:lastPrinted>2019-07-24T08:47:00Z</cp:lastPrinted>
  <dcterms:created xsi:type="dcterms:W3CDTF">2018-09-25T08:14:00Z</dcterms:created>
  <dcterms:modified xsi:type="dcterms:W3CDTF">2019-07-24T09:13:00Z</dcterms:modified>
</cp:coreProperties>
</file>